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F332" w14:textId="77777777" w:rsidR="00C1255C" w:rsidRPr="00700198" w:rsidRDefault="00C1255C" w:rsidP="00C1255C">
      <w:pPr>
        <w:jc w:val="both"/>
        <w:rPr>
          <w:b/>
          <w:bCs/>
          <w:sz w:val="24"/>
          <w:szCs w:val="24"/>
        </w:rPr>
      </w:pPr>
      <w:r w:rsidRPr="00700198">
        <w:rPr>
          <w:b/>
          <w:bCs/>
          <w:sz w:val="24"/>
          <w:szCs w:val="24"/>
        </w:rPr>
        <w:t>Załącznik nr 4 do Regulaminu wyboru projektów pomocy technicznej w ramach programu Fundusze Europejskie dla Polski Wschodniej 2021-2027 – Podstawowe zasady realizacji projektów pomocy technicznej w programie Fundusze Europejskie dla Polski Wschodniej 2021-2027.</w:t>
      </w:r>
    </w:p>
    <w:p w14:paraId="37320772" w14:textId="77777777" w:rsidR="00C1255C" w:rsidRPr="00700198" w:rsidRDefault="00C1255C" w:rsidP="00C1255C">
      <w:pPr>
        <w:jc w:val="both"/>
        <w:rPr>
          <w:b/>
          <w:bCs/>
          <w:sz w:val="24"/>
          <w:szCs w:val="24"/>
        </w:rPr>
      </w:pPr>
      <w:r w:rsidRPr="00700198">
        <w:rPr>
          <w:sz w:val="24"/>
          <w:szCs w:val="24"/>
        </w:rPr>
        <w:t>Realizując projekty pomocy technicznej finansowane ze środków programu Fundusze Europejskie dla</w:t>
      </w:r>
      <w:r w:rsidRPr="00700198">
        <w:rPr>
          <w:b/>
          <w:bCs/>
          <w:sz w:val="24"/>
          <w:szCs w:val="24"/>
        </w:rPr>
        <w:t xml:space="preserve"> </w:t>
      </w:r>
      <w:r w:rsidRPr="00700198">
        <w:rPr>
          <w:sz w:val="24"/>
          <w:szCs w:val="24"/>
        </w:rPr>
        <w:t>Polski Wschodniej 2021-2027 (dalej: program), beneficjenci są zobowiązani do przestrzegania zasad</w:t>
      </w:r>
      <w:r w:rsidRPr="00700198">
        <w:rPr>
          <w:b/>
          <w:bCs/>
          <w:sz w:val="24"/>
          <w:szCs w:val="24"/>
        </w:rPr>
        <w:t xml:space="preserve"> </w:t>
      </w:r>
      <w:r w:rsidRPr="00700198">
        <w:rPr>
          <w:sz w:val="24"/>
          <w:szCs w:val="24"/>
        </w:rPr>
        <w:t>wymienionych poniżej:</w:t>
      </w:r>
    </w:p>
    <w:p w14:paraId="0037299B" w14:textId="1F646C60" w:rsidR="00C1255C" w:rsidRPr="00700198" w:rsidRDefault="00C1255C" w:rsidP="00C1255C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00198">
        <w:rPr>
          <w:sz w:val="24"/>
          <w:szCs w:val="24"/>
        </w:rPr>
        <w:t xml:space="preserve">Beneficjent </w:t>
      </w:r>
      <w:r w:rsidR="00F72614" w:rsidRPr="00700198">
        <w:rPr>
          <w:sz w:val="24"/>
          <w:szCs w:val="24"/>
        </w:rPr>
        <w:t>ma</w:t>
      </w:r>
      <w:r w:rsidRPr="00700198">
        <w:rPr>
          <w:sz w:val="24"/>
          <w:szCs w:val="24"/>
        </w:rPr>
        <w:t xml:space="preserve"> obowiąz</w:t>
      </w:r>
      <w:r w:rsidR="00F72614" w:rsidRPr="00700198">
        <w:rPr>
          <w:sz w:val="24"/>
          <w:szCs w:val="24"/>
        </w:rPr>
        <w:t>ek</w:t>
      </w:r>
      <w:r w:rsidRPr="00700198">
        <w:rPr>
          <w:sz w:val="24"/>
          <w:szCs w:val="24"/>
        </w:rPr>
        <w:t xml:space="preserve"> stosowan</w:t>
      </w:r>
      <w:r w:rsidR="00F72614" w:rsidRPr="00700198">
        <w:rPr>
          <w:sz w:val="24"/>
          <w:szCs w:val="24"/>
        </w:rPr>
        <w:t>i</w:t>
      </w:r>
      <w:r w:rsidRPr="00700198">
        <w:rPr>
          <w:sz w:val="24"/>
          <w:szCs w:val="24"/>
        </w:rPr>
        <w:t>a uproszczonych metod rozliczania wydatków z</w:t>
      </w:r>
      <w:r w:rsidR="000F0E11">
        <w:rPr>
          <w:sz w:val="24"/>
          <w:szCs w:val="24"/>
        </w:rPr>
        <w:t> </w:t>
      </w:r>
      <w:r w:rsidRPr="00700198">
        <w:rPr>
          <w:sz w:val="24"/>
          <w:szCs w:val="24"/>
        </w:rPr>
        <w:t>uwzględnieniem ryczałtowego rozliczenia kosztów pośrednich, zgodnie art. 54 (b) rozporządzenia ogólnego (stosowanie stawki ryczałtowej na pokrycie kosztów pośrednich projektu w wysokości do 15% kwalifikowalnych bezpośrednich kosztów personelu).</w:t>
      </w:r>
      <w:r w:rsidR="00F70AEC" w:rsidRPr="00700198">
        <w:rPr>
          <w:sz w:val="24"/>
          <w:szCs w:val="24"/>
        </w:rPr>
        <w:t xml:space="preserve"> </w:t>
      </w:r>
      <w:r w:rsidR="000D23F7">
        <w:rPr>
          <w:sz w:val="24"/>
          <w:szCs w:val="24"/>
        </w:rPr>
        <w:t xml:space="preserve">Szczegółowe katalogi kosztów </w:t>
      </w:r>
      <w:r w:rsidR="00764124">
        <w:rPr>
          <w:sz w:val="24"/>
          <w:szCs w:val="24"/>
        </w:rPr>
        <w:t xml:space="preserve">bezpośrednich i </w:t>
      </w:r>
      <w:r w:rsidR="000D23F7">
        <w:rPr>
          <w:sz w:val="24"/>
          <w:szCs w:val="24"/>
        </w:rPr>
        <w:t xml:space="preserve">pośrednich zostały </w:t>
      </w:r>
      <w:r w:rsidRPr="00700198">
        <w:rPr>
          <w:sz w:val="24"/>
          <w:szCs w:val="24"/>
        </w:rPr>
        <w:t>określon</w:t>
      </w:r>
      <w:r w:rsidR="000D23F7">
        <w:rPr>
          <w:sz w:val="24"/>
          <w:szCs w:val="24"/>
        </w:rPr>
        <w:t>e</w:t>
      </w:r>
      <w:r w:rsidRPr="00700198">
        <w:rPr>
          <w:sz w:val="24"/>
          <w:szCs w:val="24"/>
        </w:rPr>
        <w:t xml:space="preserve"> w załączniku nr 3 do Regulaminu.</w:t>
      </w:r>
    </w:p>
    <w:p w14:paraId="2C9BF51F" w14:textId="4DCFBA1C" w:rsidR="00764124" w:rsidRPr="00700198" w:rsidRDefault="00764124" w:rsidP="00764124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00198">
        <w:rPr>
          <w:sz w:val="24"/>
          <w:szCs w:val="24"/>
        </w:rPr>
        <w:t xml:space="preserve">Wszystkie wydatki </w:t>
      </w:r>
      <w:r>
        <w:rPr>
          <w:sz w:val="24"/>
          <w:szCs w:val="24"/>
        </w:rPr>
        <w:t xml:space="preserve">bezpośrednie </w:t>
      </w:r>
      <w:r w:rsidRPr="00700198">
        <w:rPr>
          <w:sz w:val="24"/>
          <w:szCs w:val="24"/>
        </w:rPr>
        <w:t>rozliczane jako koszty rzeczywiste</w:t>
      </w:r>
      <w:r>
        <w:rPr>
          <w:sz w:val="24"/>
          <w:szCs w:val="24"/>
        </w:rPr>
        <w:t xml:space="preserve"> oraz wydatki pośrednie rozliczane</w:t>
      </w:r>
      <w:r w:rsidRPr="00700198">
        <w:rPr>
          <w:sz w:val="24"/>
          <w:szCs w:val="24"/>
        </w:rPr>
        <w:t xml:space="preserve"> z uwzględnieniem </w:t>
      </w:r>
      <w:r>
        <w:rPr>
          <w:sz w:val="24"/>
          <w:szCs w:val="24"/>
        </w:rPr>
        <w:t xml:space="preserve">stawki </w:t>
      </w:r>
      <w:r w:rsidRPr="00700198">
        <w:rPr>
          <w:sz w:val="24"/>
          <w:szCs w:val="24"/>
        </w:rPr>
        <w:t>ryczałtowe</w:t>
      </w:r>
      <w:r>
        <w:rPr>
          <w:sz w:val="24"/>
          <w:szCs w:val="24"/>
        </w:rPr>
        <w:t>j,</w:t>
      </w:r>
      <w:r w:rsidRPr="00700198">
        <w:rPr>
          <w:sz w:val="24"/>
          <w:szCs w:val="24"/>
        </w:rPr>
        <w:t xml:space="preserve"> muszą spełniać zasady kwalifikowalności w ramach programu.</w:t>
      </w:r>
    </w:p>
    <w:p w14:paraId="2FE2BC67" w14:textId="7F2B9229" w:rsidR="00C1255C" w:rsidRPr="00700198" w:rsidRDefault="00C1255C" w:rsidP="00C1255C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00198">
        <w:rPr>
          <w:sz w:val="24"/>
          <w:szCs w:val="24"/>
        </w:rPr>
        <w:t xml:space="preserve">Poziomy kwalifikowalności stanowisk pracy umożliwiające rozliczanie wynagrodzeń </w:t>
      </w:r>
      <w:r w:rsidR="00A84C1C">
        <w:rPr>
          <w:sz w:val="24"/>
          <w:szCs w:val="24"/>
        </w:rPr>
        <w:br/>
      </w:r>
      <w:r w:rsidRPr="00700198">
        <w:rPr>
          <w:sz w:val="24"/>
          <w:szCs w:val="24"/>
        </w:rPr>
        <w:t>po kosztach rzeczywistych są ograniczone do ustalonych poziomów i wynoszą: 25%, 50%, 75%, 90% i 100%.</w:t>
      </w:r>
    </w:p>
    <w:p w14:paraId="48F777F1" w14:textId="2FDC0108" w:rsidR="00C1255C" w:rsidRPr="00700198" w:rsidRDefault="00C1255C" w:rsidP="00C1255C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00198">
        <w:rPr>
          <w:sz w:val="24"/>
          <w:szCs w:val="24"/>
        </w:rPr>
        <w:t>Składając wniosek o dofinansowanie beneficjent określa w Indykatywnym Harmonogramie Finansowania Wynagrodzeń liczbę stanowisk, do których przypisany jest jeden z</w:t>
      </w:r>
      <w:r w:rsidR="000F0E11">
        <w:rPr>
          <w:sz w:val="24"/>
          <w:szCs w:val="24"/>
        </w:rPr>
        <w:t> </w:t>
      </w:r>
      <w:r w:rsidRPr="00700198">
        <w:rPr>
          <w:sz w:val="24"/>
          <w:szCs w:val="24"/>
        </w:rPr>
        <w:t>dopuszczalnych poziomów kwalifikowalności (tj. 25%, 50%, 75%, 90% lub 100%).</w:t>
      </w:r>
    </w:p>
    <w:p w14:paraId="35F456C6" w14:textId="50F1A499" w:rsidR="00C1255C" w:rsidRPr="00700198" w:rsidRDefault="00C1255C" w:rsidP="00C1255C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00198">
        <w:rPr>
          <w:sz w:val="24"/>
          <w:szCs w:val="24"/>
        </w:rPr>
        <w:t>Podane założenia dotyczące liczby rozliczanych stanowisk z określonym poziomem kwalifikowalności powinny pozostać niezmienne poprzez cały okres realizacji projektu, z</w:t>
      </w:r>
      <w:r w:rsidR="000F0E11">
        <w:rPr>
          <w:sz w:val="24"/>
          <w:szCs w:val="24"/>
        </w:rPr>
        <w:t> </w:t>
      </w:r>
      <w:r w:rsidRPr="00700198">
        <w:rPr>
          <w:sz w:val="24"/>
          <w:szCs w:val="24"/>
        </w:rPr>
        <w:t>zastrzeżeniem pkt 6.</w:t>
      </w:r>
    </w:p>
    <w:p w14:paraId="4CCDB030" w14:textId="41B1565D" w:rsidR="00C1255C" w:rsidRPr="00700198" w:rsidRDefault="00C1255C" w:rsidP="00C1255C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00198">
        <w:rPr>
          <w:sz w:val="24"/>
          <w:szCs w:val="24"/>
        </w:rPr>
        <w:t>Dopuszcza się możliwość zmiany założeń dotyczących liczby rozliczanych stanowisk z</w:t>
      </w:r>
      <w:r w:rsidR="000F0E11">
        <w:rPr>
          <w:sz w:val="24"/>
          <w:szCs w:val="24"/>
        </w:rPr>
        <w:t> </w:t>
      </w:r>
      <w:r w:rsidRPr="00700198">
        <w:rPr>
          <w:sz w:val="24"/>
          <w:szCs w:val="24"/>
        </w:rPr>
        <w:t>określonym poziomem kwalifikowalności w trakcie okresu realizacji projektu, w</w:t>
      </w:r>
      <w:r w:rsidR="000F0E11">
        <w:rPr>
          <w:sz w:val="24"/>
          <w:szCs w:val="24"/>
        </w:rPr>
        <w:t> </w:t>
      </w:r>
      <w:r w:rsidRPr="00700198">
        <w:rPr>
          <w:sz w:val="24"/>
          <w:szCs w:val="24"/>
        </w:rPr>
        <w:t>szczególności w przypadku zmian organizacyjnych u beneficjenta lub zaistnienia innych nieprzewidzianych okoliczności.</w:t>
      </w:r>
    </w:p>
    <w:p w14:paraId="58655AC5" w14:textId="13FF0612" w:rsidR="00F70AEC" w:rsidRPr="00700198" w:rsidRDefault="00C1255C" w:rsidP="00C1255C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00198">
        <w:rPr>
          <w:sz w:val="24"/>
          <w:szCs w:val="24"/>
        </w:rPr>
        <w:t>O dopuszczalności przeprowadzenia zmian, o których mowa w pkt. 6</w:t>
      </w:r>
      <w:r w:rsidR="00764124">
        <w:rPr>
          <w:sz w:val="24"/>
          <w:szCs w:val="24"/>
        </w:rPr>
        <w:t>,</w:t>
      </w:r>
      <w:r w:rsidRPr="00700198">
        <w:rPr>
          <w:sz w:val="24"/>
          <w:szCs w:val="24"/>
        </w:rPr>
        <w:t xml:space="preserve"> każdorazowo decyduje Instytucja </w:t>
      </w:r>
      <w:r w:rsidR="005F4C42" w:rsidRPr="00700198">
        <w:rPr>
          <w:sz w:val="24"/>
          <w:szCs w:val="24"/>
        </w:rPr>
        <w:t>Pośrednicząca</w:t>
      </w:r>
      <w:r w:rsidRPr="00700198">
        <w:rPr>
          <w:sz w:val="24"/>
          <w:szCs w:val="24"/>
        </w:rPr>
        <w:t>.</w:t>
      </w:r>
    </w:p>
    <w:p w14:paraId="2F68B08A" w14:textId="77777777" w:rsidR="00F70AEC" w:rsidRPr="00700198" w:rsidRDefault="00C1255C" w:rsidP="00C1255C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00198">
        <w:rPr>
          <w:sz w:val="24"/>
          <w:szCs w:val="24"/>
        </w:rPr>
        <w:t>W ramach danego stanowiska możliwe jest sfinansowanie składników wynagrodzenia różnych pracowników, o różnych kodach stanowisk pracy, w różnym okresie realizacji projektu.</w:t>
      </w:r>
    </w:p>
    <w:p w14:paraId="53D59019" w14:textId="4E4496A8" w:rsidR="00F70AEC" w:rsidRPr="00700198" w:rsidRDefault="00C1255C" w:rsidP="00C1255C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00198">
        <w:rPr>
          <w:sz w:val="24"/>
          <w:szCs w:val="24"/>
        </w:rPr>
        <w:t xml:space="preserve">Opisy stanowisk pracy stanowiące podstawę do uznania danego stanowiska </w:t>
      </w:r>
      <w:r w:rsidR="00A84C1C">
        <w:rPr>
          <w:sz w:val="24"/>
          <w:szCs w:val="24"/>
        </w:rPr>
        <w:br/>
      </w:r>
      <w:r w:rsidRPr="00700198">
        <w:rPr>
          <w:sz w:val="24"/>
          <w:szCs w:val="24"/>
        </w:rPr>
        <w:t>za kwalifikowalne są</w:t>
      </w:r>
      <w:r w:rsidR="00F70AEC" w:rsidRPr="00700198">
        <w:rPr>
          <w:sz w:val="24"/>
          <w:szCs w:val="24"/>
        </w:rPr>
        <w:t xml:space="preserve"> </w:t>
      </w:r>
      <w:r w:rsidRPr="00700198">
        <w:rPr>
          <w:sz w:val="24"/>
          <w:szCs w:val="24"/>
        </w:rPr>
        <w:t>dołączane do wniosków o płatność, po wezwaniu przez I</w:t>
      </w:r>
      <w:r w:rsidR="002C06C8">
        <w:rPr>
          <w:sz w:val="24"/>
          <w:szCs w:val="24"/>
        </w:rPr>
        <w:t xml:space="preserve">nstytucję </w:t>
      </w:r>
      <w:r w:rsidR="005F4C42" w:rsidRPr="00700198">
        <w:rPr>
          <w:sz w:val="24"/>
          <w:szCs w:val="24"/>
        </w:rPr>
        <w:t>P</w:t>
      </w:r>
      <w:r w:rsidR="002C06C8">
        <w:rPr>
          <w:sz w:val="24"/>
          <w:szCs w:val="24"/>
        </w:rPr>
        <w:t>ośredniczącą</w:t>
      </w:r>
      <w:r w:rsidRPr="00700198">
        <w:rPr>
          <w:sz w:val="24"/>
          <w:szCs w:val="24"/>
        </w:rPr>
        <w:t xml:space="preserve"> (nie ma potrzeby załączania wszystkich</w:t>
      </w:r>
      <w:r w:rsidR="00F70AEC" w:rsidRPr="00700198">
        <w:rPr>
          <w:sz w:val="24"/>
          <w:szCs w:val="24"/>
        </w:rPr>
        <w:t xml:space="preserve"> </w:t>
      </w:r>
      <w:r w:rsidRPr="00700198">
        <w:rPr>
          <w:sz w:val="24"/>
          <w:szCs w:val="24"/>
        </w:rPr>
        <w:t>opisów – konkretne dokumenty zostaną wskazane do przesłania).</w:t>
      </w:r>
    </w:p>
    <w:p w14:paraId="3114A058" w14:textId="33B0584A" w:rsidR="00F70AEC" w:rsidRPr="00700198" w:rsidRDefault="00C1255C" w:rsidP="00C1255C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00198">
        <w:rPr>
          <w:sz w:val="24"/>
          <w:szCs w:val="24"/>
        </w:rPr>
        <w:t>Beneficjent jest zobowiązany do zapewnienia, że pracownicy</w:t>
      </w:r>
      <w:r w:rsidR="00764124">
        <w:rPr>
          <w:sz w:val="24"/>
          <w:szCs w:val="24"/>
        </w:rPr>
        <w:t>,</w:t>
      </w:r>
      <w:r w:rsidRPr="00700198">
        <w:rPr>
          <w:sz w:val="24"/>
          <w:szCs w:val="24"/>
        </w:rPr>
        <w:t xml:space="preserve"> których składniki wynagrodzenia</w:t>
      </w:r>
      <w:r w:rsidR="00F70AEC" w:rsidRPr="00700198">
        <w:rPr>
          <w:sz w:val="24"/>
          <w:szCs w:val="24"/>
        </w:rPr>
        <w:t xml:space="preserve"> </w:t>
      </w:r>
      <w:r w:rsidRPr="00700198">
        <w:rPr>
          <w:sz w:val="24"/>
          <w:szCs w:val="24"/>
        </w:rPr>
        <w:t>będą rozliczane w ramach projektu pod wskazanym stanowiskiem</w:t>
      </w:r>
      <w:r w:rsidR="00764124">
        <w:rPr>
          <w:sz w:val="24"/>
          <w:szCs w:val="24"/>
        </w:rPr>
        <w:t>,</w:t>
      </w:r>
      <w:r w:rsidRPr="00700198">
        <w:rPr>
          <w:sz w:val="24"/>
          <w:szCs w:val="24"/>
        </w:rPr>
        <w:t xml:space="preserve"> wykonują zadania</w:t>
      </w:r>
      <w:r w:rsidR="00F70AEC" w:rsidRPr="00700198">
        <w:rPr>
          <w:sz w:val="24"/>
          <w:szCs w:val="24"/>
        </w:rPr>
        <w:t xml:space="preserve"> </w:t>
      </w:r>
      <w:r w:rsidRPr="00700198">
        <w:rPr>
          <w:sz w:val="24"/>
          <w:szCs w:val="24"/>
        </w:rPr>
        <w:t>kwalifikowalne zgodnie z określonym poziomem kwalifikowalności.</w:t>
      </w:r>
    </w:p>
    <w:p w14:paraId="6672F361" w14:textId="3190E743" w:rsidR="00F70AEC" w:rsidRPr="00700198" w:rsidRDefault="00C1255C" w:rsidP="00C1255C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00198">
        <w:rPr>
          <w:sz w:val="24"/>
          <w:szCs w:val="24"/>
        </w:rPr>
        <w:lastRenderedPageBreak/>
        <w:t>Wydatki na wynagrodzenia osobowe oraz dodatkowe wynagrodzenia roczne należy rozliczać</w:t>
      </w:r>
      <w:r w:rsidR="00F70AEC" w:rsidRPr="00700198">
        <w:rPr>
          <w:sz w:val="24"/>
          <w:szCs w:val="24"/>
        </w:rPr>
        <w:t xml:space="preserve"> </w:t>
      </w:r>
      <w:r w:rsidRPr="00700198">
        <w:rPr>
          <w:sz w:val="24"/>
          <w:szCs w:val="24"/>
        </w:rPr>
        <w:t>zgodnie z poziomem kwalifikowalności obowiązującym w dniu wypłaty lub zgodnie z poziomem</w:t>
      </w:r>
      <w:r w:rsidR="00F70AEC" w:rsidRPr="00700198">
        <w:rPr>
          <w:sz w:val="24"/>
          <w:szCs w:val="24"/>
        </w:rPr>
        <w:t xml:space="preserve"> </w:t>
      </w:r>
      <w:r w:rsidRPr="00700198">
        <w:rPr>
          <w:sz w:val="24"/>
          <w:szCs w:val="24"/>
        </w:rPr>
        <w:t>kwalifikowalności okresu</w:t>
      </w:r>
      <w:r w:rsidR="00764124">
        <w:rPr>
          <w:sz w:val="24"/>
          <w:szCs w:val="24"/>
        </w:rPr>
        <w:t>,</w:t>
      </w:r>
      <w:r w:rsidRPr="00700198">
        <w:rPr>
          <w:sz w:val="24"/>
          <w:szCs w:val="24"/>
        </w:rPr>
        <w:t xml:space="preserve"> jakiego wydatek dotyczy. Informacja o</w:t>
      </w:r>
      <w:r w:rsidR="000F0E11">
        <w:rPr>
          <w:sz w:val="24"/>
          <w:szCs w:val="24"/>
        </w:rPr>
        <w:t> </w:t>
      </w:r>
      <w:r w:rsidRPr="00700198">
        <w:rPr>
          <w:sz w:val="24"/>
          <w:szCs w:val="24"/>
        </w:rPr>
        <w:t>wybranym sposobie rozliczania</w:t>
      </w:r>
      <w:r w:rsidR="00F70AEC" w:rsidRPr="00700198">
        <w:rPr>
          <w:sz w:val="24"/>
          <w:szCs w:val="24"/>
        </w:rPr>
        <w:t xml:space="preserve"> </w:t>
      </w:r>
      <w:r w:rsidRPr="00700198">
        <w:rPr>
          <w:sz w:val="24"/>
          <w:szCs w:val="24"/>
        </w:rPr>
        <w:t>wydatków powinna zostać wskazana we wniosku o</w:t>
      </w:r>
      <w:r w:rsidR="000F0E11">
        <w:rPr>
          <w:sz w:val="24"/>
          <w:szCs w:val="24"/>
        </w:rPr>
        <w:t> </w:t>
      </w:r>
      <w:r w:rsidRPr="00700198">
        <w:rPr>
          <w:sz w:val="24"/>
          <w:szCs w:val="24"/>
        </w:rPr>
        <w:t>dofinansowanie i pozostać niezmieniona</w:t>
      </w:r>
      <w:r w:rsidR="00F70AEC" w:rsidRPr="00700198">
        <w:rPr>
          <w:sz w:val="24"/>
          <w:szCs w:val="24"/>
        </w:rPr>
        <w:t xml:space="preserve"> </w:t>
      </w:r>
      <w:r w:rsidRPr="00700198">
        <w:rPr>
          <w:sz w:val="24"/>
          <w:szCs w:val="24"/>
        </w:rPr>
        <w:t>przez cały okres realizacji projektu.</w:t>
      </w:r>
    </w:p>
    <w:p w14:paraId="2F0F6558" w14:textId="3EF5DE8D" w:rsidR="00F70AEC" w:rsidRPr="00700198" w:rsidRDefault="00C1255C" w:rsidP="00C1255C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00198">
        <w:rPr>
          <w:sz w:val="24"/>
          <w:szCs w:val="24"/>
        </w:rPr>
        <w:t>Wypłaty z funduszu nagród, nagrody, premie, dodatki zadaniowe należy rozliczać zgodnie z</w:t>
      </w:r>
      <w:r w:rsidR="000F0E11">
        <w:rPr>
          <w:sz w:val="24"/>
          <w:szCs w:val="24"/>
        </w:rPr>
        <w:t> </w:t>
      </w:r>
      <w:r w:rsidRPr="00700198">
        <w:rPr>
          <w:sz w:val="24"/>
          <w:szCs w:val="24"/>
        </w:rPr>
        <w:t>poziomem kwalifikowalności lub w 100%. Rozliczenie w 100% możliwe jest w sytuacji przyznania</w:t>
      </w:r>
      <w:r w:rsidR="00F70AEC" w:rsidRPr="00700198">
        <w:rPr>
          <w:sz w:val="24"/>
          <w:szCs w:val="24"/>
        </w:rPr>
        <w:t xml:space="preserve"> </w:t>
      </w:r>
      <w:r w:rsidRPr="00700198">
        <w:rPr>
          <w:sz w:val="24"/>
          <w:szCs w:val="24"/>
        </w:rPr>
        <w:t>składnika jedynie za zadania kwalifikowalne.</w:t>
      </w:r>
    </w:p>
    <w:p w14:paraId="7895A69A" w14:textId="684FA404" w:rsidR="00902EF8" w:rsidRPr="00700198" w:rsidRDefault="00092FFF" w:rsidP="00C1255C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</w:t>
      </w:r>
      <w:r w:rsidR="00C1255C" w:rsidRPr="00700198">
        <w:rPr>
          <w:sz w:val="24"/>
          <w:szCs w:val="24"/>
        </w:rPr>
        <w:t>odatk</w:t>
      </w:r>
      <w:r>
        <w:rPr>
          <w:sz w:val="24"/>
          <w:szCs w:val="24"/>
        </w:rPr>
        <w:t>i</w:t>
      </w:r>
      <w:r w:rsidR="00C1255C" w:rsidRPr="00700198">
        <w:rPr>
          <w:sz w:val="24"/>
          <w:szCs w:val="24"/>
        </w:rPr>
        <w:t xml:space="preserve"> zadaniow</w:t>
      </w:r>
      <w:r>
        <w:rPr>
          <w:sz w:val="24"/>
          <w:szCs w:val="24"/>
        </w:rPr>
        <w:t>e</w:t>
      </w:r>
      <w:r w:rsidR="00C1255C" w:rsidRPr="00700198">
        <w:rPr>
          <w:sz w:val="24"/>
          <w:szCs w:val="24"/>
        </w:rPr>
        <w:t xml:space="preserve"> przyznan</w:t>
      </w:r>
      <w:r>
        <w:rPr>
          <w:sz w:val="24"/>
          <w:szCs w:val="24"/>
        </w:rPr>
        <w:t>e</w:t>
      </w:r>
      <w:r w:rsidR="00C1255C" w:rsidRPr="00700198">
        <w:rPr>
          <w:sz w:val="24"/>
          <w:szCs w:val="24"/>
        </w:rPr>
        <w:t xml:space="preserve"> pracownikom, których wynagrodzenie</w:t>
      </w:r>
      <w:r w:rsidR="00F70AEC" w:rsidRPr="00700198">
        <w:rPr>
          <w:sz w:val="24"/>
          <w:szCs w:val="24"/>
        </w:rPr>
        <w:t xml:space="preserve"> </w:t>
      </w:r>
      <w:r w:rsidR="00C1255C" w:rsidRPr="00700198">
        <w:rPr>
          <w:sz w:val="24"/>
          <w:szCs w:val="24"/>
        </w:rPr>
        <w:t>zasadnicze nie jest rozliczane w danym okresie ze środków programu</w:t>
      </w:r>
      <w:r>
        <w:rPr>
          <w:sz w:val="24"/>
          <w:szCs w:val="24"/>
        </w:rPr>
        <w:t>, stanowią wydatek w ramach kosztów pośrednich</w:t>
      </w:r>
      <w:r w:rsidR="00C1255C" w:rsidRPr="00700198">
        <w:rPr>
          <w:sz w:val="24"/>
          <w:szCs w:val="24"/>
        </w:rPr>
        <w:t>. Jednocześnie nie ma</w:t>
      </w:r>
      <w:r w:rsidR="00F70AEC" w:rsidRPr="00700198">
        <w:rPr>
          <w:sz w:val="24"/>
          <w:szCs w:val="24"/>
        </w:rPr>
        <w:t xml:space="preserve"> </w:t>
      </w:r>
      <w:r w:rsidR="00C1255C" w:rsidRPr="00700198">
        <w:rPr>
          <w:sz w:val="24"/>
          <w:szCs w:val="24"/>
        </w:rPr>
        <w:t>możliwości rozliczania innych składników</w:t>
      </w:r>
      <w:r w:rsidR="00764124">
        <w:rPr>
          <w:sz w:val="24"/>
          <w:szCs w:val="24"/>
        </w:rPr>
        <w:t>,</w:t>
      </w:r>
      <w:r w:rsidR="00C1255C" w:rsidRPr="00700198">
        <w:rPr>
          <w:sz w:val="24"/>
          <w:szCs w:val="24"/>
        </w:rPr>
        <w:t xml:space="preserve"> tj. wypłat </w:t>
      </w:r>
      <w:r w:rsidR="00513BCD">
        <w:rPr>
          <w:sz w:val="24"/>
          <w:szCs w:val="24"/>
        </w:rPr>
        <w:br/>
      </w:r>
      <w:r w:rsidR="00C1255C" w:rsidRPr="00700198">
        <w:rPr>
          <w:sz w:val="24"/>
          <w:szCs w:val="24"/>
        </w:rPr>
        <w:t>z funduszu nagród, nagród i premii.</w:t>
      </w:r>
    </w:p>
    <w:sectPr w:rsidR="00902EF8" w:rsidRPr="007001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0A8D" w14:textId="77777777" w:rsidR="00902EF8" w:rsidRDefault="00902EF8" w:rsidP="00902EF8">
      <w:pPr>
        <w:spacing w:after="0" w:line="240" w:lineRule="auto"/>
      </w:pPr>
      <w:r>
        <w:separator/>
      </w:r>
    </w:p>
  </w:endnote>
  <w:endnote w:type="continuationSeparator" w:id="0">
    <w:p w14:paraId="5B526B24" w14:textId="77777777" w:rsidR="00902EF8" w:rsidRDefault="00902EF8" w:rsidP="0090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426733"/>
      <w:docPartObj>
        <w:docPartGallery w:val="Page Numbers (Bottom of Page)"/>
        <w:docPartUnique/>
      </w:docPartObj>
    </w:sdtPr>
    <w:sdtEndPr/>
    <w:sdtContent>
      <w:p w14:paraId="27851199" w14:textId="2B54FA1F" w:rsidR="00A84C1C" w:rsidRDefault="00A84C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B87907" w14:textId="77777777" w:rsidR="00A84C1C" w:rsidRDefault="00A84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F9E1" w14:textId="77777777" w:rsidR="00902EF8" w:rsidRDefault="00902EF8" w:rsidP="00902EF8">
      <w:pPr>
        <w:spacing w:after="0" w:line="240" w:lineRule="auto"/>
      </w:pPr>
      <w:r>
        <w:separator/>
      </w:r>
    </w:p>
  </w:footnote>
  <w:footnote w:type="continuationSeparator" w:id="0">
    <w:p w14:paraId="4F6221C3" w14:textId="77777777" w:rsidR="00902EF8" w:rsidRDefault="00902EF8" w:rsidP="0090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7E50" w14:textId="6129FB5C" w:rsidR="00902EF8" w:rsidRDefault="00902EF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9CD902" wp14:editId="68A24964">
          <wp:simplePos x="0" y="0"/>
          <wp:positionH relativeFrom="margin">
            <wp:align>right</wp:align>
          </wp:positionH>
          <wp:positionV relativeFrom="topMargin">
            <wp:posOffset>167640</wp:posOffset>
          </wp:positionV>
          <wp:extent cx="5760720" cy="658495"/>
          <wp:effectExtent l="0" t="0" r="0" b="8255"/>
          <wp:wrapSquare wrapText="bothSides"/>
          <wp:docPr id="11807227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803"/>
    <w:multiLevelType w:val="hybridMultilevel"/>
    <w:tmpl w:val="2FB0C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D5CB3"/>
    <w:multiLevelType w:val="hybridMultilevel"/>
    <w:tmpl w:val="51D0215A"/>
    <w:lvl w:ilvl="0" w:tplc="DADA66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2279858">
    <w:abstractNumId w:val="0"/>
  </w:num>
  <w:num w:numId="2" w16cid:durableId="425423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8E"/>
    <w:rsid w:val="00083AA4"/>
    <w:rsid w:val="00092FFF"/>
    <w:rsid w:val="000D23F7"/>
    <w:rsid w:val="000F0E11"/>
    <w:rsid w:val="001B2E3E"/>
    <w:rsid w:val="002C06C8"/>
    <w:rsid w:val="00513BCD"/>
    <w:rsid w:val="00573762"/>
    <w:rsid w:val="005D2B8F"/>
    <w:rsid w:val="005F4C42"/>
    <w:rsid w:val="00654361"/>
    <w:rsid w:val="00700198"/>
    <w:rsid w:val="00764124"/>
    <w:rsid w:val="008E528E"/>
    <w:rsid w:val="00902EF8"/>
    <w:rsid w:val="00A84C1C"/>
    <w:rsid w:val="00A97FF4"/>
    <w:rsid w:val="00C1255C"/>
    <w:rsid w:val="00D6141D"/>
    <w:rsid w:val="00F70AEC"/>
    <w:rsid w:val="00F7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B600"/>
  <w15:chartTrackingRefBased/>
  <w15:docId w15:val="{2F110026-4F59-46EA-AFB3-5A9D8EF5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E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EF8"/>
  </w:style>
  <w:style w:type="paragraph" w:styleId="Stopka">
    <w:name w:val="footer"/>
    <w:basedOn w:val="Normalny"/>
    <w:link w:val="StopkaZnak"/>
    <w:uiPriority w:val="99"/>
    <w:unhideWhenUsed/>
    <w:rsid w:val="00902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E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A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A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AEC"/>
    <w:rPr>
      <w:vertAlign w:val="superscript"/>
    </w:rPr>
  </w:style>
  <w:style w:type="paragraph" w:styleId="Poprawka">
    <w:name w:val="Revision"/>
    <w:hidden/>
    <w:uiPriority w:val="99"/>
    <w:semiHidden/>
    <w:rsid w:val="000D23F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0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0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amakarew\AppData\Local\Packages\Microsoft.Windows.Photos_8wekyb3d8bbwe\TempState\ShareServiceTempFolder\PNG%20-%20logo%20FEPW%20+%20MKI&#346;%20(002).jpe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0A19-0D20-4D35-8218-53D5F9AA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OSOBIŃSKI Konrad</dc:creator>
  <cp:keywords/>
  <dc:description/>
  <cp:lastModifiedBy>Osobiński Konrad</cp:lastModifiedBy>
  <cp:revision>3</cp:revision>
  <dcterms:created xsi:type="dcterms:W3CDTF">2024-04-25T09:01:00Z</dcterms:created>
  <dcterms:modified xsi:type="dcterms:W3CDTF">2024-04-29T07:24:00Z</dcterms:modified>
</cp:coreProperties>
</file>