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69"/>
        <w:gridCol w:w="81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37A4E78C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6ACB77DC" w14:textId="77777777" w:rsidR="006A701A" w:rsidRPr="008B4FE6" w:rsidRDefault="006A701A" w:rsidP="009B7CAC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1AC22DF5" w14:textId="0455E3D3" w:rsidR="00CF15BB" w:rsidRDefault="00CF15BB" w:rsidP="009B7CAC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CF15BB">
              <w:rPr>
                <w:rFonts w:ascii="Times New Roman" w:hAnsi="Times New Roman"/>
                <w:color w:val="000000"/>
              </w:rPr>
              <w:t xml:space="preserve">uchwała Rady Ministrów w sprawie programu rządowego pn. </w:t>
            </w:r>
            <w:r w:rsidR="00DC307A">
              <w:rPr>
                <w:rFonts w:ascii="Times New Roman" w:hAnsi="Times New Roman"/>
                <w:color w:val="000000"/>
              </w:rPr>
              <w:t>„</w:t>
            </w:r>
            <w:r w:rsidR="008B2F89">
              <w:rPr>
                <w:rFonts w:ascii="Times New Roman" w:hAnsi="Times New Roman"/>
                <w:color w:val="000000"/>
              </w:rPr>
              <w:t xml:space="preserve">Specjalne </w:t>
            </w:r>
            <w:r w:rsidR="00DC307A" w:rsidRPr="00DC307A">
              <w:rPr>
                <w:rFonts w:ascii="Times New Roman" w:hAnsi="Times New Roman"/>
                <w:color w:val="000000"/>
              </w:rPr>
              <w:t>świadczenia medyczne Narodowego Funduszu Zdrowia</w:t>
            </w:r>
            <w:r w:rsidR="00E23C98">
              <w:rPr>
                <w:rFonts w:ascii="Times New Roman" w:hAnsi="Times New Roman"/>
                <w:color w:val="000000"/>
              </w:rPr>
              <w:t xml:space="preserve"> </w:t>
            </w:r>
            <w:r w:rsidR="00E23C98" w:rsidRPr="00E23C98">
              <w:rPr>
                <w:rFonts w:ascii="Times New Roman" w:hAnsi="Times New Roman"/>
                <w:color w:val="000000"/>
              </w:rPr>
              <w:t>dla osób niepełnosprawnych</w:t>
            </w:r>
            <w:r w:rsidR="00B80DA3">
              <w:rPr>
                <w:rFonts w:ascii="Times New Roman" w:hAnsi="Times New Roman"/>
                <w:color w:val="000000"/>
              </w:rPr>
              <w:t xml:space="preserve"> na lata 2019</w:t>
            </w:r>
            <w:r w:rsidR="00711645">
              <w:rPr>
                <w:rFonts w:ascii="Times New Roman" w:hAnsi="Times New Roman"/>
                <w:color w:val="000000"/>
              </w:rPr>
              <w:t>-</w:t>
            </w:r>
            <w:r w:rsidR="00B80DA3">
              <w:rPr>
                <w:rFonts w:ascii="Times New Roman" w:hAnsi="Times New Roman"/>
                <w:color w:val="000000"/>
              </w:rPr>
              <w:t>2020</w:t>
            </w:r>
            <w:r w:rsidR="00DC307A">
              <w:rPr>
                <w:rFonts w:ascii="Times New Roman" w:hAnsi="Times New Roman"/>
                <w:color w:val="000000"/>
              </w:rPr>
              <w:t>”</w:t>
            </w:r>
          </w:p>
          <w:p w14:paraId="2669CD5F" w14:textId="77777777" w:rsidR="006A701A" w:rsidRPr="008B4FE6" w:rsidRDefault="006A701A" w:rsidP="009B7CAC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43F88649" w14:textId="77777777" w:rsidR="006A701A" w:rsidRDefault="00CF15BB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Zdrowia</w:t>
            </w:r>
          </w:p>
          <w:p w14:paraId="30447104" w14:textId="77777777" w:rsidR="007415D0" w:rsidRDefault="007415D0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4CB07FC4" w14:textId="77777777" w:rsidR="001B3460" w:rsidRPr="00642825" w:rsidRDefault="001B3460" w:rsidP="009B7CAC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2A226FD3" w14:textId="77777777" w:rsidR="001B3460" w:rsidRDefault="00B80DA3" w:rsidP="009B7CA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Józefa Szczurek-Żelazko</w:t>
            </w:r>
          </w:p>
          <w:p w14:paraId="0628C188" w14:textId="77777777" w:rsidR="00CF15BB" w:rsidRDefault="00B80DA3" w:rsidP="009B7CA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 w:rsidR="00CF15BB">
              <w:rPr>
                <w:rFonts w:ascii="Times New Roman" w:hAnsi="Times New Roman"/>
                <w:sz w:val="21"/>
                <w:szCs w:val="21"/>
              </w:rPr>
              <w:t>ekretarz Stanu</w:t>
            </w:r>
          </w:p>
          <w:p w14:paraId="649523A5" w14:textId="77777777" w:rsidR="00CF15BB" w:rsidRPr="0063060B" w:rsidRDefault="00CF15BB" w:rsidP="009B7CA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Ministerstwo Zdrowia</w:t>
            </w:r>
          </w:p>
          <w:p w14:paraId="48855558" w14:textId="77777777" w:rsidR="006A701A" w:rsidRPr="008B4FE6" w:rsidRDefault="006A701A" w:rsidP="009B7CAC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E27FA18" w14:textId="77777777" w:rsidR="00200C0A" w:rsidRDefault="00200C0A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Dariusz Poznański</w:t>
            </w:r>
          </w:p>
          <w:p w14:paraId="1EB23E7E" w14:textId="77777777" w:rsidR="00200C0A" w:rsidRPr="0086398C" w:rsidRDefault="00200C0A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Zastępca Dyrektora Departamentu </w:t>
            </w:r>
          </w:p>
          <w:p w14:paraId="37141E19" w14:textId="77777777" w:rsidR="00200C0A" w:rsidRDefault="00200C0A" w:rsidP="009B7C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Zdrowia Publicznego i Rodziny</w:t>
            </w:r>
          </w:p>
          <w:p w14:paraId="19D37303" w14:textId="77777777" w:rsidR="00200C0A" w:rsidRPr="00F54BE4" w:rsidRDefault="00167338" w:rsidP="009B7CAC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hyperlink r:id="rId7" w:history="1">
              <w:r w:rsidR="00200C0A" w:rsidRPr="00F54BE4">
                <w:rPr>
                  <w:rStyle w:val="Hipercze"/>
                  <w:rFonts w:ascii="Times New Roman" w:hAnsi="Times New Roman"/>
                  <w:lang w:val="en-GB"/>
                </w:rPr>
                <w:t>d.poznański@mz.gov.pl</w:t>
              </w:r>
            </w:hyperlink>
            <w:r w:rsidR="00200C0A" w:rsidRPr="00F54BE4">
              <w:rPr>
                <w:rFonts w:ascii="Times New Roman" w:hAnsi="Times New Roman"/>
                <w:lang w:val="en-GB"/>
              </w:rPr>
              <w:t xml:space="preserve"> </w:t>
            </w:r>
          </w:p>
          <w:p w14:paraId="5FEFE9F8" w14:textId="77777777" w:rsidR="00200C0A" w:rsidRPr="00F54BE4" w:rsidRDefault="00200C0A" w:rsidP="009B7CAC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F54BE4">
              <w:rPr>
                <w:rFonts w:ascii="Times New Roman" w:hAnsi="Times New Roman"/>
                <w:lang w:val="en-GB"/>
              </w:rPr>
              <w:t>tel. (22)-53-00-323</w:t>
            </w:r>
          </w:p>
          <w:p w14:paraId="11EFAB8F" w14:textId="77777777" w:rsidR="00200C0A" w:rsidRPr="00200C0A" w:rsidRDefault="00200C0A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GB"/>
              </w:rPr>
            </w:pPr>
          </w:p>
          <w:p w14:paraId="329545F9" w14:textId="77777777" w:rsidR="00CF15BB" w:rsidRDefault="00CF15BB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Jakub Kubacki</w:t>
            </w:r>
          </w:p>
          <w:p w14:paraId="23AA1DB4" w14:textId="77777777" w:rsidR="00CF15BB" w:rsidRDefault="00CF15BB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główny specjalista</w:t>
            </w:r>
          </w:p>
          <w:p w14:paraId="5042375D" w14:textId="77777777" w:rsidR="00CF15BB" w:rsidRDefault="00CF15BB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7E44D9">
              <w:rPr>
                <w:rFonts w:ascii="Times New Roman" w:hAnsi="Times New Roman"/>
                <w:color w:val="000000"/>
              </w:rPr>
              <w:t>Departament Zdrowia Publicznego i Rodziny</w:t>
            </w:r>
          </w:p>
          <w:p w14:paraId="1752D4BD" w14:textId="77777777" w:rsidR="00CF15BB" w:rsidRPr="00CF15BB" w:rsidRDefault="00167338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GB"/>
              </w:rPr>
            </w:pPr>
            <w:hyperlink r:id="rId8" w:history="1">
              <w:r w:rsidR="00CF15BB" w:rsidRPr="00CF15BB">
                <w:rPr>
                  <w:rStyle w:val="Hipercze"/>
                  <w:rFonts w:ascii="Times New Roman" w:hAnsi="Times New Roman"/>
                  <w:lang w:val="en-GB"/>
                </w:rPr>
                <w:t>j.kubacki@mz.gov.pl</w:t>
              </w:r>
            </w:hyperlink>
            <w:r w:rsidR="00CF15BB" w:rsidRPr="00CF15BB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</w:p>
          <w:p w14:paraId="317DFCFE" w14:textId="77AEC19D" w:rsidR="006A701A" w:rsidRPr="00CF15BB" w:rsidRDefault="00CF15BB" w:rsidP="009B7CAC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GB"/>
              </w:rPr>
            </w:pPr>
            <w:r w:rsidRPr="00CF15BB">
              <w:rPr>
                <w:rFonts w:ascii="Times New Roman" w:hAnsi="Times New Roman"/>
                <w:color w:val="000000"/>
                <w:lang w:val="en-GB"/>
              </w:rPr>
              <w:t xml:space="preserve">tel. (22) – 53-00-278 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495F6E52" w14:textId="34FFE7F9" w:rsidR="001B3460" w:rsidRPr="00642825" w:rsidRDefault="001B3460" w:rsidP="009B7CAC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19-10-04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A1C09">
                  <w:rPr>
                    <w:rFonts w:ascii="Times New Roman" w:hAnsi="Times New Roman"/>
                    <w:b/>
                    <w:sz w:val="21"/>
                    <w:szCs w:val="21"/>
                  </w:rPr>
                  <w:t>04.10.2019</w:t>
                </w:r>
              </w:sdtContent>
            </w:sdt>
          </w:p>
          <w:p w14:paraId="6D1815A8" w14:textId="77777777" w:rsidR="00F76884" w:rsidRDefault="00F76884" w:rsidP="009B7CA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003AE04" w14:textId="77777777" w:rsidR="00F76884" w:rsidRPr="0065019F" w:rsidRDefault="00F76884" w:rsidP="009B7CA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38379D28" w14:textId="77777777" w:rsidR="00F76884" w:rsidRPr="00EF290C" w:rsidRDefault="00CF15BB" w:rsidP="009B7CAC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14:paraId="4894C8DE" w14:textId="77777777" w:rsidR="00BA2BB7" w:rsidRPr="0065019F" w:rsidRDefault="00BA2BB7" w:rsidP="009B7CAC">
            <w:pPr>
              <w:spacing w:line="240" w:lineRule="auto"/>
              <w:rPr>
                <w:rFonts w:ascii="Times New Roman" w:hAnsi="Times New Roman"/>
              </w:rPr>
            </w:pPr>
          </w:p>
          <w:p w14:paraId="0EEAD57A" w14:textId="5CB5DDF9" w:rsidR="00CF15BB" w:rsidRDefault="00CF15BB" w:rsidP="009B7CAC">
            <w:pPr>
              <w:spacing w:line="240" w:lineRule="auto"/>
              <w:rPr>
                <w:rFonts w:ascii="Times New Roman" w:hAnsi="Times New Roman"/>
              </w:rPr>
            </w:pPr>
            <w:r w:rsidRPr="007E44D9">
              <w:rPr>
                <w:rFonts w:ascii="Times New Roman" w:hAnsi="Times New Roman"/>
              </w:rPr>
              <w:t xml:space="preserve">art. 7 ust. 1 ustawy o </w:t>
            </w:r>
            <w:r w:rsidR="00711645">
              <w:rPr>
                <w:rFonts w:ascii="Times New Roman" w:hAnsi="Times New Roman"/>
              </w:rPr>
              <w:t>S</w:t>
            </w:r>
            <w:r w:rsidRPr="007E44D9">
              <w:rPr>
                <w:rFonts w:ascii="Times New Roman" w:hAnsi="Times New Roman"/>
              </w:rPr>
              <w:t xml:space="preserve">olidarnościowym </w:t>
            </w:r>
            <w:r w:rsidR="00711645">
              <w:rPr>
                <w:rFonts w:ascii="Times New Roman" w:hAnsi="Times New Roman"/>
              </w:rPr>
              <w:t>F</w:t>
            </w:r>
            <w:r w:rsidRPr="007E44D9">
              <w:rPr>
                <w:rFonts w:ascii="Times New Roman" w:hAnsi="Times New Roman"/>
              </w:rPr>
              <w:t xml:space="preserve">unduszu </w:t>
            </w:r>
            <w:r w:rsidR="00711645">
              <w:rPr>
                <w:rFonts w:ascii="Times New Roman" w:hAnsi="Times New Roman"/>
              </w:rPr>
              <w:t>W</w:t>
            </w:r>
            <w:r w:rsidRPr="007E44D9">
              <w:rPr>
                <w:rFonts w:ascii="Times New Roman" w:hAnsi="Times New Roman"/>
              </w:rPr>
              <w:t xml:space="preserve">sparcia </w:t>
            </w:r>
            <w:r w:rsidR="00711645">
              <w:rPr>
                <w:rFonts w:ascii="Times New Roman" w:hAnsi="Times New Roman"/>
              </w:rPr>
              <w:t>O</w:t>
            </w:r>
            <w:r w:rsidRPr="007E44D9">
              <w:rPr>
                <w:rFonts w:ascii="Times New Roman" w:hAnsi="Times New Roman"/>
              </w:rPr>
              <w:t xml:space="preserve">sób </w:t>
            </w:r>
            <w:r w:rsidR="00711645">
              <w:rPr>
                <w:rFonts w:ascii="Times New Roman" w:hAnsi="Times New Roman"/>
              </w:rPr>
              <w:t>N</w:t>
            </w:r>
            <w:r w:rsidRPr="007E44D9">
              <w:rPr>
                <w:rFonts w:ascii="Times New Roman" w:hAnsi="Times New Roman"/>
              </w:rPr>
              <w:t>iepełnosprawnych (Dz.</w:t>
            </w:r>
            <w:r w:rsidR="00711645">
              <w:rPr>
                <w:rFonts w:ascii="Times New Roman" w:hAnsi="Times New Roman"/>
              </w:rPr>
              <w:t xml:space="preserve"> </w:t>
            </w:r>
            <w:r w:rsidRPr="007E44D9">
              <w:rPr>
                <w:rFonts w:ascii="Times New Roman" w:hAnsi="Times New Roman"/>
              </w:rPr>
              <w:t>U. poz. 2192</w:t>
            </w:r>
            <w:r w:rsidR="00711645">
              <w:rPr>
                <w:rFonts w:ascii="Times New Roman" w:hAnsi="Times New Roman"/>
              </w:rPr>
              <w:t xml:space="preserve"> oraz z 2019 r. poz. 1696</w:t>
            </w:r>
            <w:r w:rsidRPr="007E44D9">
              <w:rPr>
                <w:rFonts w:ascii="Times New Roman" w:hAnsi="Times New Roman"/>
              </w:rPr>
              <w:t xml:space="preserve">) </w:t>
            </w:r>
          </w:p>
          <w:p w14:paraId="620C6137" w14:textId="77777777" w:rsidR="00F76884" w:rsidRPr="0065019F" w:rsidRDefault="00F76884" w:rsidP="009B7CAC">
            <w:pPr>
              <w:spacing w:line="240" w:lineRule="auto"/>
              <w:rPr>
                <w:rFonts w:ascii="Times New Roman" w:hAnsi="Times New Roman"/>
              </w:rPr>
            </w:pPr>
          </w:p>
          <w:p w14:paraId="0FFA6827" w14:textId="6E04FDC4" w:rsidR="006A701A" w:rsidRPr="008B4FE6" w:rsidRDefault="006A701A" w:rsidP="009B7CA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 w:rsidR="00B67DF6">
              <w:rPr>
                <w:rFonts w:ascii="Times New Roman" w:hAnsi="Times New Roman"/>
                <w:b/>
                <w:color w:val="000000"/>
              </w:rPr>
              <w:t>RM:</w:t>
            </w:r>
          </w:p>
          <w:p w14:paraId="147A6C99" w14:textId="77777777" w:rsidR="006A701A" w:rsidRPr="008B4FE6" w:rsidRDefault="00B80DA3" w:rsidP="009B7C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DA3">
              <w:rPr>
                <w:rFonts w:ascii="Times New Roman" w:hAnsi="Times New Roman"/>
                <w:b/>
                <w:color w:val="000000"/>
              </w:rPr>
              <w:t>ID249</w:t>
            </w:r>
            <w:r w:rsidRPr="00B80DA3" w:rsidDel="00B80DA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A701A" w:rsidRPr="0022687A" w14:paraId="452D195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C53C804" w14:textId="77777777" w:rsidR="006A701A" w:rsidRPr="00627221" w:rsidRDefault="006A701A" w:rsidP="009B7CAC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1433989B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E322147" w14:textId="77777777" w:rsidR="006A701A" w:rsidRPr="008B4FE6" w:rsidRDefault="003D12F6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0198D6E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A7236DF" w14:textId="48117DA3" w:rsidR="0039393D" w:rsidRPr="0086398C" w:rsidRDefault="0039393D" w:rsidP="009B7CAC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5F194F">
              <w:rPr>
                <w:rFonts w:ascii="Times New Roman" w:hAnsi="Times New Roman"/>
                <w:color w:val="000000"/>
              </w:rPr>
              <w:t>rogram rządow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5F194F">
              <w:rPr>
                <w:rFonts w:ascii="Times New Roman" w:hAnsi="Times New Roman"/>
                <w:color w:val="000000"/>
              </w:rPr>
              <w:t xml:space="preserve"> pn. </w:t>
            </w:r>
            <w:r w:rsidR="00711645" w:rsidRPr="00711645">
              <w:rPr>
                <w:rFonts w:ascii="Times New Roman" w:hAnsi="Times New Roman"/>
                <w:color w:val="000000"/>
              </w:rPr>
              <w:t>„</w:t>
            </w:r>
            <w:r w:rsidR="00DC307A" w:rsidRPr="0087213E">
              <w:rPr>
                <w:rFonts w:ascii="Times New Roman" w:hAnsi="Times New Roman"/>
                <w:color w:val="000000"/>
              </w:rPr>
              <w:t>Specjalne świadczenia medyczne Narodowego Funduszu Zdrowia</w:t>
            </w:r>
            <w:r w:rsidR="00E23C98" w:rsidRPr="0087213E">
              <w:rPr>
                <w:rFonts w:ascii="Times New Roman" w:hAnsi="Times New Roman"/>
                <w:color w:val="000000"/>
              </w:rPr>
              <w:t xml:space="preserve"> dla osób niepełnosprawnych</w:t>
            </w:r>
            <w:r w:rsidR="00B80DA3" w:rsidRPr="0087213E">
              <w:rPr>
                <w:rFonts w:ascii="Times New Roman" w:hAnsi="Times New Roman"/>
                <w:color w:val="000000"/>
              </w:rPr>
              <w:t xml:space="preserve"> na lata 2019-2020</w:t>
            </w:r>
            <w:r w:rsidR="00711645" w:rsidRPr="0087213E">
              <w:rPr>
                <w:rFonts w:ascii="Times New Roman" w:hAnsi="Times New Roman"/>
                <w:color w:val="000000"/>
              </w:rPr>
              <w:t>”</w:t>
            </w:r>
            <w:r w:rsidR="00B67DF6">
              <w:rPr>
                <w:rFonts w:ascii="Times New Roman" w:hAnsi="Times New Roman"/>
                <w:color w:val="000000"/>
              </w:rPr>
              <w:t>, zwany dalej „Programem”,</w:t>
            </w:r>
            <w:r w:rsidR="00DC307A" w:rsidRPr="00DC307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B80DA3">
              <w:rPr>
                <w:rFonts w:ascii="Times New Roman" w:hAnsi="Times New Roman"/>
                <w:color w:val="000000"/>
              </w:rPr>
              <w:t>został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80DA3">
              <w:rPr>
                <w:rFonts w:ascii="Times New Roman" w:hAnsi="Times New Roman"/>
                <w:color w:val="000000"/>
              </w:rPr>
              <w:t xml:space="preserve">opracowany </w:t>
            </w:r>
            <w:r>
              <w:rPr>
                <w:rFonts w:ascii="Times New Roman" w:hAnsi="Times New Roman"/>
                <w:color w:val="000000"/>
              </w:rPr>
              <w:t xml:space="preserve">na podstawie </w:t>
            </w:r>
            <w:r w:rsidRPr="00711645">
              <w:rPr>
                <w:rFonts w:ascii="Times New Roman" w:hAnsi="Times New Roman"/>
                <w:color w:val="000000"/>
              </w:rPr>
              <w:t>przepisów</w:t>
            </w:r>
            <w:r w:rsidRPr="0087213E">
              <w:rPr>
                <w:rFonts w:ascii="Times New Roman" w:hAnsi="Times New Roman"/>
                <w:color w:val="000000"/>
              </w:rPr>
              <w:t xml:space="preserve"> </w:t>
            </w:r>
            <w:r w:rsidR="00DC307A" w:rsidRPr="0087213E">
              <w:rPr>
                <w:rFonts w:ascii="Times New Roman" w:hAnsi="Times New Roman"/>
              </w:rPr>
              <w:t>ustawy z dnia 23 października 2018 r.</w:t>
            </w:r>
            <w:r w:rsidR="00964FA2" w:rsidRPr="0087213E">
              <w:rPr>
                <w:rFonts w:ascii="Times New Roman" w:hAnsi="Times New Roman"/>
              </w:rPr>
              <w:t xml:space="preserve"> </w:t>
            </w:r>
            <w:r w:rsidR="00DC307A" w:rsidRPr="0087213E">
              <w:rPr>
                <w:rFonts w:ascii="Times New Roman" w:hAnsi="Times New Roman"/>
              </w:rPr>
              <w:t>o Solidarnościowym F</w:t>
            </w:r>
            <w:r w:rsidRPr="0087213E">
              <w:rPr>
                <w:rFonts w:ascii="Times New Roman" w:hAnsi="Times New Roman"/>
              </w:rPr>
              <w:t xml:space="preserve">unduszu </w:t>
            </w:r>
            <w:r w:rsidR="00DC307A" w:rsidRPr="0087213E">
              <w:rPr>
                <w:rFonts w:ascii="Times New Roman" w:hAnsi="Times New Roman"/>
              </w:rPr>
              <w:t>W</w:t>
            </w:r>
            <w:r w:rsidRPr="0087213E">
              <w:rPr>
                <w:rFonts w:ascii="Times New Roman" w:hAnsi="Times New Roman"/>
              </w:rPr>
              <w:t xml:space="preserve">sparcia </w:t>
            </w:r>
            <w:r w:rsidR="00DC307A" w:rsidRPr="0087213E">
              <w:rPr>
                <w:rFonts w:ascii="Times New Roman" w:hAnsi="Times New Roman"/>
              </w:rPr>
              <w:t>O</w:t>
            </w:r>
            <w:r w:rsidRPr="0087213E">
              <w:rPr>
                <w:rFonts w:ascii="Times New Roman" w:hAnsi="Times New Roman"/>
              </w:rPr>
              <w:t xml:space="preserve">sób </w:t>
            </w:r>
            <w:r w:rsidR="00DC307A" w:rsidRPr="0087213E">
              <w:rPr>
                <w:rFonts w:ascii="Times New Roman" w:hAnsi="Times New Roman"/>
              </w:rPr>
              <w:t>N</w:t>
            </w:r>
            <w:r w:rsidRPr="0087213E">
              <w:rPr>
                <w:rFonts w:ascii="Times New Roman" w:hAnsi="Times New Roman"/>
              </w:rPr>
              <w:t>iepełnosprawnych</w:t>
            </w:r>
            <w:r>
              <w:rPr>
                <w:rFonts w:ascii="Times New Roman" w:hAnsi="Times New Roman"/>
              </w:rPr>
              <w:t xml:space="preserve">, którego finansowanie odbywa się ze środków przedmiotowego Funduszu. </w:t>
            </w:r>
          </w:p>
          <w:p w14:paraId="2AAFC435" w14:textId="70BA3079" w:rsidR="0039393D" w:rsidRDefault="0039393D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071">
              <w:rPr>
                <w:rFonts w:ascii="Times New Roman" w:hAnsi="Times New Roman"/>
                <w:color w:val="000000"/>
              </w:rPr>
              <w:t>Przyczyną utworzenia Solidarnościowego Funduszu Wsparcia Osób Niepełnosprawnych</w:t>
            </w:r>
            <w:r w:rsidR="00B80DA3">
              <w:rPr>
                <w:rFonts w:ascii="Times New Roman" w:hAnsi="Times New Roman"/>
                <w:color w:val="000000"/>
              </w:rPr>
              <w:t xml:space="preserve"> (SFWON)</w:t>
            </w:r>
            <w:r w:rsidRPr="00640071">
              <w:rPr>
                <w:rFonts w:ascii="Times New Roman" w:hAnsi="Times New Roman"/>
                <w:color w:val="000000"/>
              </w:rPr>
              <w:t xml:space="preserve"> jest</w:t>
            </w:r>
            <w:r>
              <w:rPr>
                <w:rFonts w:ascii="Times New Roman" w:hAnsi="Times New Roman"/>
                <w:color w:val="000000"/>
              </w:rPr>
              <w:t xml:space="preserve"> zagwarantowanie</w:t>
            </w:r>
            <w:r w:rsidRPr="00640071">
              <w:rPr>
                <w:rFonts w:ascii="Times New Roman" w:hAnsi="Times New Roman"/>
                <w:color w:val="000000"/>
              </w:rPr>
              <w:t xml:space="preserve"> wsparci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640071">
              <w:rPr>
                <w:rFonts w:ascii="Times New Roman" w:hAnsi="Times New Roman"/>
                <w:color w:val="000000"/>
              </w:rPr>
              <w:t xml:space="preserve"> społeczne</w:t>
            </w:r>
            <w:r>
              <w:rPr>
                <w:rFonts w:ascii="Times New Roman" w:hAnsi="Times New Roman"/>
                <w:color w:val="000000"/>
              </w:rPr>
              <w:t>go</w:t>
            </w:r>
            <w:r w:rsidRPr="00640071">
              <w:rPr>
                <w:rFonts w:ascii="Times New Roman" w:hAnsi="Times New Roman"/>
                <w:color w:val="000000"/>
              </w:rPr>
              <w:t>, zawodowe</w:t>
            </w:r>
            <w:r>
              <w:rPr>
                <w:rFonts w:ascii="Times New Roman" w:hAnsi="Times New Roman"/>
                <w:color w:val="000000"/>
              </w:rPr>
              <w:t>go</w:t>
            </w:r>
            <w:r w:rsidRPr="00640071">
              <w:rPr>
                <w:rFonts w:ascii="Times New Roman" w:hAnsi="Times New Roman"/>
                <w:color w:val="000000"/>
              </w:rPr>
              <w:t xml:space="preserve"> lub zdrowotne</w:t>
            </w:r>
            <w:r>
              <w:rPr>
                <w:rFonts w:ascii="Times New Roman" w:hAnsi="Times New Roman"/>
                <w:color w:val="000000"/>
              </w:rPr>
              <w:t>go dla</w:t>
            </w:r>
            <w:r w:rsidRPr="00640071">
              <w:rPr>
                <w:rFonts w:ascii="Times New Roman" w:hAnsi="Times New Roman"/>
                <w:color w:val="000000"/>
              </w:rPr>
              <w:t xml:space="preserve"> osób niepełnosprawnych. </w:t>
            </w:r>
            <w:r>
              <w:rPr>
                <w:rFonts w:ascii="Times New Roman" w:hAnsi="Times New Roman"/>
                <w:color w:val="000000"/>
              </w:rPr>
              <w:t>W celu</w:t>
            </w:r>
            <w:r w:rsidRPr="00B35F2F">
              <w:rPr>
                <w:rFonts w:ascii="Times New Roman" w:hAnsi="Times New Roman"/>
                <w:color w:val="000000"/>
              </w:rPr>
              <w:t xml:space="preserve"> umożliwi</w:t>
            </w:r>
            <w:r>
              <w:rPr>
                <w:rFonts w:ascii="Times New Roman" w:hAnsi="Times New Roman"/>
                <w:color w:val="000000"/>
              </w:rPr>
              <w:t>enia</w:t>
            </w:r>
            <w:r w:rsidRPr="00B35F2F">
              <w:rPr>
                <w:rFonts w:ascii="Times New Roman" w:hAnsi="Times New Roman"/>
                <w:color w:val="000000"/>
              </w:rPr>
              <w:t xml:space="preserve"> osobom niepełnosprawnym niezależne</w:t>
            </w:r>
            <w:r>
              <w:rPr>
                <w:rFonts w:ascii="Times New Roman" w:hAnsi="Times New Roman"/>
                <w:color w:val="000000"/>
              </w:rPr>
              <w:t>go</w:t>
            </w:r>
            <w:r w:rsidRPr="00B35F2F">
              <w:rPr>
                <w:rFonts w:ascii="Times New Roman" w:hAnsi="Times New Roman"/>
                <w:color w:val="000000"/>
              </w:rPr>
              <w:t xml:space="preserve"> życi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B35F2F">
              <w:rPr>
                <w:rFonts w:ascii="Times New Roman" w:hAnsi="Times New Roman"/>
                <w:color w:val="000000"/>
              </w:rPr>
              <w:t xml:space="preserve"> i pełn</w:t>
            </w:r>
            <w:r>
              <w:rPr>
                <w:rFonts w:ascii="Times New Roman" w:hAnsi="Times New Roman"/>
                <w:color w:val="000000"/>
              </w:rPr>
              <w:t>ego</w:t>
            </w:r>
            <w:r w:rsidRPr="00B35F2F">
              <w:rPr>
                <w:rFonts w:ascii="Times New Roman" w:hAnsi="Times New Roman"/>
                <w:color w:val="000000"/>
              </w:rPr>
              <w:t xml:space="preserve"> udział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Pr="00B35F2F">
              <w:rPr>
                <w:rFonts w:ascii="Times New Roman" w:hAnsi="Times New Roman"/>
                <w:color w:val="000000"/>
              </w:rPr>
              <w:t xml:space="preserve"> we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5F2F">
              <w:rPr>
                <w:rFonts w:ascii="Times New Roman" w:hAnsi="Times New Roman"/>
                <w:color w:val="000000"/>
              </w:rPr>
              <w:t>wszystkich jego sferach, niezbędne jest zapewnienie odpowiednich środków,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5F2F">
              <w:rPr>
                <w:rFonts w:ascii="Times New Roman" w:hAnsi="Times New Roman"/>
                <w:color w:val="000000"/>
              </w:rPr>
              <w:t>umożliwiających przezwyciężenie barier utrudniających im pełnienie ról społecznych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5F2F">
              <w:rPr>
                <w:rFonts w:ascii="Times New Roman" w:hAnsi="Times New Roman"/>
                <w:color w:val="000000"/>
              </w:rPr>
              <w:t>oraz pełne włączenie społeczne, by mogły funkcjonować na zasadzie równości z innymi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5F2F">
              <w:rPr>
                <w:rFonts w:ascii="Times New Roman" w:hAnsi="Times New Roman"/>
                <w:color w:val="000000"/>
              </w:rPr>
              <w:t>osobami. Obecne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80DA3">
              <w:rPr>
                <w:rFonts w:ascii="Times New Roman" w:hAnsi="Times New Roman"/>
                <w:color w:val="000000"/>
              </w:rPr>
              <w:t>dostępne</w:t>
            </w:r>
            <w:r w:rsidR="00B80DA3" w:rsidRPr="00B35F2F">
              <w:rPr>
                <w:rFonts w:ascii="Times New Roman" w:hAnsi="Times New Roman"/>
                <w:color w:val="000000"/>
              </w:rPr>
              <w:t xml:space="preserve"> </w:t>
            </w:r>
            <w:r w:rsidRPr="00B35F2F">
              <w:rPr>
                <w:rFonts w:ascii="Times New Roman" w:hAnsi="Times New Roman"/>
                <w:color w:val="000000"/>
              </w:rPr>
              <w:t>wsparcie obejmuje</w:t>
            </w:r>
            <w:r>
              <w:rPr>
                <w:rFonts w:ascii="Times New Roman" w:hAnsi="Times New Roman"/>
                <w:color w:val="000000"/>
              </w:rPr>
              <w:t xml:space="preserve"> m.in.</w:t>
            </w:r>
            <w:r w:rsidRPr="00B35F2F">
              <w:rPr>
                <w:rFonts w:ascii="Times New Roman" w:hAnsi="Times New Roman"/>
                <w:color w:val="000000"/>
              </w:rPr>
              <w:t xml:space="preserve"> wybrane aspekty aktywizacji zawodowej</w:t>
            </w:r>
            <w:r>
              <w:rPr>
                <w:rFonts w:ascii="Times New Roman" w:hAnsi="Times New Roman"/>
                <w:color w:val="000000"/>
              </w:rPr>
              <w:t xml:space="preserve"> i społecznej (</w:t>
            </w:r>
            <w:r w:rsidRPr="00B35F2F">
              <w:rPr>
                <w:rFonts w:ascii="Times New Roman" w:hAnsi="Times New Roman"/>
                <w:color w:val="000000"/>
              </w:rPr>
              <w:t>środk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B35F2F">
              <w:rPr>
                <w:rFonts w:ascii="Times New Roman" w:hAnsi="Times New Roman"/>
                <w:color w:val="000000"/>
              </w:rPr>
              <w:t xml:space="preserve"> P</w:t>
            </w:r>
            <w:r>
              <w:rPr>
                <w:rFonts w:ascii="Times New Roman" w:hAnsi="Times New Roman"/>
                <w:color w:val="000000"/>
              </w:rPr>
              <w:t>FRON</w:t>
            </w:r>
            <w:r w:rsidRPr="00B35F2F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czy kwestie polepszenia dostępności do świadczeń zdrowotnych dla osób ze znacznym stopniem niepełnosprawności (na podstawie dedykowanej ustawy)</w:t>
            </w:r>
            <w:r w:rsidR="00B80DA3">
              <w:rPr>
                <w:rFonts w:ascii="Times New Roman" w:hAnsi="Times New Roman"/>
                <w:color w:val="000000"/>
              </w:rPr>
              <w:t>.</w:t>
            </w:r>
            <w:r w:rsidR="009B7CAC">
              <w:rPr>
                <w:rFonts w:ascii="Times New Roman" w:hAnsi="Times New Roman"/>
                <w:color w:val="000000"/>
              </w:rPr>
              <w:t xml:space="preserve"> </w:t>
            </w:r>
            <w:r w:rsidR="00B80DA3">
              <w:rPr>
                <w:rFonts w:ascii="Times New Roman" w:hAnsi="Times New Roman"/>
                <w:color w:val="000000"/>
              </w:rPr>
              <w:t>O</w:t>
            </w:r>
            <w:r w:rsidRPr="00B35F2F">
              <w:rPr>
                <w:rFonts w:ascii="Times New Roman" w:hAnsi="Times New Roman"/>
                <w:color w:val="000000"/>
              </w:rPr>
              <w:t>soby niepełnospra</w:t>
            </w:r>
            <w:r>
              <w:rPr>
                <w:rFonts w:ascii="Times New Roman" w:hAnsi="Times New Roman"/>
                <w:color w:val="000000"/>
              </w:rPr>
              <w:t xml:space="preserve">wne wymagają </w:t>
            </w:r>
            <w:r w:rsidR="00B80DA3">
              <w:rPr>
                <w:rFonts w:ascii="Times New Roman" w:hAnsi="Times New Roman"/>
                <w:color w:val="000000"/>
              </w:rPr>
              <w:t xml:space="preserve">jednak </w:t>
            </w:r>
            <w:r>
              <w:rPr>
                <w:rFonts w:ascii="Times New Roman" w:hAnsi="Times New Roman"/>
                <w:color w:val="000000"/>
              </w:rPr>
              <w:t>szerszego wsparcia</w:t>
            </w:r>
            <w:r w:rsidR="00DC3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5F2F">
              <w:rPr>
                <w:rFonts w:ascii="Times New Roman" w:hAnsi="Times New Roman"/>
                <w:color w:val="000000"/>
              </w:rPr>
              <w:t>by móc korzystać na zasadzie równości z innymi</w:t>
            </w:r>
            <w:r>
              <w:rPr>
                <w:rFonts w:ascii="Times New Roman" w:hAnsi="Times New Roman"/>
                <w:color w:val="000000"/>
              </w:rPr>
              <w:t xml:space="preserve"> osobami z różnorodnych obszarów życia. W tym celu n</w:t>
            </w:r>
            <w:r w:rsidRPr="00B35F2F">
              <w:rPr>
                <w:rFonts w:ascii="Times New Roman" w:hAnsi="Times New Roman"/>
                <w:color w:val="000000"/>
              </w:rPr>
              <w:t xml:space="preserve">iezbędne </w:t>
            </w:r>
            <w:r>
              <w:rPr>
                <w:rFonts w:ascii="Times New Roman" w:hAnsi="Times New Roman"/>
                <w:color w:val="000000"/>
              </w:rPr>
              <w:t xml:space="preserve">było </w:t>
            </w:r>
            <w:r w:rsidR="00DC307A">
              <w:rPr>
                <w:rFonts w:ascii="Times New Roman" w:hAnsi="Times New Roman"/>
                <w:color w:val="000000"/>
              </w:rPr>
              <w:t>uruchomienie</w:t>
            </w:r>
            <w:r w:rsidRPr="00B35F2F">
              <w:rPr>
                <w:rFonts w:ascii="Times New Roman" w:hAnsi="Times New Roman"/>
                <w:color w:val="000000"/>
              </w:rPr>
              <w:t xml:space="preserve"> dodatkowych środków finansowych umożliwiających</w:t>
            </w:r>
            <w:r>
              <w:rPr>
                <w:rFonts w:ascii="Times New Roman" w:hAnsi="Times New Roman"/>
                <w:color w:val="000000"/>
              </w:rPr>
              <w:t xml:space="preserve"> realizację tych</w:t>
            </w:r>
            <w:r w:rsidR="00DC307A">
              <w:rPr>
                <w:rFonts w:ascii="Times New Roman" w:hAnsi="Times New Roman"/>
                <w:color w:val="000000"/>
              </w:rPr>
              <w:t>że</w:t>
            </w:r>
            <w:r w:rsidRPr="00B35F2F">
              <w:rPr>
                <w:rFonts w:ascii="Times New Roman" w:hAnsi="Times New Roman"/>
                <w:color w:val="000000"/>
              </w:rPr>
              <w:t xml:space="preserve"> praw</w:t>
            </w:r>
            <w:r w:rsidR="00B80DA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przez utworzenie </w:t>
            </w:r>
            <w:r w:rsidRPr="00640071">
              <w:rPr>
                <w:rFonts w:ascii="Times New Roman" w:hAnsi="Times New Roman"/>
                <w:color w:val="000000"/>
              </w:rPr>
              <w:t>Solidarnościowego Funduszu Wsparcia Osób Niepełnosprawnych</w:t>
            </w:r>
            <w:r w:rsidRPr="00B35F2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406EBC3" w14:textId="3E2B1CAB" w:rsidR="0039393D" w:rsidRPr="00640071" w:rsidRDefault="0039393D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071">
              <w:rPr>
                <w:rFonts w:ascii="Times New Roman" w:hAnsi="Times New Roman"/>
                <w:color w:val="000000"/>
              </w:rPr>
              <w:t xml:space="preserve">Zgodnie z art. 7 </w:t>
            </w:r>
            <w:r w:rsidRPr="0087213E">
              <w:rPr>
                <w:rFonts w:ascii="Times New Roman" w:hAnsi="Times New Roman"/>
                <w:color w:val="000000"/>
              </w:rPr>
              <w:t>ustawy z dnia 23 października 2018 r. o Solidarnościowym Funduszu Wsparcia Osób Niepełnosprawnych</w:t>
            </w:r>
            <w:r w:rsidR="00DC307A">
              <w:rPr>
                <w:rFonts w:ascii="Times New Roman" w:hAnsi="Times New Roman"/>
                <w:color w:val="000000"/>
              </w:rPr>
              <w:t xml:space="preserve">, </w:t>
            </w:r>
            <w:r w:rsidRPr="00640071">
              <w:rPr>
                <w:rFonts w:ascii="Times New Roman" w:hAnsi="Times New Roman"/>
                <w:color w:val="000000"/>
              </w:rPr>
              <w:t xml:space="preserve">do uruchomienia środków </w:t>
            </w:r>
            <w:r w:rsidR="00DC307A" w:rsidRPr="00640071">
              <w:rPr>
                <w:rFonts w:ascii="Times New Roman" w:hAnsi="Times New Roman"/>
                <w:color w:val="000000"/>
              </w:rPr>
              <w:t>przyznanych</w:t>
            </w:r>
            <w:r w:rsidR="00DC307A">
              <w:rPr>
                <w:rFonts w:ascii="Times New Roman" w:hAnsi="Times New Roman"/>
                <w:color w:val="000000"/>
              </w:rPr>
              <w:t xml:space="preserve"> na działania, których realizatorem jest minister </w:t>
            </w:r>
            <w:r w:rsidR="00711645">
              <w:rPr>
                <w:rFonts w:ascii="Times New Roman" w:hAnsi="Times New Roman"/>
                <w:color w:val="000000"/>
              </w:rPr>
              <w:t xml:space="preserve">właściwy do spraw </w:t>
            </w:r>
            <w:r w:rsidR="00DC307A">
              <w:rPr>
                <w:rFonts w:ascii="Times New Roman" w:hAnsi="Times New Roman"/>
                <w:color w:val="000000"/>
              </w:rPr>
              <w:t xml:space="preserve">zdrowia lub Narodowy </w:t>
            </w:r>
            <w:r w:rsidR="00B80DA3">
              <w:rPr>
                <w:rFonts w:ascii="Times New Roman" w:hAnsi="Times New Roman"/>
                <w:color w:val="000000"/>
              </w:rPr>
              <w:t xml:space="preserve">Fundusz </w:t>
            </w:r>
            <w:r w:rsidR="00DC307A">
              <w:rPr>
                <w:rFonts w:ascii="Times New Roman" w:hAnsi="Times New Roman"/>
                <w:color w:val="000000"/>
              </w:rPr>
              <w:t xml:space="preserve">Zdrowia, </w:t>
            </w:r>
            <w:r w:rsidRPr="00640071">
              <w:rPr>
                <w:rFonts w:ascii="Times New Roman" w:hAnsi="Times New Roman"/>
                <w:color w:val="000000"/>
              </w:rPr>
              <w:t xml:space="preserve">niezbędne jest opracowanie </w:t>
            </w:r>
            <w:r w:rsidR="00B67DF6">
              <w:rPr>
                <w:rFonts w:ascii="Times New Roman" w:hAnsi="Times New Roman"/>
                <w:color w:val="000000"/>
              </w:rPr>
              <w:t>P</w:t>
            </w:r>
            <w:r w:rsidRPr="00640071">
              <w:rPr>
                <w:rFonts w:ascii="Times New Roman" w:hAnsi="Times New Roman"/>
                <w:color w:val="000000"/>
              </w:rPr>
              <w:t xml:space="preserve">rogramu </w:t>
            </w:r>
            <w:r>
              <w:rPr>
                <w:rFonts w:ascii="Times New Roman" w:hAnsi="Times New Roman"/>
                <w:color w:val="000000"/>
              </w:rPr>
              <w:t>przyjętego przez Radę Ministrów w</w:t>
            </w:r>
            <w:r w:rsidR="00585E04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drodze uchwały</w:t>
            </w:r>
            <w:r w:rsidRPr="00640071">
              <w:rPr>
                <w:rFonts w:ascii="Times New Roman" w:hAnsi="Times New Roman"/>
                <w:color w:val="000000"/>
              </w:rPr>
              <w:t>.</w:t>
            </w:r>
          </w:p>
          <w:p w14:paraId="088F6EC3" w14:textId="16F79375" w:rsidR="006A701A" w:rsidRPr="00B37C80" w:rsidRDefault="0039393D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213E">
              <w:rPr>
                <w:rFonts w:ascii="Times New Roman" w:hAnsi="Times New Roman"/>
                <w:color w:val="000000"/>
              </w:rPr>
              <w:t xml:space="preserve">Proponowany </w:t>
            </w:r>
            <w:r w:rsidR="00B67DF6">
              <w:rPr>
                <w:rFonts w:ascii="Times New Roman" w:hAnsi="Times New Roman"/>
                <w:color w:val="000000"/>
              </w:rPr>
              <w:t>P</w:t>
            </w:r>
            <w:r w:rsidRPr="0087213E">
              <w:rPr>
                <w:rFonts w:ascii="Times New Roman" w:hAnsi="Times New Roman"/>
                <w:color w:val="000000"/>
              </w:rPr>
              <w:t xml:space="preserve">rogram jest pierwszym działaniem zdrowotnym dedykowanym bezpośrednio grupie </w:t>
            </w:r>
            <w:r w:rsidR="00B80DA3" w:rsidRPr="0087213E">
              <w:rPr>
                <w:rFonts w:ascii="Times New Roman" w:hAnsi="Times New Roman"/>
                <w:color w:val="000000"/>
              </w:rPr>
              <w:t>osób niepełnosprawnych</w:t>
            </w:r>
            <w:r w:rsidR="00B80DA3" w:rsidRPr="00711645">
              <w:t xml:space="preserve"> </w:t>
            </w:r>
            <w:r w:rsidR="00B80DA3" w:rsidRPr="0087213E">
              <w:rPr>
                <w:rFonts w:ascii="Times New Roman" w:hAnsi="Times New Roman"/>
                <w:color w:val="000000"/>
              </w:rPr>
              <w:t>powyżej 16 roku życia posiadających orzeczenia o stopniu lekkim, umiarkowanym bądź orzeczenie równoważne</w:t>
            </w:r>
            <w:r>
              <w:rPr>
                <w:rFonts w:ascii="Times New Roman" w:hAnsi="Times New Roman"/>
                <w:color w:val="000000"/>
              </w:rPr>
              <w:t xml:space="preserve">. Program odpowiada zgłaszanemu zapotrzebowaniu społecznemu na zwiększenie dostępności do usług z zakresu rehabilitacji leczniczej. </w:t>
            </w:r>
          </w:p>
        </w:tc>
      </w:tr>
      <w:tr w:rsidR="006A701A" w:rsidRPr="008B4FE6" w14:paraId="6B942C1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F7A22C1" w14:textId="77777777" w:rsidR="006A701A" w:rsidRPr="008B4FE6" w:rsidRDefault="0013216E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32F0187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E6C5BD4" w14:textId="20A42CC9" w:rsidR="00B80DA3" w:rsidRDefault="00EA170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Rozwiązania wskazane w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rogramie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 xml:space="preserve">mają 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zapewnić lepszy dostęp do świadczeń dla osób niepełnosprawnych z orzeczeniami o stopniu lekkim i umiarkowanym. </w:t>
            </w:r>
          </w:p>
          <w:p w14:paraId="0E0B9608" w14:textId="135E4BDD" w:rsidR="00EA1707" w:rsidRPr="00EA1707" w:rsidRDefault="00EA170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A1707">
              <w:rPr>
                <w:rFonts w:ascii="Times New Roman" w:hAnsi="Times New Roman"/>
                <w:color w:val="000000"/>
                <w:spacing w:val="-2"/>
              </w:rPr>
              <w:t>W pierwszy</w:t>
            </w:r>
            <w:r w:rsidR="00B80DA3">
              <w:rPr>
                <w:rFonts w:ascii="Times New Roman" w:hAnsi="Times New Roman"/>
                <w:color w:val="000000"/>
                <w:spacing w:val="-2"/>
              </w:rPr>
              <w:t>ch latach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 finansowania działań ze środków SFWON, Ministerstwo</w:t>
            </w:r>
            <w:r w:rsidR="00235A73">
              <w:rPr>
                <w:rFonts w:ascii="Times New Roman" w:hAnsi="Times New Roman"/>
                <w:color w:val="000000"/>
                <w:spacing w:val="-2"/>
              </w:rPr>
              <w:t xml:space="preserve"> Zdrowia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 pragnie uruchomić działania komplementarne wobec rozwiązań </w:t>
            </w:r>
            <w:r w:rsidRPr="0087213E">
              <w:rPr>
                <w:rFonts w:ascii="Times New Roman" w:hAnsi="Times New Roman"/>
                <w:color w:val="000000"/>
                <w:spacing w:val="-2"/>
              </w:rPr>
              <w:t>ustawy z dnia 9 maja 2018 r.</w:t>
            </w:r>
            <w:r w:rsidR="00964FA2" w:rsidRPr="0087213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7213E">
              <w:rPr>
                <w:rFonts w:ascii="Times New Roman" w:hAnsi="Times New Roman"/>
                <w:color w:val="000000"/>
                <w:spacing w:val="-2"/>
              </w:rPr>
              <w:t>o szczególnych rozwiązaniach wspierających osoby o</w:t>
            </w:r>
            <w:r w:rsidR="00585E04" w:rsidRPr="0087213E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87213E">
              <w:rPr>
                <w:rFonts w:ascii="Times New Roman" w:hAnsi="Times New Roman"/>
                <w:color w:val="000000"/>
                <w:spacing w:val="-2"/>
              </w:rPr>
              <w:t>znacznym stopniu niepełnosprawności</w:t>
            </w:r>
            <w:r w:rsidR="0071164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235A73" w:rsidRPr="00235A73">
              <w:rPr>
                <w:rFonts w:ascii="Times New Roman" w:hAnsi="Times New Roman"/>
                <w:color w:val="000000"/>
                <w:spacing w:val="-2"/>
              </w:rPr>
              <w:t>(Dz.</w:t>
            </w:r>
            <w:r w:rsidR="00235A7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235A73" w:rsidRPr="00235A73">
              <w:rPr>
                <w:rFonts w:ascii="Times New Roman" w:hAnsi="Times New Roman"/>
                <w:color w:val="000000"/>
                <w:spacing w:val="-2"/>
              </w:rPr>
              <w:t>U. poz. 932)</w:t>
            </w:r>
            <w:r w:rsidR="00711645">
              <w:rPr>
                <w:rFonts w:ascii="Times New Roman" w:hAnsi="Times New Roman"/>
                <w:color w:val="000000"/>
                <w:spacing w:val="-2"/>
              </w:rPr>
              <w:t xml:space="preserve"> ,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która 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>dedykowana jest w głównej mierze osobom powyżej 16 roku życia z</w:t>
            </w:r>
            <w:r w:rsidR="00585E04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prawnym orzeczeniem o znacznym stopniu niepełnosprawności. Chcąc zapewnić szybszy dostęp do świadczeń z zakresu rehabilitacji medycznej także i dla innych osób z orzeczonym stopniem niepełnosprawności, podjęto decyzję o objęciu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>rogram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em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 osób niepełnosprawnych powyżej 16 roku życia posiadających orzeczenia o stopniu lekkim, umiarkowanym bądź orzeczenie równoważne. Celem tworzonego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t xml:space="preserve">rogramu jest osiągnięcie optymalnego poziomu funkcjonowania pacjenta w środowisku fizycznym, społecznym i gospodarczym oraz utrzymanie go na możliwie stałym poziomie. Poprawa funkcjonowania w środowisku mogłaby skutkować przywróceniem na rynek pracy oraz sprzyjać aktywizacji zawodowej i społecznej grupy docelowej. Program ma na celu umożliwienie większej aktywności beneficjentów </w:t>
            </w:r>
            <w:r w:rsidRPr="00EA1707">
              <w:rPr>
                <w:rFonts w:ascii="Times New Roman" w:hAnsi="Times New Roman"/>
                <w:color w:val="000000"/>
                <w:spacing w:val="-2"/>
              </w:rPr>
              <w:lastRenderedPageBreak/>
              <w:t>w społeczeństwie, a w sytuacji, kiedy świadczeniobiorca znajduje się pod opieką instytucji prowadzących działania na rzecz osób niepełnosprawnych (np. Domy Pomocy Społecznej, Ośrodki Pomocy Społecznej, Centra Pomocy Rodzinie) – zapewnić wsparcie ułatwiające powrót do samodzielnego funkcjonowania.</w:t>
            </w:r>
          </w:p>
          <w:p w14:paraId="7E483397" w14:textId="55C18AD5" w:rsidR="006A701A" w:rsidRPr="00B37C80" w:rsidRDefault="00B80DA3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>ealizacj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>rogramu powinn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 xml:space="preserve"> także pozytywnie oddziaływać na zmniejszenie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 xml:space="preserve">list oczekujących na udzielenie 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>świadczeń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85E04">
              <w:rPr>
                <w:rFonts w:ascii="Times New Roman" w:hAnsi="Times New Roman"/>
                <w:color w:val="000000"/>
                <w:spacing w:val="-2"/>
              </w:rPr>
              <w:t>z zakresu rehabilitacji medycznej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 xml:space="preserve"> dla całej populacji dorosłych obywateli w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 xml:space="preserve"> kraju</w:t>
            </w:r>
            <w:r w:rsidR="00EA1707" w:rsidRPr="00EA1707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</w:tc>
      </w:tr>
      <w:tr w:rsidR="006A701A" w:rsidRPr="008B4FE6" w14:paraId="36F4EA44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FE7B419" w14:textId="77777777" w:rsidR="006A701A" w:rsidRPr="008B4FE6" w:rsidRDefault="009E3C4B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1FD889B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8805F65" w14:textId="52C28DBF" w:rsidR="006A701A" w:rsidRPr="00B37C80" w:rsidRDefault="00C46BDA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Ze względu na pewne specyficzne rozwiązania zawarte w projekcie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rogramu </w:t>
            </w:r>
            <w:r w:rsidR="000A2359">
              <w:rPr>
                <w:rFonts w:ascii="Times New Roman" w:hAnsi="Times New Roman"/>
                <w:color w:val="000000"/>
                <w:spacing w:val="-2"/>
              </w:rPr>
              <w:t xml:space="preserve">nie uzyskano informacji o prowadzeniu analogicznego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0A2359">
              <w:rPr>
                <w:rFonts w:ascii="Times New Roman" w:hAnsi="Times New Roman"/>
                <w:color w:val="000000"/>
                <w:spacing w:val="-2"/>
              </w:rPr>
              <w:t xml:space="preserve">rogramu w innych krajach. Jednocześnie należy wskazać, że kwestia organizacji systemu usług zdrowotnych, w tym w zakresie świadczeń w przedmiocie rehabilitacji leczniczej, </w:t>
            </w:r>
            <w:r w:rsidR="00660700">
              <w:rPr>
                <w:rFonts w:ascii="Times New Roman" w:hAnsi="Times New Roman"/>
                <w:color w:val="000000"/>
                <w:spacing w:val="-2"/>
              </w:rPr>
              <w:t>jest</w:t>
            </w:r>
            <w:r w:rsidR="00530D0A">
              <w:rPr>
                <w:rFonts w:ascii="Times New Roman" w:hAnsi="Times New Roman"/>
                <w:color w:val="000000"/>
                <w:spacing w:val="-2"/>
              </w:rPr>
              <w:t xml:space="preserve"> zasadniczo</w:t>
            </w:r>
            <w:r w:rsidR="0066070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>zróżnicowana</w:t>
            </w:r>
            <w:r w:rsidR="00660700">
              <w:rPr>
                <w:rFonts w:ascii="Times New Roman" w:hAnsi="Times New Roman"/>
                <w:color w:val="000000"/>
                <w:spacing w:val="-2"/>
              </w:rPr>
              <w:t xml:space="preserve"> w</w:t>
            </w:r>
            <w:r w:rsidR="00585E04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>poszczególnych</w:t>
            </w:r>
            <w:r w:rsidR="00660700">
              <w:rPr>
                <w:rFonts w:ascii="Times New Roman" w:hAnsi="Times New Roman"/>
                <w:color w:val="000000"/>
                <w:spacing w:val="-2"/>
              </w:rPr>
              <w:t xml:space="preserve"> krajach. </w:t>
            </w:r>
            <w:r w:rsidR="00530D0A">
              <w:rPr>
                <w:rFonts w:ascii="Times New Roman" w:hAnsi="Times New Roman"/>
                <w:color w:val="000000"/>
                <w:spacing w:val="-2"/>
              </w:rPr>
              <w:t>Różnice systemowe mogą przejawiać się na płaszczyźnie rodzajów dostępny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>ch świadczeń, kwestii priorytetu</w:t>
            </w:r>
            <w:r w:rsidR="00530D0A">
              <w:rPr>
                <w:rFonts w:ascii="Times New Roman" w:hAnsi="Times New Roman"/>
                <w:color w:val="000000"/>
                <w:spacing w:val="-2"/>
              </w:rPr>
              <w:t xml:space="preserve"> pewnych grup pacjentów, </w:t>
            </w:r>
            <w:r w:rsidR="00BC7A8E">
              <w:rPr>
                <w:rFonts w:ascii="Times New Roman" w:hAnsi="Times New Roman"/>
                <w:color w:val="000000"/>
                <w:spacing w:val="-2"/>
              </w:rPr>
              <w:t xml:space="preserve">podstawowych form udzielania świadczeń, produktów dedykowanych wybranym grupom pacjentów </w:t>
            </w:r>
            <w:r w:rsidR="00CA1C09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="008D4D09">
              <w:rPr>
                <w:rFonts w:ascii="Times New Roman" w:hAnsi="Times New Roman"/>
                <w:color w:val="000000"/>
                <w:spacing w:val="-2"/>
              </w:rPr>
              <w:t xml:space="preserve"> co 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 xml:space="preserve">utrudnia stwierdzenie jak </w:t>
            </w:r>
            <w:r w:rsidR="00711645">
              <w:rPr>
                <w:rFonts w:ascii="Times New Roman" w:hAnsi="Times New Roman"/>
                <w:color w:val="000000"/>
                <w:spacing w:val="-2"/>
              </w:rPr>
              <w:t xml:space="preserve">są 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 xml:space="preserve">zabezpieczane świadczenia dla grupy docelowej </w:t>
            </w:r>
            <w:r w:rsidR="00BC7A8E">
              <w:rPr>
                <w:rFonts w:ascii="Times New Roman" w:hAnsi="Times New Roman"/>
                <w:color w:val="000000"/>
                <w:spacing w:val="-2"/>
              </w:rPr>
              <w:t>określone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>j</w:t>
            </w:r>
            <w:r w:rsidR="00BC7A8E">
              <w:rPr>
                <w:rFonts w:ascii="Times New Roman" w:hAnsi="Times New Roman"/>
                <w:color w:val="000000"/>
                <w:spacing w:val="-2"/>
              </w:rPr>
              <w:t xml:space="preserve"> w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BC7A8E">
              <w:rPr>
                <w:rFonts w:ascii="Times New Roman" w:hAnsi="Times New Roman"/>
                <w:color w:val="000000"/>
                <w:spacing w:val="-2"/>
              </w:rPr>
              <w:t>rogramie.</w:t>
            </w:r>
          </w:p>
        </w:tc>
      </w:tr>
      <w:tr w:rsidR="006A701A" w:rsidRPr="008B4FE6" w14:paraId="10D857CA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128447D" w14:textId="77777777" w:rsidR="006A701A" w:rsidRPr="008B4FE6" w:rsidRDefault="006A701A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3261791C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6AC94D5" w14:textId="77777777" w:rsidR="00260F33" w:rsidRPr="008B4FE6" w:rsidRDefault="00260F3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5D68EEA" w14:textId="77777777" w:rsidR="00260F33" w:rsidRPr="008B4FE6" w:rsidRDefault="00563199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3357131" w14:textId="77777777" w:rsidR="00260F33" w:rsidRPr="008B4FE6" w:rsidRDefault="00260F3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4441189" w14:textId="77777777" w:rsidR="00260F33" w:rsidRPr="008B4FE6" w:rsidRDefault="00260F3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78ACCFA2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06FE476" w14:textId="77777777" w:rsidR="00260F33" w:rsidRPr="008B4FE6" w:rsidRDefault="0095795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Osoby z orzeczeniem </w:t>
            </w:r>
            <w:r w:rsidR="00103E95">
              <w:rPr>
                <w:rFonts w:ascii="Times New Roman" w:hAnsi="Times New Roman"/>
                <w:color w:val="000000"/>
              </w:rPr>
              <w:t xml:space="preserve">o stopniu </w:t>
            </w:r>
            <w:r>
              <w:rPr>
                <w:rFonts w:ascii="Times New Roman" w:hAnsi="Times New Roman"/>
                <w:color w:val="000000"/>
              </w:rPr>
              <w:t xml:space="preserve">niepełnosprawności w stopniu lekkim, umiarkowanym bądź orzeczenia równorzędne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F9C7309" w14:textId="77777777" w:rsidR="005F3D1C" w:rsidRPr="00B37C80" w:rsidRDefault="00DF58C1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Ok. </w:t>
            </w:r>
            <w:r w:rsidR="00192E6B" w:rsidRPr="00DD341D">
              <w:rPr>
                <w:rFonts w:ascii="Times New Roman" w:hAnsi="Times New Roman"/>
                <w:color w:val="000000"/>
                <w:spacing w:val="-2"/>
              </w:rPr>
              <w:t>2,227</w:t>
            </w:r>
            <w:r w:rsidR="00192E6B">
              <w:rPr>
                <w:rFonts w:ascii="Times New Roman" w:hAnsi="Times New Roman"/>
                <w:color w:val="000000"/>
                <w:spacing w:val="-2"/>
              </w:rPr>
              <w:t xml:space="preserve"> mln </w:t>
            </w:r>
            <w:r>
              <w:rPr>
                <w:rFonts w:ascii="Times New Roman" w:hAnsi="Times New Roman"/>
                <w:color w:val="000000"/>
                <w:spacing w:val="-2"/>
              </w:rPr>
              <w:t>osób z orzeczeniem o stopniu lekkim i umiarkowanym</w:t>
            </w:r>
            <w:r w:rsidR="00192E6B">
              <w:rPr>
                <w:rFonts w:ascii="Times New Roman" w:hAnsi="Times New Roman"/>
                <w:color w:val="000000"/>
                <w:spacing w:val="-2"/>
              </w:rPr>
              <w:t xml:space="preserve"> i </w:t>
            </w:r>
            <w:r w:rsidR="005F3D1C">
              <w:rPr>
                <w:rFonts w:ascii="Times New Roman" w:hAnsi="Times New Roman"/>
                <w:color w:val="000000"/>
                <w:spacing w:val="-2"/>
              </w:rPr>
              <w:t>równoważn</w:t>
            </w:r>
            <w:r w:rsidR="00192E6B">
              <w:rPr>
                <w:rFonts w:ascii="Times New Roman" w:hAnsi="Times New Roman"/>
                <w:color w:val="000000"/>
                <w:spacing w:val="-2"/>
              </w:rPr>
              <w:t xml:space="preserve">ym.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FF5F6E2" w14:textId="713E4C58" w:rsidR="00260F33" w:rsidRPr="00B37C80" w:rsidRDefault="00103E95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Dane </w:t>
            </w:r>
            <w:r w:rsidR="00192E6B">
              <w:rPr>
                <w:rFonts w:ascii="Times New Roman" w:hAnsi="Times New Roman"/>
                <w:color w:val="000000"/>
                <w:spacing w:val="-2"/>
              </w:rPr>
              <w:t xml:space="preserve">BAEL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 xml:space="preserve">Głównego </w:t>
            </w:r>
            <w:r w:rsidR="00192E6B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 xml:space="preserve">rzędu 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>Statystycznego</w:t>
            </w:r>
            <w:r w:rsidR="00192E6B">
              <w:rPr>
                <w:rFonts w:ascii="Times New Roman" w:hAnsi="Times New Roman"/>
                <w:color w:val="000000"/>
                <w:spacing w:val="-2"/>
              </w:rPr>
              <w:t xml:space="preserve"> za 2018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A0D3B68" w14:textId="77777777" w:rsidR="00260F33" w:rsidRPr="00B37C80" w:rsidRDefault="00103E95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Zwiększenie dostępności do świadczeń z zakresu rehabilitacji leczniczej. </w:t>
            </w:r>
          </w:p>
        </w:tc>
      </w:tr>
      <w:tr w:rsidR="00260F33" w:rsidRPr="008B4FE6" w14:paraId="2EA92D5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8A6654D" w14:textId="77777777" w:rsidR="00260F33" w:rsidRPr="008B4FE6" w:rsidRDefault="00DF58C1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Podmioty lecznicze </w:t>
            </w:r>
            <w:r w:rsidR="00103E95">
              <w:rPr>
                <w:rFonts w:ascii="Times New Roman" w:hAnsi="Times New Roman"/>
                <w:color w:val="000000"/>
              </w:rPr>
              <w:t>udzielające świadczeń</w:t>
            </w:r>
            <w:r>
              <w:rPr>
                <w:rFonts w:ascii="Times New Roman" w:hAnsi="Times New Roman"/>
                <w:color w:val="000000"/>
              </w:rPr>
              <w:t xml:space="preserve"> w zakresie fizjoterapii ambulatoryjnej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28900BB" w14:textId="2F26181B" w:rsidR="00260F33" w:rsidRPr="00B37C80" w:rsidRDefault="00DF58C1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Ok. 2700 podmiotów prowadzących działalność w zakresie dział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>ań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(pracownia) fizjoterapii. Powyższa liczba odpowiada lic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>zbie komórek organizacyjnych z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umowami na udzielanie świadczeń 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>opieki zdrowotnej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. Jednocześnie należy podkreślić, że dane rejestrowe wskazują ponad 3900 takich podmiotów.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CEDE3E5" w14:textId="147A26B9" w:rsidR="00260F33" w:rsidRPr="00B37C80" w:rsidRDefault="00864337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Naro</w:t>
            </w:r>
            <w:r w:rsidR="00932540">
              <w:rPr>
                <w:rFonts w:ascii="Times New Roman" w:hAnsi="Times New Roman"/>
                <w:color w:val="000000"/>
                <w:spacing w:val="-2"/>
              </w:rPr>
              <w:t>dowy Fundusz Zdrow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>ia / Rejestr podmiotów wykonujących działalność l</w:t>
            </w:r>
            <w:r>
              <w:rPr>
                <w:rFonts w:ascii="Times New Roman" w:hAnsi="Times New Roman"/>
                <w:color w:val="000000"/>
                <w:spacing w:val="-2"/>
              </w:rPr>
              <w:t>eczniczą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D4C997C" w14:textId="77777777" w:rsidR="00260F33" w:rsidRPr="00B37C80" w:rsidRDefault="00932540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Zwiększenie nakładów na świadczenia z zakresu fizjoterapii. </w:t>
            </w:r>
          </w:p>
        </w:tc>
      </w:tr>
      <w:tr w:rsidR="006A701A" w:rsidRPr="008B4FE6" w14:paraId="4A0E5FCC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C801E12" w14:textId="77777777" w:rsidR="006A701A" w:rsidRPr="008B4FE6" w:rsidRDefault="001B3460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1A5CED92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0A48DBA5" w14:textId="057ED88F" w:rsidR="00235A73" w:rsidRPr="009B7CAC" w:rsidRDefault="00052EE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B7CAC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rojekt </w:t>
            </w:r>
            <w:r w:rsidRPr="009B7CAC">
              <w:rPr>
                <w:rFonts w:ascii="Times New Roman" w:hAnsi="Times New Roman"/>
                <w:color w:val="000000"/>
                <w:spacing w:val="-2"/>
              </w:rPr>
              <w:t xml:space="preserve">uchwały został przekazany do konsultacji publicznych i opiniowania 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 xml:space="preserve">m.in. z 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>podmiotami działającymi na rzecz osób niepełnosprawnych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>. Projekt otrzymały:</w:t>
            </w:r>
          </w:p>
          <w:p w14:paraId="6822B3FB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Naczelna Rada Lekarska;</w:t>
            </w:r>
          </w:p>
          <w:p w14:paraId="165F9E3F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Naczelna Rada Pielęgniarek i Położnych;</w:t>
            </w:r>
          </w:p>
          <w:p w14:paraId="6D46863D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Naczelna Rada Aptekarska;</w:t>
            </w:r>
          </w:p>
          <w:p w14:paraId="4598CA92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 xml:space="preserve">Krajowa Rada Diagnostów Laboratoryjnych; </w:t>
            </w:r>
          </w:p>
          <w:p w14:paraId="11A018FC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Krajowa Rada Fizjoterapeutów;</w:t>
            </w:r>
          </w:p>
          <w:p w14:paraId="45EB3C23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 xml:space="preserve">Porozumienie Pracodawców Ochrony Zdrowia; </w:t>
            </w:r>
          </w:p>
          <w:p w14:paraId="6C6ED438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Federacja Związków Pracodawców Ochrony Zdrowia „Porozumienie Zielonogórskie”;</w:t>
            </w:r>
          </w:p>
          <w:p w14:paraId="72D04973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Pracodawcy Rzeczypospolitej Polskiej;</w:t>
            </w:r>
          </w:p>
          <w:p w14:paraId="3B9EAA34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 xml:space="preserve">Niezależny Samorządny Związek Zawodowy „Solidarność”; </w:t>
            </w:r>
          </w:p>
          <w:p w14:paraId="50F4563F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Krajowy Sekretariat Ochrony Zdrowia NSZZ „Solidarność 80”;</w:t>
            </w:r>
          </w:p>
          <w:p w14:paraId="489D820F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Ogólnopolskie Porozumienie Związków Zawodowych;</w:t>
            </w:r>
          </w:p>
          <w:p w14:paraId="5D9344C0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Forum Związków Zawodowych;</w:t>
            </w:r>
          </w:p>
          <w:p w14:paraId="75C168A4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Związek Przedsiębiorców i Pracodawców;</w:t>
            </w:r>
          </w:p>
          <w:p w14:paraId="17D85531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Związek Pracodawców Business Centre Club;</w:t>
            </w:r>
          </w:p>
          <w:p w14:paraId="6148E4C8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Związek Rzemiosła Polskiego;</w:t>
            </w:r>
          </w:p>
          <w:p w14:paraId="447DBE66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Konfederacja „Lewiatan”;</w:t>
            </w:r>
          </w:p>
          <w:p w14:paraId="26FE1E8E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color w:val="000000"/>
                <w:spacing w:val="-2"/>
              </w:rPr>
              <w:t>Konsultant Krajowy w dziedzinie fizjoterapii;</w:t>
            </w:r>
          </w:p>
          <w:p w14:paraId="7DE6FCB5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Ogólnopolski Związek Zawodowy Lekarzy;</w:t>
            </w:r>
          </w:p>
          <w:p w14:paraId="2179A4C4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Ogólnopolski Związek Zawodowy Pielęgniarek i Położnych;</w:t>
            </w:r>
          </w:p>
          <w:p w14:paraId="52B2B42A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Ogólnopolski Związek Zawodowy Położnych;</w:t>
            </w:r>
          </w:p>
          <w:p w14:paraId="2CB69B9B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Agencja Oceny Technologii Medycznych i Taryfikacji;</w:t>
            </w:r>
          </w:p>
          <w:p w14:paraId="747C55CF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Narodowy Fundusz Zdrowia;</w:t>
            </w:r>
          </w:p>
          <w:p w14:paraId="60F4D17F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lastRenderedPageBreak/>
              <w:t>Centrum Systemów Informacyjnych w Ochronie Zdrowia;</w:t>
            </w:r>
          </w:p>
          <w:p w14:paraId="2B15D32C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shd w:val="clear" w:color="auto" w:fill="FFFFFF"/>
              </w:rPr>
              <w:t>Ogólnopolska Federacja Organizacji Osób Niesprawnych Ruchowo</w:t>
            </w:r>
            <w:r w:rsidRPr="009B7CAC">
              <w:rPr>
                <w:rFonts w:ascii="Times New Roman" w:hAnsi="Times New Roman"/>
              </w:rPr>
              <w:t>;</w:t>
            </w:r>
          </w:p>
          <w:p w14:paraId="7F53173F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shd w:val="clear" w:color="auto" w:fill="FFFFFF"/>
              </w:rPr>
              <w:t>Instytut Praw Pacjenta i Edukacji Zdrowotnej;</w:t>
            </w:r>
          </w:p>
          <w:p w14:paraId="31AFCB0B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shd w:val="clear" w:color="auto" w:fill="FFFFFF"/>
              </w:rPr>
              <w:t>Stowarzyszenie „Dla Dobra Pacjenta”;</w:t>
            </w:r>
          </w:p>
          <w:p w14:paraId="400D21EA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shd w:val="clear" w:color="auto" w:fill="FFFFFF"/>
              </w:rPr>
              <w:t>Stowarzyszenie "Otwarte Drzwi"</w:t>
            </w:r>
            <w:r w:rsidRPr="009B7CAC">
              <w:rPr>
                <w:rFonts w:ascii="Times New Roman" w:hAnsi="Times New Roman"/>
              </w:rPr>
              <w:t>;</w:t>
            </w:r>
          </w:p>
          <w:p w14:paraId="52DADB55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bCs/>
                <w:shd w:val="clear" w:color="auto" w:fill="FFFFFF"/>
              </w:rPr>
              <w:t>Fundacja Aktywnej Rehabilitacji „FAR”;</w:t>
            </w:r>
          </w:p>
          <w:p w14:paraId="311D371A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Fundacja Urszuli Jaworskiej;</w:t>
            </w:r>
          </w:p>
          <w:p w14:paraId="48D7B783" w14:textId="77777777" w:rsidR="009B7CAC" w:rsidRP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</w:rPr>
              <w:t>Fundacja Integracja;</w:t>
            </w:r>
          </w:p>
          <w:p w14:paraId="2508A151" w14:textId="33965141" w:rsidR="009B7CAC" w:rsidRDefault="009B7CAC" w:rsidP="009B7CAC">
            <w:pPr>
              <w:numPr>
                <w:ilvl w:val="0"/>
                <w:numId w:val="22"/>
              </w:numPr>
              <w:spacing w:line="240" w:lineRule="auto"/>
              <w:ind w:left="567" w:hanging="567"/>
              <w:contextualSpacing/>
              <w:jc w:val="both"/>
              <w:rPr>
                <w:rFonts w:ascii="Times New Roman" w:hAnsi="Times New Roman"/>
              </w:rPr>
            </w:pPr>
            <w:r w:rsidRPr="009B7CAC">
              <w:rPr>
                <w:rFonts w:ascii="Times New Roman" w:hAnsi="Times New Roman"/>
                <w:bCs/>
                <w:shd w:val="clear" w:color="auto" w:fill="F8F8F8"/>
              </w:rPr>
              <w:t>Fundacja Aktywizacja.</w:t>
            </w:r>
          </w:p>
          <w:p w14:paraId="28B7F804" w14:textId="77777777" w:rsidR="009B7CAC" w:rsidRPr="009B7CAC" w:rsidRDefault="009B7CAC" w:rsidP="009B7CAC">
            <w:pPr>
              <w:spacing w:line="240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</w:p>
          <w:p w14:paraId="31D68D36" w14:textId="5D5FF034" w:rsidR="00363309" w:rsidRPr="009B7CAC" w:rsidRDefault="00075E23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B7CAC">
              <w:rPr>
                <w:rFonts w:ascii="Times New Roman" w:hAnsi="Times New Roman"/>
                <w:color w:val="000000"/>
                <w:spacing w:val="-2"/>
              </w:rPr>
              <w:t>Pre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konsultacje 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 xml:space="preserve">projektu 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>(w formie spotkań oraz w trybie obiegowym)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A1C09" w:rsidRPr="009B7CAC">
              <w:rPr>
                <w:rFonts w:ascii="Times New Roman" w:hAnsi="Times New Roman"/>
                <w:color w:val="000000"/>
                <w:spacing w:val="-2"/>
              </w:rPr>
              <w:t>– prowadzone były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 na przestrzeni ostatnich miesięcy z 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>przedstawicielami Narodowego Funduszu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 Zdrowia, Agencj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 Oceny Technologii M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>edycznych i Taryfikacji, Krajowej Izby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 Fizjoterapeutów, </w:t>
            </w:r>
            <w:r w:rsidR="00052EE7" w:rsidRPr="009B7CAC">
              <w:rPr>
                <w:rFonts w:ascii="Times New Roman" w:hAnsi="Times New Roman"/>
                <w:color w:val="000000"/>
                <w:spacing w:val="-2"/>
              </w:rPr>
              <w:t>Konsultantem K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>rajowym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 xml:space="preserve"> w </w:t>
            </w:r>
            <w:r w:rsidR="00052EE7" w:rsidRPr="009B7CAC">
              <w:rPr>
                <w:rFonts w:ascii="Times New Roman" w:hAnsi="Times New Roman"/>
                <w:color w:val="000000"/>
                <w:spacing w:val="-2"/>
              </w:rPr>
              <w:t>dziedzinie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9B7CAC">
              <w:rPr>
                <w:rFonts w:ascii="Times New Roman" w:hAnsi="Times New Roman"/>
                <w:color w:val="000000"/>
                <w:spacing w:val="-2"/>
              </w:rPr>
              <w:t>f</w:t>
            </w:r>
            <w:r w:rsidR="00EA1707" w:rsidRPr="009B7CAC">
              <w:rPr>
                <w:rFonts w:ascii="Times New Roman" w:hAnsi="Times New Roman"/>
                <w:color w:val="000000"/>
                <w:spacing w:val="-2"/>
              </w:rPr>
              <w:t>izjoterapii</w:t>
            </w:r>
            <w:r w:rsidR="00DF2429" w:rsidRPr="009B7CAC">
              <w:rPr>
                <w:rFonts w:ascii="Times New Roman" w:hAnsi="Times New Roman"/>
                <w:color w:val="000000"/>
                <w:spacing w:val="-2"/>
              </w:rPr>
              <w:t xml:space="preserve">.  </w:t>
            </w:r>
          </w:p>
          <w:p w14:paraId="0EF41362" w14:textId="77777777" w:rsidR="00711645" w:rsidRPr="009B7CAC" w:rsidRDefault="00711645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4984402" w14:textId="3BF66E2F" w:rsidR="00711645" w:rsidRPr="009B7CAC" w:rsidRDefault="00711645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B7CAC">
              <w:rPr>
                <w:rFonts w:ascii="Times New Roman" w:hAnsi="Times New Roman"/>
                <w:color w:val="000000"/>
                <w:spacing w:val="-2"/>
              </w:rPr>
              <w:t xml:space="preserve">Projekt uchwały </w:t>
            </w:r>
            <w:r w:rsidR="00CA1C09" w:rsidRPr="009B7CAC">
              <w:rPr>
                <w:rFonts w:ascii="Times New Roman" w:hAnsi="Times New Roman"/>
                <w:color w:val="000000"/>
                <w:spacing w:val="-2"/>
              </w:rPr>
              <w:t>zosta</w:t>
            </w:r>
            <w:r w:rsidR="00A21249" w:rsidRPr="009B7CAC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9B7CAC">
              <w:rPr>
                <w:rFonts w:ascii="Times New Roman" w:hAnsi="Times New Roman"/>
                <w:color w:val="000000"/>
                <w:spacing w:val="-2"/>
              </w:rPr>
              <w:t xml:space="preserve"> zamieszczony, zgodnie z postawieniami uchwały nr 190 Rady Ministrów z dnia 29 października 2013 r. – Regulamin pracy Rady Ministrów (M.P. z 2016 r. poz. 1006, z późn. zm.), w Biuletynie Informacji Publicznej Rządowego Centrum Legislacji.</w:t>
            </w:r>
          </w:p>
          <w:p w14:paraId="2075DD6A" w14:textId="7861D24B" w:rsidR="00711645" w:rsidRPr="009B7CAC" w:rsidRDefault="00711645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B7CAC">
              <w:rPr>
                <w:rFonts w:ascii="Times New Roman" w:hAnsi="Times New Roman"/>
                <w:color w:val="000000"/>
                <w:spacing w:val="-2"/>
              </w:rPr>
              <w:t xml:space="preserve">Ponadto, zgodnie z art. 5 ustawy z dnia 7 lipca 2005 r. o działalności lobbingowej w procesie stanowienia prawa (Dz. U. z 2017 r. poz. 248), projekt uchwały </w:t>
            </w:r>
            <w:r w:rsidR="00A21249" w:rsidRPr="009B7CAC">
              <w:rPr>
                <w:rFonts w:ascii="Times New Roman" w:hAnsi="Times New Roman"/>
                <w:color w:val="000000"/>
                <w:spacing w:val="-2"/>
              </w:rPr>
              <w:t>został</w:t>
            </w:r>
            <w:r w:rsidRPr="009B7CAC">
              <w:rPr>
                <w:rFonts w:ascii="Times New Roman" w:hAnsi="Times New Roman"/>
                <w:color w:val="000000"/>
                <w:spacing w:val="-2"/>
              </w:rPr>
              <w:t xml:space="preserve"> zamieszczony w Biuletynie Informacji Publicznej Ministerstwa Zdrowia.</w:t>
            </w:r>
          </w:p>
          <w:p w14:paraId="64BBF96E" w14:textId="77777777" w:rsidR="006A701A" w:rsidRPr="009B7CAC" w:rsidRDefault="00711645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B7CAC">
              <w:rPr>
                <w:rFonts w:ascii="Times New Roman" w:hAnsi="Times New Roman"/>
                <w:color w:val="000000"/>
                <w:spacing w:val="-2"/>
              </w:rPr>
              <w:t>Wyniki konsultacji publicznych i opiniowania zostaną omówione w raporcie z konsultacji publicznych i opiniowania dołączonym do niniejszej Oceny.</w:t>
            </w:r>
          </w:p>
        </w:tc>
      </w:tr>
      <w:tr w:rsidR="006A701A" w:rsidRPr="008B4FE6" w14:paraId="39FC0E19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A12B022" w14:textId="77777777" w:rsidR="006A701A" w:rsidRPr="009B7CAC" w:rsidRDefault="006A701A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B7CAC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8B4FE6" w14:paraId="7627EF44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5B5B7C4" w14:textId="77777777" w:rsidR="00260F33" w:rsidRPr="009B7CAC" w:rsidRDefault="00821717" w:rsidP="009B7CAC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9B7CAC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9B7CAC">
              <w:rPr>
                <w:rFonts w:ascii="Times New Roman" w:hAnsi="Times New Roman"/>
                <w:color w:val="000000"/>
              </w:rPr>
              <w:t>stałe</w:t>
            </w:r>
            <w:r w:rsidRPr="009B7CAC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77579625" w14:textId="77777777" w:rsidR="00260F33" w:rsidRPr="009B7CAC" w:rsidRDefault="00260F33" w:rsidP="009B7CA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9B7CAC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9B7CAC">
              <w:rPr>
                <w:rFonts w:ascii="Times New Roman" w:hAnsi="Times New Roman"/>
                <w:color w:val="000000"/>
              </w:rPr>
              <w:t xml:space="preserve">mln </w:t>
            </w:r>
            <w:r w:rsidRPr="009B7CAC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57668E" w:rsidRPr="008B4FE6" w14:paraId="40BF2E1F" w14:textId="77777777" w:rsidTr="0087213E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512FE35" w14:textId="77777777" w:rsidR="0057668E" w:rsidRPr="009B7CAC" w:rsidRDefault="0057668E" w:rsidP="009B7CAC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4AF36DB" w14:textId="77777777" w:rsidR="0057668E" w:rsidRPr="009B7CAC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7CA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D8564A" w14:textId="77777777" w:rsidR="0057668E" w:rsidRPr="009B7CAC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7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730990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428108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5CB2DB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dxa"/>
            <w:shd w:val="clear" w:color="auto" w:fill="FFFFFF"/>
          </w:tcPr>
          <w:p w14:paraId="3F4656CC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1" w:type="dxa"/>
            <w:gridSpan w:val="3"/>
            <w:shd w:val="clear" w:color="auto" w:fill="FFFFFF"/>
          </w:tcPr>
          <w:p w14:paraId="087CB351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F7F0C9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DD17FF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EE8EB0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2E4FC48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55AF4A38" w14:textId="77777777" w:rsidR="0057668E" w:rsidRPr="00C53F26" w:rsidRDefault="0057668E" w:rsidP="009B7CA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14:paraId="05666D9E" w14:textId="77777777" w:rsidTr="0087213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5924B2" w14:textId="77777777" w:rsidR="0057668E" w:rsidRPr="009B7CAC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B7CAC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3E17470" w14:textId="77777777" w:rsidR="0057668E" w:rsidRPr="009B7CAC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3CDA3D" w14:textId="77777777" w:rsidR="0057668E" w:rsidRPr="009B7CAC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88D042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4E5AD5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A3742D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450BE4F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745C57D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5A280BD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319DF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885D54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1533E9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194D2C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43A05E5D" w14:textId="77777777" w:rsidTr="0087213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587F3A8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B9B42C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5DC8D2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EE1C2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FBA9AF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4D7182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5AC6224D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7E1EBC2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C25691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23D0B9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F28C4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5FC534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C13188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20DFFBAC" w14:textId="77777777" w:rsidTr="0087213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A50EA87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42279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DF5B11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5975BAE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AA4EF0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47226E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3A4B131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6D28CC92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13CEE1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9875F6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637A8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85FBEB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C255FF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3506D960" w14:textId="77777777" w:rsidTr="0087213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BC6C702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3CD632E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962B22E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5A59B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730947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DBDD63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16D0664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53F0B19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3DAF5F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1A7FA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D9F5C92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5AF040A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63AB38C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DCF1132" w14:textId="77777777" w:rsidTr="0087213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2CE17B5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7060C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D3EA7C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B89C6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054B3A0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7BA80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3EE95F5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19FB9C8C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4B157B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7ECB72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4F7E3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5AA382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E3A4DF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7B378D93" w14:textId="77777777" w:rsidTr="0087213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BD371AB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9BCAA6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E1FFDE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21C861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D111E2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4BFCEF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7D737DB1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52A9F6B2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D69ED31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BD6B8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4D32E7A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4AAD1A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83959D1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A137C9C" w14:textId="77777777" w:rsidTr="0087213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D3F3AC3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DBE162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6451F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A990B4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B211BA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2F0D2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4818FE3E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01DE5F4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AF9D69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AA811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26B06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44A856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9EBE741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3BD1BF1F" w14:textId="77777777" w:rsidTr="0087213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8A037E6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58D5A7B" w14:textId="15F7E332" w:rsidR="0057668E" w:rsidRPr="00B37C80" w:rsidRDefault="00585E04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D4F80C" w14:textId="61D3AAA9" w:rsidR="0057668E" w:rsidRPr="00B37C80" w:rsidRDefault="0027584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3CDC9F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4E887B2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AA7986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4204FCEB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1" w:type="dxa"/>
            <w:gridSpan w:val="3"/>
            <w:shd w:val="clear" w:color="auto" w:fill="FFFFFF"/>
          </w:tcPr>
          <w:p w14:paraId="5467AB25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1D9A3C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B2C9F0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FF9C35E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BC8DC6A" w14:textId="77777777" w:rsidR="0057668E" w:rsidRPr="00B37C80" w:rsidRDefault="0072705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3BCC4AB" w14:textId="104E34B1" w:rsidR="0057668E" w:rsidRPr="00B37C80" w:rsidRDefault="0027584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270</w:t>
            </w:r>
          </w:p>
        </w:tc>
      </w:tr>
      <w:tr w:rsidR="0057668E" w:rsidRPr="008B4FE6" w14:paraId="66C9FA82" w14:textId="77777777" w:rsidTr="0087213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89DCA6C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6B79FC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E338FFD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27B5C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D75571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9B690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0A19BAB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181CD1A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4A3BEF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8E21EFD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CBA32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03F07C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D1B2E40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9379A4E" w14:textId="77777777" w:rsidTr="0087213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9C2A5A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B11A72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461860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21DDDD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149299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ECDA2E9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01EF6D5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5942218E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90E2FF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52C60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2832C2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D42479D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2C20B4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43396F73" w14:textId="77777777" w:rsidTr="0087213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527714F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532CEC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334B0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D3631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8CCDE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C51162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3A38A1FC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29AB220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5454C7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E928C7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230C3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6987E4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3327EDC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D9415D4" w14:textId="77777777" w:rsidTr="0087213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D756B18" w14:textId="77777777" w:rsidR="0057668E" w:rsidRPr="00C53F26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C9A39CE" w14:textId="23481C48" w:rsidR="0057668E" w:rsidRPr="00B37C80" w:rsidRDefault="00585E04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A8759D" w14:textId="4468934F" w:rsidR="0057668E" w:rsidRPr="00B37C80" w:rsidRDefault="0027584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B509E3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C491B0F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BA0073B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</w:tcPr>
          <w:p w14:paraId="45425B25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FFFFFF"/>
          </w:tcPr>
          <w:p w14:paraId="1DAF65E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CE4D8A8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589666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8E9A27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8BC8E80" w14:textId="77777777" w:rsidR="0057668E" w:rsidRPr="00B37C80" w:rsidRDefault="0057668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4B3B784" w14:textId="7AE8046E" w:rsidR="0057668E" w:rsidRPr="00B37C80" w:rsidRDefault="0027584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270</w:t>
            </w:r>
          </w:p>
        </w:tc>
      </w:tr>
      <w:tr w:rsidR="006A701A" w:rsidRPr="008B4FE6" w14:paraId="547362A3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5161572" w14:textId="77777777" w:rsidR="006A701A" w:rsidRPr="00C53F26" w:rsidRDefault="006A701A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B418F6E" w14:textId="42E115C7" w:rsidR="006A701A" w:rsidRPr="00B37C80" w:rsidRDefault="00C10408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Solidarnościowy</w:t>
            </w:r>
            <w:r w:rsidRPr="00C104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Fundusz Wsparcia Osób Niepełnosprawnych</w:t>
            </w:r>
            <w:r w:rsidR="00B67DF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14:paraId="2D2840B6" w14:textId="77777777" w:rsidR="006A701A" w:rsidRPr="00B37C80" w:rsidRDefault="006A701A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C47401C" w14:textId="77777777" w:rsidR="006A701A" w:rsidRPr="00B37C80" w:rsidRDefault="006A701A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24BD7" w:rsidRPr="008B4FE6" w14:paraId="36983762" w14:textId="77777777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699BF9C7" w14:textId="77777777" w:rsidR="00E24BD7" w:rsidRPr="00C53F26" w:rsidRDefault="001B346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1FCA3D15" w14:textId="31FEDBC9" w:rsidR="00E24BD7" w:rsidRPr="00C53F26" w:rsidRDefault="00235A73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Obliczenia własne na podstawie danych przekazanych przez Narodowy Fundusz Zdrowia oraz dane o niepełnosprawności z podmiotów nadzorujących systemy orzecznicze. </w:t>
            </w:r>
          </w:p>
          <w:p w14:paraId="2C9616C9" w14:textId="77777777" w:rsidR="00E24BD7" w:rsidRPr="00C53F26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14F4F3CA" w14:textId="77777777" w:rsidR="00E24BD7" w:rsidRPr="00C53F26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14394CE6" w14:textId="77777777" w:rsidR="00E24BD7" w:rsidRPr="00C53F26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547D617" w14:textId="77777777" w:rsidR="00E24BD7" w:rsidRPr="00C53F26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FED1595" w14:textId="77777777" w:rsidR="00E24BD7" w:rsidRPr="00C53F26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561DE41" w14:textId="77777777" w:rsidR="00E24BD7" w:rsidRPr="00C53F26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51FFEFCF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0891874B" w14:textId="77777777" w:rsidR="006A701A" w:rsidRPr="008B4FE6" w:rsidRDefault="006A701A" w:rsidP="009B7CA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14:paraId="22F4018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29FAE71" w14:textId="77777777" w:rsidR="005E7371" w:rsidRPr="00301959" w:rsidRDefault="001B3460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8B4FE6" w14:paraId="5A04D8BC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05EADDFA" w14:textId="77777777" w:rsidR="002E6D63" w:rsidRPr="00301959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E527C11" w14:textId="77777777" w:rsidR="002E6D63" w:rsidRPr="00301959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D6E4D26" w14:textId="77777777" w:rsidR="002E6D63" w:rsidRPr="00301959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B9294C0" w14:textId="77777777" w:rsidR="002E6D63" w:rsidRPr="00301959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16183CE" w14:textId="77777777" w:rsidR="002E6D63" w:rsidRPr="00301959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50A71FE" w14:textId="77777777" w:rsidR="002E6D63" w:rsidRPr="00301959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CC3F65D" w14:textId="77777777" w:rsidR="002E6D63" w:rsidRPr="00301959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44CF2680" w14:textId="77777777" w:rsidR="002E6D63" w:rsidRPr="001B3460" w:rsidRDefault="002E6D63" w:rsidP="009B7CA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14:paraId="519CCF75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6FB9525" w14:textId="77777777" w:rsidR="006F78C4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7C954EAE" w14:textId="77777777" w:rsidR="006F78C4" w:rsidRDefault="006F78C4" w:rsidP="009B7CAC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6F869CB" w14:textId="77777777" w:rsidR="002E6D63" w:rsidRPr="00301959" w:rsidRDefault="006F78C4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2FF3889" w14:textId="77777777" w:rsidR="002E6D63" w:rsidRPr="00301959" w:rsidRDefault="009E3C4B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428A48F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63DABAF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6F05016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C3D2B0B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1A910AD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DF181DC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550F9390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2E6D63" w:rsidRPr="008B4FE6" w14:paraId="499A9346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7CF94AC" w14:textId="77777777" w:rsidR="002E6D63" w:rsidRPr="00301959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18743CE" w14:textId="77777777" w:rsidR="002E6D63" w:rsidRPr="00301959" w:rsidRDefault="00705A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D410DF3" w14:textId="1942702F" w:rsidR="002E6D63" w:rsidRPr="00B37C80" w:rsidRDefault="0027584E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3C1147E" w14:textId="24D67D76" w:rsidR="002E6D63" w:rsidRPr="00B37C80" w:rsidRDefault="00F14620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27584E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13C114B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8705D2F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9B3C656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0CCD185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3C8EB3F5" w14:textId="5397EF28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2</w:t>
            </w:r>
            <w:r w:rsidR="0027584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2E6D63" w:rsidRPr="008B4FE6" w14:paraId="0C87D3F4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A10B307" w14:textId="77777777" w:rsidR="002E6D63" w:rsidRPr="00301959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DB10222" w14:textId="77777777" w:rsidR="002E6D63" w:rsidRPr="00301959" w:rsidRDefault="00A92BAF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301959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AABD674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D4EDC9B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572168D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4D7FCF6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D1025C3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F856CC1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2CA9E375" w14:textId="77777777" w:rsidR="002E6D63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2E6D63" w:rsidRPr="008B4FE6" w14:paraId="64C53FB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1DADFF4" w14:textId="77777777" w:rsidR="002E6D63" w:rsidRPr="00301959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4CE62D7" w14:textId="77777777" w:rsidR="002E6D63" w:rsidRPr="00301959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CB2ABB9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D7294F9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FC9FA35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290B6B8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4BE873C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C56F332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3EBC9C4E" w14:textId="77777777" w:rsidR="002E6D63" w:rsidRPr="00B37C80" w:rsidRDefault="002E6D63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14:paraId="1C0C7C4D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E293D97" w14:textId="77777777" w:rsidR="008A608F" w:rsidRPr="00301959" w:rsidRDefault="008A608F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="0097181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F2CD753" w14:textId="77777777" w:rsidR="008A608F" w:rsidRPr="00301959" w:rsidRDefault="009E3C4B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64D3C3B" w14:textId="774F4FCA" w:rsidR="008A608F" w:rsidRPr="00B37C80" w:rsidRDefault="00A21249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Projekt nie będzie miał wpływu na duże przedsiębiorstwa. </w:t>
            </w:r>
          </w:p>
        </w:tc>
      </w:tr>
      <w:tr w:rsidR="008A608F" w:rsidRPr="008B4FE6" w14:paraId="1282CF0D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60959C9" w14:textId="77777777" w:rsidR="008A608F" w:rsidRPr="00301959" w:rsidRDefault="008A608F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FC63641" w14:textId="77777777" w:rsidR="008A608F" w:rsidRPr="00301959" w:rsidRDefault="009E3C4B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21C4B56" w14:textId="77777777" w:rsidR="008A608F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Zwiększenia nakładów na świadczenia z zakresu fizjoterapii może przyczynić się do zwiększenia liczby podmiotów świadczących tego rodzaju usługi.  </w:t>
            </w:r>
          </w:p>
        </w:tc>
      </w:tr>
      <w:tr w:rsidR="009E3C4B" w:rsidRPr="008B4FE6" w14:paraId="24A7EE83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3F4DF107" w14:textId="77777777" w:rsidR="009E3C4B" w:rsidRPr="00301959" w:rsidRDefault="009E3C4B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C247914" w14:textId="77777777" w:rsidR="009E3C4B" w:rsidRPr="00301959" w:rsidRDefault="00A92BAF" w:rsidP="009B7CAC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="009E3C4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E45BE73" w14:textId="12D89D1B" w:rsidR="009E3C4B" w:rsidRPr="00B37C80" w:rsidRDefault="0027584E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Rehabilitacja osób niepełnosprawnych ma za zadanie polepszenie ich stanu zdrowia co może </w:t>
            </w:r>
            <w:r w:rsidR="00A2124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przyczynić się do większej aktywizacji społecznej.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</w:tr>
      <w:tr w:rsidR="005E7371" w:rsidRPr="008B4FE6" w14:paraId="448B108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64303899" w14:textId="77777777" w:rsidR="005E7371" w:rsidRPr="00301959" w:rsidRDefault="005E7371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8F83DB2" w14:textId="77777777" w:rsidR="005E7371" w:rsidRPr="00301959" w:rsidRDefault="005E7371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6638FA8" w14:textId="77777777" w:rsidR="005E7371" w:rsidRPr="00B37C80" w:rsidRDefault="00DF2429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E24BD7" w:rsidRPr="008B4FE6" w14:paraId="427CB5E1" w14:textId="77777777" w:rsidTr="00EA1707">
        <w:trPr>
          <w:gridAfter w:val="1"/>
          <w:wAfter w:w="10" w:type="dxa"/>
          <w:trHeight w:val="1550"/>
        </w:trPr>
        <w:tc>
          <w:tcPr>
            <w:tcW w:w="2243" w:type="dxa"/>
            <w:gridSpan w:val="2"/>
            <w:shd w:val="clear" w:color="auto" w:fill="FFFFFF"/>
          </w:tcPr>
          <w:p w14:paraId="3EB9FA33" w14:textId="77777777" w:rsidR="00E24BD7" w:rsidRPr="00301959" w:rsidRDefault="00E24BD7" w:rsidP="009B7CA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FC04DAA" w14:textId="77777777" w:rsidR="00301959" w:rsidRDefault="00301959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F707C7B" w14:textId="77777777" w:rsidR="001643A4" w:rsidRPr="00301959" w:rsidRDefault="001643A4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96428C3" w14:textId="77777777" w:rsidR="00E24BD7" w:rsidRPr="00301959" w:rsidRDefault="00E24BD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33869BCE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55A47F0" w14:textId="77777777" w:rsidR="006A701A" w:rsidRPr="008B4FE6" w:rsidRDefault="006A701A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8B4FE6" w14:paraId="6D1BFBB2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4E13EA9A" w14:textId="77777777" w:rsidR="00D86AFF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29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86AFF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8B4FE6" w14:paraId="62BE6C69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593CF20" w14:textId="77777777" w:rsidR="00D86AFF" w:rsidRDefault="00D86AFF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27DFB61" w14:textId="77777777" w:rsidR="00D86AFF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tak</w:t>
            </w:r>
          </w:p>
          <w:p w14:paraId="6621A2A2" w14:textId="77777777" w:rsidR="00D86AFF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</w:t>
            </w:r>
          </w:p>
          <w:p w14:paraId="33691E5C" w14:textId="77777777" w:rsidR="00D86AFF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29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1B3460" w:rsidRPr="008B4FE6" w14:paraId="2BD526D6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3E51F2CD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8DC8992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F96A3D7" w14:textId="77777777" w:rsidR="001B3460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1186E56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1B3460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14D9D34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994A411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666ECCB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596E3FE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1B3460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  <w:p w14:paraId="08B53C40" w14:textId="77777777" w:rsidR="001B3460" w:rsidRPr="008B4FE6" w:rsidRDefault="001B3460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8B4FE6" w14:paraId="7B28C19D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B3FB370" w14:textId="77777777" w:rsidR="00BF0DA2" w:rsidRPr="008B4FE6" w:rsidRDefault="00BF0DA2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45D3A568" w14:textId="77777777" w:rsidR="00BF0DA2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tak</w:t>
            </w:r>
          </w:p>
          <w:p w14:paraId="637D58D3" w14:textId="77777777" w:rsidR="00BF0DA2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nie</w:t>
            </w:r>
          </w:p>
          <w:p w14:paraId="5AC592E2" w14:textId="77777777" w:rsidR="00BF0DA2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29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nie dotyczy</w:t>
            </w:r>
          </w:p>
          <w:p w14:paraId="68A0C815" w14:textId="77777777" w:rsidR="00117017" w:rsidRPr="008B4FE6" w:rsidRDefault="00117017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7017" w:rsidRPr="008B4FE6" w14:paraId="2CE9FE03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6598AB21" w14:textId="77777777" w:rsidR="00117017" w:rsidRPr="008B4FE6" w:rsidRDefault="00EA1707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1B3460" w:rsidRPr="008B4FE6" w14:paraId="6A72555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7C27795" w14:textId="77777777" w:rsidR="001B3460" w:rsidRPr="008B4FE6" w:rsidRDefault="001B3460" w:rsidP="009B7CA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8B4FE6" w14:paraId="2E1FB03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F40A5A6" w14:textId="77777777" w:rsidR="001B3460" w:rsidRPr="008B4FE6" w:rsidRDefault="00DF2429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Zwiększenia nakładów na świadczenia z zakresu fizjoterapii może przyczynić się do zwiększenia liczby podmiotów świadczących tego rodzaju usługi</w:t>
            </w:r>
            <w:r w:rsidR="00EA170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i zwiększenia</w:t>
            </w:r>
            <w:r w:rsidR="0066014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poziom</w:t>
            </w:r>
            <w:r w:rsidR="00EA170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u zatrudnienia fizjoterapeutów.</w:t>
            </w:r>
          </w:p>
        </w:tc>
      </w:tr>
      <w:tr w:rsidR="001B3460" w:rsidRPr="008B4FE6" w14:paraId="225B5E7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0B8F353" w14:textId="77777777" w:rsidR="001B3460" w:rsidRPr="008B4FE6" w:rsidRDefault="001B3460" w:rsidP="009B7CA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8B4FE6" w14:paraId="7CF3941C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2644C91D" w14:textId="77777777" w:rsidR="001B3460" w:rsidRPr="008B4FE6" w:rsidRDefault="001B3460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7E41FFF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5AC57E6" w14:textId="77777777" w:rsidR="001B3460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FB4D95C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8039136" w14:textId="77777777" w:rsidR="001B3460" w:rsidRPr="008B4FE6" w:rsidRDefault="001B3460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BE6A8F3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7AEC2E11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1B0406E" w14:textId="77777777" w:rsidR="001B3460" w:rsidRPr="008B4FE6" w:rsidRDefault="001B3460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1A49858" w14:textId="77777777" w:rsidR="001B3460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527566BF" w14:textId="77777777" w:rsidR="001B3460" w:rsidRPr="008B4FE6" w:rsidRDefault="00167338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4C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8B4FE6" w14:paraId="30D85217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785F780" w14:textId="77777777" w:rsidR="001B3460" w:rsidRPr="008B4FE6" w:rsidRDefault="001B3460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974B0C1" w14:textId="77777777" w:rsidR="00EA1707" w:rsidRDefault="00EA1707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36B924C" w14:textId="448EF626" w:rsidR="001B3460" w:rsidRPr="009B7CAC" w:rsidRDefault="00C26C4C" w:rsidP="009B7C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1707">
              <w:rPr>
                <w:rFonts w:ascii="Times New Roman" w:hAnsi="Times New Roman"/>
                <w:color w:val="000000"/>
              </w:rPr>
              <w:t>Zwiększenie dostępności do świadczeń z za</w:t>
            </w:r>
            <w:r w:rsidR="00EA1707" w:rsidRPr="00EA1707">
              <w:rPr>
                <w:rFonts w:ascii="Times New Roman" w:hAnsi="Times New Roman"/>
                <w:color w:val="000000"/>
              </w:rPr>
              <w:t>kresu rehabilitacji leczniczej.</w:t>
            </w:r>
          </w:p>
        </w:tc>
      </w:tr>
      <w:tr w:rsidR="001B3460" w:rsidRPr="008B4FE6" w14:paraId="154049A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5D20615" w14:textId="77777777" w:rsidR="001B3460" w:rsidRPr="00627221" w:rsidRDefault="00A767D2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8B4FE6" w14:paraId="4438151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2C03EDB" w14:textId="21A3CFF9" w:rsidR="001B3460" w:rsidRPr="00B37C80" w:rsidRDefault="00556DEF" w:rsidP="009B7CAC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Realizacja działań zawartych w Programie </w:t>
            </w:r>
            <w:r w:rsidR="009C535E">
              <w:rPr>
                <w:rFonts w:ascii="Times New Roman" w:hAnsi="Times New Roman"/>
                <w:spacing w:val="-2"/>
              </w:rPr>
              <w:t xml:space="preserve">jest </w:t>
            </w:r>
            <w:r>
              <w:rPr>
                <w:rFonts w:ascii="Times New Roman" w:hAnsi="Times New Roman"/>
                <w:spacing w:val="-2"/>
              </w:rPr>
              <w:t>planowana od momentu</w:t>
            </w:r>
            <w:r w:rsidR="00192E6B">
              <w:rPr>
                <w:rFonts w:ascii="Times New Roman" w:hAnsi="Times New Roman"/>
                <w:spacing w:val="-2"/>
              </w:rPr>
              <w:t xml:space="preserve"> podpisania umów z wykonawcami</w:t>
            </w:r>
            <w:r>
              <w:rPr>
                <w:rFonts w:ascii="Times New Roman" w:hAnsi="Times New Roman"/>
                <w:spacing w:val="-2"/>
              </w:rPr>
              <w:t xml:space="preserve">. </w:t>
            </w:r>
          </w:p>
        </w:tc>
      </w:tr>
      <w:tr w:rsidR="001B3460" w:rsidRPr="008B4FE6" w14:paraId="678D494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68D589D" w14:textId="77777777" w:rsidR="001B3460" w:rsidRPr="008B4FE6" w:rsidRDefault="001B3460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 w:rsidR="00A47BD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B3460" w:rsidRPr="008B4FE6" w14:paraId="5BFDCDC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456AB7E" w14:textId="596BAEF5" w:rsidR="001B3460" w:rsidRPr="00B37C80" w:rsidRDefault="00556DEF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Ewaluacja Programu nastąpi w 202</w:t>
            </w:r>
            <w:r w:rsidR="00585E04"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 xml:space="preserve"> r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. Wskaźnikiem realizacji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rogramu jest liczba </w:t>
            </w:r>
            <w:r w:rsidR="00EA1707">
              <w:rPr>
                <w:rFonts w:ascii="Times New Roman" w:hAnsi="Times New Roman"/>
                <w:color w:val="000000"/>
                <w:spacing w:val="-2"/>
              </w:rPr>
              <w:t xml:space="preserve">świadczeń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udzielonych beneficjentom </w:t>
            </w:r>
            <w:r w:rsidR="00B67DF6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rogramu. </w:t>
            </w:r>
          </w:p>
        </w:tc>
      </w:tr>
      <w:tr w:rsidR="001B3460" w:rsidRPr="008B4FE6" w14:paraId="7DA55FD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2CD00D3" w14:textId="77777777" w:rsidR="001B3460" w:rsidRPr="008B4FE6" w:rsidRDefault="001B3460" w:rsidP="009B7CAC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8B4FE6" w14:paraId="3D4E111A" w14:textId="77777777" w:rsidTr="0087213E">
        <w:trPr>
          <w:gridAfter w:val="1"/>
          <w:wAfter w:w="10" w:type="dxa"/>
          <w:trHeight w:val="318"/>
        </w:trPr>
        <w:tc>
          <w:tcPr>
            <w:tcW w:w="10937" w:type="dxa"/>
            <w:gridSpan w:val="29"/>
            <w:shd w:val="clear" w:color="auto" w:fill="FFFFFF"/>
          </w:tcPr>
          <w:p w14:paraId="0F8D5DA4" w14:textId="2A7A890E" w:rsidR="001B3460" w:rsidRPr="0087213E" w:rsidRDefault="00711645" w:rsidP="009B7C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7213E">
              <w:rPr>
                <w:rFonts w:ascii="Times New Roman" w:hAnsi="Times New Roman"/>
                <w:color w:val="000000"/>
                <w:spacing w:val="-2"/>
              </w:rPr>
              <w:t xml:space="preserve">Brak. </w:t>
            </w:r>
          </w:p>
        </w:tc>
      </w:tr>
    </w:tbl>
    <w:p w14:paraId="109CBA1D" w14:textId="12ADD3EA" w:rsidR="006176ED" w:rsidRPr="00522D94" w:rsidRDefault="009D0655" w:rsidP="009B7CAC">
      <w:pPr>
        <w:pStyle w:val="Nagwek1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C63F" w14:textId="77777777" w:rsidR="001161EA" w:rsidRDefault="001161EA" w:rsidP="00044739">
      <w:pPr>
        <w:spacing w:line="240" w:lineRule="auto"/>
      </w:pPr>
      <w:r>
        <w:separator/>
      </w:r>
    </w:p>
  </w:endnote>
  <w:endnote w:type="continuationSeparator" w:id="0">
    <w:p w14:paraId="4D9FFCE2" w14:textId="77777777" w:rsidR="001161EA" w:rsidRDefault="001161EA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9987" w14:textId="77777777" w:rsidR="001161EA" w:rsidRDefault="001161EA" w:rsidP="00044739">
      <w:pPr>
        <w:spacing w:line="240" w:lineRule="auto"/>
      </w:pPr>
      <w:r>
        <w:separator/>
      </w:r>
    </w:p>
  </w:footnote>
  <w:footnote w:type="continuationSeparator" w:id="0">
    <w:p w14:paraId="30A8E1E9" w14:textId="77777777" w:rsidR="001161EA" w:rsidRDefault="001161EA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C4D97"/>
    <w:multiLevelType w:val="hybridMultilevel"/>
    <w:tmpl w:val="CE4E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4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8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19"/>
  </w:num>
  <w:num w:numId="15">
    <w:abstractNumId w:val="15"/>
  </w:num>
  <w:num w:numId="16">
    <w:abstractNumId w:val="17"/>
  </w:num>
  <w:num w:numId="17">
    <w:abstractNumId w:val="5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56A9"/>
    <w:rsid w:val="00044138"/>
    <w:rsid w:val="00044739"/>
    <w:rsid w:val="00051637"/>
    <w:rsid w:val="00052EE7"/>
    <w:rsid w:val="00056681"/>
    <w:rsid w:val="000648A7"/>
    <w:rsid w:val="0006618B"/>
    <w:rsid w:val="000670C0"/>
    <w:rsid w:val="00071B99"/>
    <w:rsid w:val="000756E5"/>
    <w:rsid w:val="00075E23"/>
    <w:rsid w:val="0007704E"/>
    <w:rsid w:val="00080EC8"/>
    <w:rsid w:val="000944AC"/>
    <w:rsid w:val="00094CB9"/>
    <w:rsid w:val="000956B2"/>
    <w:rsid w:val="000969E7"/>
    <w:rsid w:val="000A2359"/>
    <w:rsid w:val="000A23DE"/>
    <w:rsid w:val="000A4020"/>
    <w:rsid w:val="000B54FB"/>
    <w:rsid w:val="000C29B0"/>
    <w:rsid w:val="000C76FC"/>
    <w:rsid w:val="000D38FC"/>
    <w:rsid w:val="000D4D90"/>
    <w:rsid w:val="000E2D10"/>
    <w:rsid w:val="000F3204"/>
    <w:rsid w:val="00103E95"/>
    <w:rsid w:val="0010548B"/>
    <w:rsid w:val="001072D1"/>
    <w:rsid w:val="001161EA"/>
    <w:rsid w:val="00117017"/>
    <w:rsid w:val="00130E8E"/>
    <w:rsid w:val="0013216E"/>
    <w:rsid w:val="001401B5"/>
    <w:rsid w:val="001422B9"/>
    <w:rsid w:val="0014665F"/>
    <w:rsid w:val="001518CF"/>
    <w:rsid w:val="00153464"/>
    <w:rsid w:val="001541B3"/>
    <w:rsid w:val="00155B15"/>
    <w:rsid w:val="001625BE"/>
    <w:rsid w:val="001643A4"/>
    <w:rsid w:val="001660A7"/>
    <w:rsid w:val="00167338"/>
    <w:rsid w:val="001727BB"/>
    <w:rsid w:val="00180D25"/>
    <w:rsid w:val="0018318D"/>
    <w:rsid w:val="0018572C"/>
    <w:rsid w:val="00187E79"/>
    <w:rsid w:val="00187F0D"/>
    <w:rsid w:val="00192CC5"/>
    <w:rsid w:val="00192E6B"/>
    <w:rsid w:val="001956A7"/>
    <w:rsid w:val="001A118A"/>
    <w:rsid w:val="001A27F4"/>
    <w:rsid w:val="001A2D95"/>
    <w:rsid w:val="001B3460"/>
    <w:rsid w:val="001B4CA1"/>
    <w:rsid w:val="001B75D8"/>
    <w:rsid w:val="001C1060"/>
    <w:rsid w:val="001C3C63"/>
    <w:rsid w:val="001D4732"/>
    <w:rsid w:val="001D6A3C"/>
    <w:rsid w:val="001D6D51"/>
    <w:rsid w:val="001F653A"/>
    <w:rsid w:val="001F6979"/>
    <w:rsid w:val="00200C0A"/>
    <w:rsid w:val="00202BC6"/>
    <w:rsid w:val="00205141"/>
    <w:rsid w:val="0020516B"/>
    <w:rsid w:val="00213559"/>
    <w:rsid w:val="00213EFD"/>
    <w:rsid w:val="002172F1"/>
    <w:rsid w:val="00223C7B"/>
    <w:rsid w:val="00224AB1"/>
    <w:rsid w:val="0022687A"/>
    <w:rsid w:val="00230728"/>
    <w:rsid w:val="00234040"/>
    <w:rsid w:val="00235A73"/>
    <w:rsid w:val="00235CD2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7584E"/>
    <w:rsid w:val="00282D72"/>
    <w:rsid w:val="00283402"/>
    <w:rsid w:val="00290FD6"/>
    <w:rsid w:val="00294259"/>
    <w:rsid w:val="002A2C81"/>
    <w:rsid w:val="002B3D1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168C0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663E2"/>
    <w:rsid w:val="00371857"/>
    <w:rsid w:val="00376AC9"/>
    <w:rsid w:val="00393032"/>
    <w:rsid w:val="0039393D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4F2D"/>
    <w:rsid w:val="00452034"/>
    <w:rsid w:val="00455FA6"/>
    <w:rsid w:val="00466C70"/>
    <w:rsid w:val="004702C9"/>
    <w:rsid w:val="00472E45"/>
    <w:rsid w:val="00473FEA"/>
    <w:rsid w:val="0047579D"/>
    <w:rsid w:val="00483262"/>
    <w:rsid w:val="00484107"/>
    <w:rsid w:val="00484301"/>
    <w:rsid w:val="00485CC5"/>
    <w:rsid w:val="0049343F"/>
    <w:rsid w:val="004964FC"/>
    <w:rsid w:val="004A145E"/>
    <w:rsid w:val="004A1F15"/>
    <w:rsid w:val="004A2A81"/>
    <w:rsid w:val="004A4E8A"/>
    <w:rsid w:val="004A7BD7"/>
    <w:rsid w:val="004C15C2"/>
    <w:rsid w:val="004C36D8"/>
    <w:rsid w:val="004D1248"/>
    <w:rsid w:val="004D1E3C"/>
    <w:rsid w:val="004D4169"/>
    <w:rsid w:val="004D6E14"/>
    <w:rsid w:val="004F0575"/>
    <w:rsid w:val="004F4E17"/>
    <w:rsid w:val="0050082F"/>
    <w:rsid w:val="00500C56"/>
    <w:rsid w:val="00501713"/>
    <w:rsid w:val="00506568"/>
    <w:rsid w:val="0051551B"/>
    <w:rsid w:val="00520C57"/>
    <w:rsid w:val="00522D94"/>
    <w:rsid w:val="00530D0A"/>
    <w:rsid w:val="00533D89"/>
    <w:rsid w:val="00536564"/>
    <w:rsid w:val="00544597"/>
    <w:rsid w:val="00544FFE"/>
    <w:rsid w:val="005473F5"/>
    <w:rsid w:val="005477E7"/>
    <w:rsid w:val="00552794"/>
    <w:rsid w:val="00556DEF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85E04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D61D6"/>
    <w:rsid w:val="005E0992"/>
    <w:rsid w:val="005E0D13"/>
    <w:rsid w:val="005E5047"/>
    <w:rsid w:val="005E7205"/>
    <w:rsid w:val="005E7371"/>
    <w:rsid w:val="005F116C"/>
    <w:rsid w:val="005F2131"/>
    <w:rsid w:val="005F3D1C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275A"/>
    <w:rsid w:val="006370D2"/>
    <w:rsid w:val="0064074F"/>
    <w:rsid w:val="00641F55"/>
    <w:rsid w:val="00645E4A"/>
    <w:rsid w:val="00653688"/>
    <w:rsid w:val="00660147"/>
    <w:rsid w:val="00660700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4704"/>
    <w:rsid w:val="006D6A2D"/>
    <w:rsid w:val="006E1E18"/>
    <w:rsid w:val="006E31CE"/>
    <w:rsid w:val="006E34D3"/>
    <w:rsid w:val="006E3687"/>
    <w:rsid w:val="006F1435"/>
    <w:rsid w:val="006F78C4"/>
    <w:rsid w:val="007031A0"/>
    <w:rsid w:val="00705A29"/>
    <w:rsid w:val="00707498"/>
    <w:rsid w:val="00711645"/>
    <w:rsid w:val="00711A65"/>
    <w:rsid w:val="00714133"/>
    <w:rsid w:val="00714DA4"/>
    <w:rsid w:val="007158B2"/>
    <w:rsid w:val="00716081"/>
    <w:rsid w:val="00722833"/>
    <w:rsid w:val="00722B48"/>
    <w:rsid w:val="00724164"/>
    <w:rsid w:val="00725DE7"/>
    <w:rsid w:val="0072636A"/>
    <w:rsid w:val="00726B44"/>
    <w:rsid w:val="00727050"/>
    <w:rsid w:val="007318DD"/>
    <w:rsid w:val="00733167"/>
    <w:rsid w:val="00734361"/>
    <w:rsid w:val="00740D2C"/>
    <w:rsid w:val="007415D0"/>
    <w:rsid w:val="00744BF9"/>
    <w:rsid w:val="00752623"/>
    <w:rsid w:val="00760F1F"/>
    <w:rsid w:val="0076423E"/>
    <w:rsid w:val="007646CB"/>
    <w:rsid w:val="0076658F"/>
    <w:rsid w:val="0077040A"/>
    <w:rsid w:val="00772D64"/>
    <w:rsid w:val="0077712C"/>
    <w:rsid w:val="007903CE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2701"/>
    <w:rsid w:val="007C74B6"/>
    <w:rsid w:val="007D2192"/>
    <w:rsid w:val="007E3DB6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4210"/>
    <w:rsid w:val="008263C0"/>
    <w:rsid w:val="00841422"/>
    <w:rsid w:val="00841D3B"/>
    <w:rsid w:val="0084314C"/>
    <w:rsid w:val="00843171"/>
    <w:rsid w:val="00856799"/>
    <w:rsid w:val="008575C3"/>
    <w:rsid w:val="00863D28"/>
    <w:rsid w:val="00864337"/>
    <w:rsid w:val="008648C3"/>
    <w:rsid w:val="0087213E"/>
    <w:rsid w:val="00880F26"/>
    <w:rsid w:val="00896C2E"/>
    <w:rsid w:val="008A5095"/>
    <w:rsid w:val="008A608F"/>
    <w:rsid w:val="008B1A9A"/>
    <w:rsid w:val="008B2F89"/>
    <w:rsid w:val="008B4FE6"/>
    <w:rsid w:val="008B6C37"/>
    <w:rsid w:val="008D4D09"/>
    <w:rsid w:val="008E18F7"/>
    <w:rsid w:val="008E1E10"/>
    <w:rsid w:val="008E291B"/>
    <w:rsid w:val="008E4F2F"/>
    <w:rsid w:val="008E74B0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2540"/>
    <w:rsid w:val="00934123"/>
    <w:rsid w:val="00955774"/>
    <w:rsid w:val="009560B5"/>
    <w:rsid w:val="00957958"/>
    <w:rsid w:val="00964FA2"/>
    <w:rsid w:val="009703D6"/>
    <w:rsid w:val="00970B9E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0658"/>
    <w:rsid w:val="009A1D86"/>
    <w:rsid w:val="009B049C"/>
    <w:rsid w:val="009B11C8"/>
    <w:rsid w:val="009B2BCF"/>
    <w:rsid w:val="009B2FF8"/>
    <w:rsid w:val="009B5BA3"/>
    <w:rsid w:val="009B7CAC"/>
    <w:rsid w:val="009C535E"/>
    <w:rsid w:val="009D0027"/>
    <w:rsid w:val="009D0655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1249"/>
    <w:rsid w:val="00A23191"/>
    <w:rsid w:val="00A319C0"/>
    <w:rsid w:val="00A33560"/>
    <w:rsid w:val="00A356E2"/>
    <w:rsid w:val="00A364E4"/>
    <w:rsid w:val="00A371A5"/>
    <w:rsid w:val="00A45CA1"/>
    <w:rsid w:val="00A47BDF"/>
    <w:rsid w:val="00A51CD7"/>
    <w:rsid w:val="00A52ADB"/>
    <w:rsid w:val="00A533E8"/>
    <w:rsid w:val="00A542D9"/>
    <w:rsid w:val="00A56E64"/>
    <w:rsid w:val="00A624C3"/>
    <w:rsid w:val="00A6610C"/>
    <w:rsid w:val="00A6641C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97E64"/>
    <w:rsid w:val="00AB1ACD"/>
    <w:rsid w:val="00AB277F"/>
    <w:rsid w:val="00AB4099"/>
    <w:rsid w:val="00AB449A"/>
    <w:rsid w:val="00AD14F9"/>
    <w:rsid w:val="00AD35D6"/>
    <w:rsid w:val="00AD58C5"/>
    <w:rsid w:val="00AE36C4"/>
    <w:rsid w:val="00AE472C"/>
    <w:rsid w:val="00AE5375"/>
    <w:rsid w:val="00AE6CF8"/>
    <w:rsid w:val="00AF4CAC"/>
    <w:rsid w:val="00B03E0D"/>
    <w:rsid w:val="00B054F8"/>
    <w:rsid w:val="00B2219A"/>
    <w:rsid w:val="00B25D0E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7E5E"/>
    <w:rsid w:val="00B61F37"/>
    <w:rsid w:val="00B67DF6"/>
    <w:rsid w:val="00B7770F"/>
    <w:rsid w:val="00B77A89"/>
    <w:rsid w:val="00B77B27"/>
    <w:rsid w:val="00B80DA3"/>
    <w:rsid w:val="00B8134E"/>
    <w:rsid w:val="00B81B55"/>
    <w:rsid w:val="00B82AF8"/>
    <w:rsid w:val="00B84613"/>
    <w:rsid w:val="00B87AF0"/>
    <w:rsid w:val="00B9037B"/>
    <w:rsid w:val="00B910BD"/>
    <w:rsid w:val="00B9189C"/>
    <w:rsid w:val="00B93834"/>
    <w:rsid w:val="00B96469"/>
    <w:rsid w:val="00BA0DA2"/>
    <w:rsid w:val="00BA2981"/>
    <w:rsid w:val="00BA2BB7"/>
    <w:rsid w:val="00BA42EE"/>
    <w:rsid w:val="00BA48F9"/>
    <w:rsid w:val="00BB0DCA"/>
    <w:rsid w:val="00BB2666"/>
    <w:rsid w:val="00BB6B80"/>
    <w:rsid w:val="00BC3773"/>
    <w:rsid w:val="00BC381A"/>
    <w:rsid w:val="00BC7A8E"/>
    <w:rsid w:val="00BD0962"/>
    <w:rsid w:val="00BD1EED"/>
    <w:rsid w:val="00BF0DA2"/>
    <w:rsid w:val="00BF109C"/>
    <w:rsid w:val="00BF34FA"/>
    <w:rsid w:val="00C004B6"/>
    <w:rsid w:val="00C047A7"/>
    <w:rsid w:val="00C05DE5"/>
    <w:rsid w:val="00C10408"/>
    <w:rsid w:val="00C26C4C"/>
    <w:rsid w:val="00C33027"/>
    <w:rsid w:val="00C37667"/>
    <w:rsid w:val="00C435DB"/>
    <w:rsid w:val="00C44D73"/>
    <w:rsid w:val="00C46BDA"/>
    <w:rsid w:val="00C50B42"/>
    <w:rsid w:val="00C516FF"/>
    <w:rsid w:val="00C52BFA"/>
    <w:rsid w:val="00C53D1D"/>
    <w:rsid w:val="00C53F26"/>
    <w:rsid w:val="00C540BC"/>
    <w:rsid w:val="00C5499D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1C09"/>
    <w:rsid w:val="00CA63EB"/>
    <w:rsid w:val="00CA69F1"/>
    <w:rsid w:val="00CB6991"/>
    <w:rsid w:val="00CC6194"/>
    <w:rsid w:val="00CC6305"/>
    <w:rsid w:val="00CC78A5"/>
    <w:rsid w:val="00CD0516"/>
    <w:rsid w:val="00CD756B"/>
    <w:rsid w:val="00CE734F"/>
    <w:rsid w:val="00CF112E"/>
    <w:rsid w:val="00CF15BB"/>
    <w:rsid w:val="00CF5F4F"/>
    <w:rsid w:val="00D218DC"/>
    <w:rsid w:val="00D24E56"/>
    <w:rsid w:val="00D2532C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6227"/>
    <w:rsid w:val="00D77DF1"/>
    <w:rsid w:val="00D86AFF"/>
    <w:rsid w:val="00D95A44"/>
    <w:rsid w:val="00D95D16"/>
    <w:rsid w:val="00D97C76"/>
    <w:rsid w:val="00DB02B4"/>
    <w:rsid w:val="00DB538D"/>
    <w:rsid w:val="00DC275C"/>
    <w:rsid w:val="00DC307A"/>
    <w:rsid w:val="00DC4B0D"/>
    <w:rsid w:val="00DC7FE1"/>
    <w:rsid w:val="00DD341D"/>
    <w:rsid w:val="00DD3F3F"/>
    <w:rsid w:val="00DD5572"/>
    <w:rsid w:val="00DE5D80"/>
    <w:rsid w:val="00DF2429"/>
    <w:rsid w:val="00DF58C1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3C98"/>
    <w:rsid w:val="00E24BD7"/>
    <w:rsid w:val="00E26523"/>
    <w:rsid w:val="00E26809"/>
    <w:rsid w:val="00E3412D"/>
    <w:rsid w:val="00E57322"/>
    <w:rsid w:val="00E628CB"/>
    <w:rsid w:val="00E62AD9"/>
    <w:rsid w:val="00E638C8"/>
    <w:rsid w:val="00E66EEC"/>
    <w:rsid w:val="00E7509B"/>
    <w:rsid w:val="00E86590"/>
    <w:rsid w:val="00E907FF"/>
    <w:rsid w:val="00EA1707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90C"/>
    <w:rsid w:val="00EF2E73"/>
    <w:rsid w:val="00EF7683"/>
    <w:rsid w:val="00EF7A2D"/>
    <w:rsid w:val="00F04F8D"/>
    <w:rsid w:val="00F10AD0"/>
    <w:rsid w:val="00F116CC"/>
    <w:rsid w:val="00F12BD1"/>
    <w:rsid w:val="00F14620"/>
    <w:rsid w:val="00F15327"/>
    <w:rsid w:val="00F168CF"/>
    <w:rsid w:val="00F2555C"/>
    <w:rsid w:val="00F31DF3"/>
    <w:rsid w:val="00F33AE5"/>
    <w:rsid w:val="00F3597D"/>
    <w:rsid w:val="00F4376D"/>
    <w:rsid w:val="00F45399"/>
    <w:rsid w:val="00F465EA"/>
    <w:rsid w:val="00F54E7B"/>
    <w:rsid w:val="00F55A88"/>
    <w:rsid w:val="00F74005"/>
    <w:rsid w:val="00F76884"/>
    <w:rsid w:val="00F83D24"/>
    <w:rsid w:val="00F83DD9"/>
    <w:rsid w:val="00F83F40"/>
    <w:rsid w:val="00FA117A"/>
    <w:rsid w:val="00FB386A"/>
    <w:rsid w:val="00FC0786"/>
    <w:rsid w:val="00FC49EF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DA1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ubacki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pozna&#324;ski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9"/>
    <w:rsid w:val="00074547"/>
    <w:rsid w:val="000C5BE5"/>
    <w:rsid w:val="003324FF"/>
    <w:rsid w:val="00480FAE"/>
    <w:rsid w:val="008C7CA2"/>
    <w:rsid w:val="009D1DCC"/>
    <w:rsid w:val="00AD66A9"/>
    <w:rsid w:val="00B57ECD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11085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12660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2019-10-07T08:46:00Z</dcterms:created>
  <dcterms:modified xsi:type="dcterms:W3CDTF">2019-10-07T08:46:00Z</dcterms:modified>
</cp:coreProperties>
</file>