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F5" w:rsidRPr="00757E70" w:rsidRDefault="008018E4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8018E4">
        <w:rPr>
          <w:rFonts w:ascii="Arial" w:hAnsi="Arial" w:cs="Arial"/>
          <w:sz w:val="22"/>
          <w:szCs w:val="22"/>
          <w:lang w:val="pl-PL"/>
        </w:rPr>
        <w:t>PM 4/35 (1)</w:t>
      </w:r>
    </w:p>
    <w:p w:rsidR="005A75A8" w:rsidRPr="00757E70" w:rsidRDefault="005A75A8" w:rsidP="005A75A8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2D6572" w:rsidRPr="00757E70" w:rsidRDefault="002D6572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8018E4">
        <w:rPr>
          <w:rFonts w:ascii="Arial" w:hAnsi="Arial" w:cs="Arial"/>
          <w:sz w:val="22"/>
          <w:szCs w:val="22"/>
          <w:lang w:val="pl-PL"/>
        </w:rPr>
        <w:t>Europejska i Śródziemnomorska Organizacja Ochrony Roślin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2301F5" w:rsidRPr="00B70712" w:rsidRDefault="002D6572" w:rsidP="005A75A8">
      <w:pPr>
        <w:jc w:val="both"/>
        <w:rPr>
          <w:rFonts w:ascii="Arial" w:hAnsi="Arial" w:cs="Arial"/>
          <w:sz w:val="22"/>
          <w:szCs w:val="22"/>
        </w:rPr>
      </w:pPr>
      <w:r w:rsidRPr="00757E70">
        <w:rPr>
          <w:rFonts w:ascii="Arial" w:hAnsi="Arial" w:cs="Arial"/>
          <w:sz w:val="22"/>
          <w:szCs w:val="22"/>
          <w:lang w:val="en-GB"/>
        </w:rPr>
        <w:t xml:space="preserve">Organisation </w:t>
      </w:r>
      <w:r w:rsidRPr="00B70712">
        <w:rPr>
          <w:rFonts w:ascii="Arial" w:hAnsi="Arial" w:cs="Arial"/>
          <w:sz w:val="22"/>
          <w:szCs w:val="22"/>
          <w:lang w:val="en-GB"/>
        </w:rPr>
        <w:t>Europeenne et M</w:t>
      </w:r>
      <w:r w:rsidR="007550C6" w:rsidRPr="00B70712">
        <w:rPr>
          <w:rFonts w:ascii="Arial" w:hAnsi="Arial" w:cs="Arial"/>
          <w:sz w:val="22"/>
          <w:szCs w:val="22"/>
          <w:lang w:val="en-GB"/>
        </w:rPr>
        <w:t>é</w:t>
      </w:r>
      <w:r w:rsidRPr="00B70712">
        <w:rPr>
          <w:rFonts w:ascii="Arial" w:hAnsi="Arial" w:cs="Arial"/>
          <w:sz w:val="22"/>
          <w:szCs w:val="22"/>
          <w:lang w:val="en-GB"/>
        </w:rPr>
        <w:t>diterran</w:t>
      </w:r>
      <w:r w:rsidR="007550C6" w:rsidRPr="00B70712">
        <w:rPr>
          <w:rFonts w:ascii="Arial" w:hAnsi="Arial" w:cs="Arial"/>
          <w:sz w:val="22"/>
          <w:szCs w:val="22"/>
          <w:lang w:val="en-GB"/>
        </w:rPr>
        <w:t>é</w:t>
      </w:r>
      <w:r w:rsidRPr="00B70712">
        <w:rPr>
          <w:rFonts w:ascii="Arial" w:hAnsi="Arial" w:cs="Arial"/>
          <w:sz w:val="22"/>
          <w:szCs w:val="22"/>
          <w:lang w:val="en-GB"/>
        </w:rPr>
        <w:t>enne pour la Protection des Plantes</w:t>
      </w:r>
    </w:p>
    <w:p w:rsidR="005A75A8" w:rsidRPr="005A75A8" w:rsidRDefault="005A75A8" w:rsidP="005A75A8">
      <w:pPr>
        <w:jc w:val="both"/>
        <w:rPr>
          <w:rFonts w:ascii="Arial" w:hAnsi="Arial" w:cs="Arial"/>
          <w:sz w:val="22"/>
          <w:szCs w:val="22"/>
        </w:rPr>
      </w:pPr>
    </w:p>
    <w:p w:rsidR="002301F5" w:rsidRPr="00757E70" w:rsidRDefault="002D6572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8018E4">
        <w:rPr>
          <w:rFonts w:ascii="Arial" w:hAnsi="Arial" w:cs="Arial"/>
          <w:sz w:val="22"/>
          <w:szCs w:val="22"/>
          <w:lang w:val="pl-PL"/>
        </w:rPr>
        <w:t>Programy produkcji zdrowych roślin do sadzenia</w:t>
      </w:r>
    </w:p>
    <w:p w:rsidR="002301F5" w:rsidRPr="005A75A8" w:rsidRDefault="002D6572" w:rsidP="005A75A8">
      <w:pPr>
        <w:jc w:val="both"/>
        <w:rPr>
          <w:rFonts w:ascii="Arial" w:hAnsi="Arial" w:cs="Arial"/>
          <w:sz w:val="22"/>
          <w:szCs w:val="22"/>
        </w:rPr>
      </w:pPr>
      <w:r w:rsidRPr="00757E70">
        <w:rPr>
          <w:rFonts w:ascii="Arial" w:hAnsi="Arial" w:cs="Arial"/>
          <w:sz w:val="22"/>
          <w:szCs w:val="22"/>
          <w:lang w:val="en-GB"/>
        </w:rPr>
        <w:t>Sch</w:t>
      </w:r>
      <w:r w:rsidR="00632CD9">
        <w:rPr>
          <w:rFonts w:ascii="Arial" w:hAnsi="Arial" w:cs="Arial"/>
          <w:sz w:val="22"/>
          <w:szCs w:val="22"/>
          <w:lang w:val="en-GB"/>
        </w:rPr>
        <w:t>é</w:t>
      </w:r>
      <w:r w:rsidRPr="00757E70">
        <w:rPr>
          <w:rFonts w:ascii="Arial" w:hAnsi="Arial" w:cs="Arial"/>
          <w:sz w:val="22"/>
          <w:szCs w:val="22"/>
          <w:lang w:val="en-GB"/>
        </w:rPr>
        <w:t>mas pour la production de v</w:t>
      </w:r>
      <w:r w:rsidR="00EA3C8F">
        <w:rPr>
          <w:rFonts w:ascii="Arial" w:hAnsi="Arial" w:cs="Arial"/>
          <w:sz w:val="22"/>
          <w:szCs w:val="22"/>
          <w:lang w:val="en-GB"/>
        </w:rPr>
        <w:t>é</w:t>
      </w:r>
      <w:r w:rsidRPr="00757E70">
        <w:rPr>
          <w:rFonts w:ascii="Arial" w:hAnsi="Arial" w:cs="Arial"/>
          <w:sz w:val="22"/>
          <w:szCs w:val="22"/>
          <w:lang w:val="en-GB"/>
        </w:rPr>
        <w:t>g</w:t>
      </w:r>
      <w:r w:rsidR="00EA3C8F">
        <w:rPr>
          <w:rFonts w:ascii="Arial" w:hAnsi="Arial" w:cs="Arial"/>
          <w:sz w:val="22"/>
          <w:szCs w:val="22"/>
          <w:lang w:val="en-GB"/>
        </w:rPr>
        <w:t>é</w:t>
      </w:r>
      <w:r w:rsidRPr="00757E70">
        <w:rPr>
          <w:rFonts w:ascii="Arial" w:hAnsi="Arial" w:cs="Arial"/>
          <w:sz w:val="22"/>
          <w:szCs w:val="22"/>
          <w:lang w:val="en-GB"/>
        </w:rPr>
        <w:t>taux sains destin</w:t>
      </w:r>
      <w:r w:rsidR="00EA3C8F">
        <w:rPr>
          <w:rFonts w:ascii="Arial" w:hAnsi="Arial" w:cs="Arial"/>
          <w:sz w:val="22"/>
          <w:szCs w:val="22"/>
          <w:lang w:val="en-GB"/>
        </w:rPr>
        <w:t>é</w:t>
      </w:r>
      <w:r w:rsidRPr="00757E70">
        <w:rPr>
          <w:rFonts w:ascii="Arial" w:hAnsi="Arial" w:cs="Arial"/>
          <w:sz w:val="22"/>
          <w:szCs w:val="22"/>
          <w:lang w:val="en-GB"/>
        </w:rPr>
        <w:t>s a la plantation</w:t>
      </w:r>
    </w:p>
    <w:p w:rsidR="005A75A8" w:rsidRDefault="005A75A8" w:rsidP="005A75A8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bookmark0"/>
    </w:p>
    <w:bookmarkEnd w:id="0"/>
    <w:p w:rsidR="002301F5" w:rsidRPr="00365922" w:rsidRDefault="002D6572" w:rsidP="005A75A8">
      <w:pPr>
        <w:jc w:val="both"/>
        <w:outlineLvl w:val="0"/>
        <w:rPr>
          <w:rFonts w:ascii="Arial" w:hAnsi="Arial" w:cs="Arial"/>
          <w:b/>
          <w:sz w:val="22"/>
          <w:szCs w:val="22"/>
          <w:lang w:val="pl-PL"/>
        </w:rPr>
      </w:pPr>
      <w:r w:rsidRPr="00B9253A">
        <w:rPr>
          <w:rFonts w:ascii="Arial" w:hAnsi="Arial" w:cs="Arial"/>
          <w:b/>
          <w:sz w:val="22"/>
          <w:szCs w:val="22"/>
          <w:lang w:val="pl-PL"/>
        </w:rPr>
        <w:t>Badanie gleby pod kątem nicieni będących wektorami wirusów</w:t>
      </w:r>
      <w:r w:rsidR="00365922">
        <w:rPr>
          <w:rFonts w:ascii="Arial" w:hAnsi="Arial" w:cs="Arial"/>
          <w:b/>
          <w:sz w:val="22"/>
          <w:szCs w:val="22"/>
          <w:lang w:val="pl-PL"/>
        </w:rPr>
        <w:t>,</w:t>
      </w:r>
      <w:r w:rsidRPr="00B9253A">
        <w:rPr>
          <w:rFonts w:ascii="Arial" w:hAnsi="Arial" w:cs="Arial"/>
          <w:b/>
          <w:sz w:val="22"/>
          <w:szCs w:val="22"/>
          <w:lang w:val="pl-PL"/>
        </w:rPr>
        <w:t xml:space="preserve"> w ramach Program</w:t>
      </w:r>
      <w:r w:rsidR="00365922">
        <w:rPr>
          <w:rFonts w:ascii="Arial" w:hAnsi="Arial" w:cs="Arial"/>
          <w:b/>
          <w:sz w:val="22"/>
          <w:szCs w:val="22"/>
          <w:lang w:val="pl-PL"/>
        </w:rPr>
        <w:t>ów</w:t>
      </w:r>
      <w:r w:rsidRPr="00B9253A">
        <w:rPr>
          <w:rFonts w:ascii="Arial" w:hAnsi="Arial" w:cs="Arial"/>
          <w:b/>
          <w:sz w:val="22"/>
          <w:szCs w:val="22"/>
          <w:lang w:val="pl-PL"/>
        </w:rPr>
        <w:t xml:space="preserve"> produkcji zdrowego materiału </w:t>
      </w:r>
      <w:r w:rsidR="007D3F1E">
        <w:rPr>
          <w:rFonts w:ascii="Arial" w:hAnsi="Arial" w:cs="Arial"/>
          <w:b/>
          <w:sz w:val="22"/>
          <w:szCs w:val="22"/>
          <w:lang w:val="pl-PL"/>
        </w:rPr>
        <w:t>szkółkarskiego</w:t>
      </w:r>
      <w:r w:rsidRPr="00B9253A">
        <w:rPr>
          <w:rFonts w:ascii="Arial" w:hAnsi="Arial" w:cs="Arial"/>
          <w:b/>
          <w:sz w:val="22"/>
          <w:szCs w:val="22"/>
          <w:lang w:val="pl-PL"/>
        </w:rPr>
        <w:t xml:space="preserve">, winorośli, </w:t>
      </w:r>
      <w:r w:rsidRPr="00B9253A">
        <w:rPr>
          <w:rFonts w:ascii="Arial" w:hAnsi="Arial" w:cs="Arial"/>
          <w:b/>
          <w:i/>
          <w:sz w:val="22"/>
          <w:szCs w:val="22"/>
          <w:lang w:val="pl-PL"/>
        </w:rPr>
        <w:t>Populus</w:t>
      </w:r>
      <w:r w:rsidRPr="00B9253A">
        <w:rPr>
          <w:rFonts w:ascii="Arial" w:hAnsi="Arial" w:cs="Arial"/>
          <w:b/>
          <w:sz w:val="22"/>
          <w:szCs w:val="22"/>
          <w:lang w:val="pl-PL"/>
        </w:rPr>
        <w:t xml:space="preserve"> i </w:t>
      </w:r>
      <w:r w:rsidRPr="00B9253A">
        <w:rPr>
          <w:rFonts w:ascii="Arial" w:hAnsi="Arial" w:cs="Arial"/>
          <w:b/>
          <w:i/>
          <w:sz w:val="22"/>
          <w:szCs w:val="22"/>
          <w:lang w:val="pl-PL"/>
        </w:rPr>
        <w:t>Salix</w:t>
      </w:r>
      <w:r w:rsidR="00365922">
        <w:rPr>
          <w:rFonts w:ascii="Arial" w:hAnsi="Arial" w:cs="Arial"/>
          <w:b/>
          <w:i/>
          <w:sz w:val="22"/>
          <w:szCs w:val="22"/>
          <w:lang w:val="pl-PL"/>
        </w:rPr>
        <w:t xml:space="preserve">, </w:t>
      </w:r>
      <w:r w:rsidR="00365922">
        <w:rPr>
          <w:rFonts w:ascii="Arial" w:hAnsi="Arial" w:cs="Arial"/>
          <w:b/>
          <w:sz w:val="22"/>
          <w:szCs w:val="22"/>
          <w:lang w:val="pl-PL"/>
        </w:rPr>
        <w:t>zgodnych ze Standardami EPPO PM 4</w:t>
      </w:r>
    </w:p>
    <w:p w:rsidR="005A75A8" w:rsidRPr="00757E70" w:rsidRDefault="005A75A8" w:rsidP="005A75A8">
      <w:pPr>
        <w:tabs>
          <w:tab w:val="left" w:pos="4815"/>
        </w:tabs>
        <w:jc w:val="both"/>
        <w:outlineLvl w:val="1"/>
        <w:rPr>
          <w:rFonts w:ascii="Arial" w:hAnsi="Arial" w:cs="Arial"/>
          <w:sz w:val="22"/>
          <w:szCs w:val="22"/>
          <w:lang w:val="pl-PL"/>
        </w:rPr>
      </w:pPr>
      <w:bookmarkStart w:id="1" w:name="bookmark1"/>
    </w:p>
    <w:p w:rsidR="005A75A8" w:rsidRPr="00757E70" w:rsidRDefault="002D6572" w:rsidP="005A75A8">
      <w:pPr>
        <w:tabs>
          <w:tab w:val="left" w:pos="4815"/>
        </w:tabs>
        <w:jc w:val="both"/>
        <w:outlineLvl w:val="1"/>
        <w:rPr>
          <w:rFonts w:ascii="Arial" w:hAnsi="Arial" w:cs="Arial"/>
          <w:sz w:val="22"/>
          <w:szCs w:val="22"/>
          <w:lang w:val="pl-PL"/>
        </w:rPr>
      </w:pPr>
      <w:r w:rsidRPr="00B9253A">
        <w:rPr>
          <w:rFonts w:ascii="Arial" w:hAnsi="Arial" w:cs="Arial"/>
          <w:sz w:val="22"/>
          <w:szCs w:val="22"/>
          <w:lang w:val="pl-PL"/>
        </w:rPr>
        <w:t>Zatwierdzenie i nowelizacje</w:t>
      </w:r>
    </w:p>
    <w:p w:rsidR="005A75A8" w:rsidRPr="00757E70" w:rsidRDefault="002D6572" w:rsidP="005A75A8">
      <w:pPr>
        <w:tabs>
          <w:tab w:val="left" w:pos="4815"/>
        </w:tabs>
        <w:jc w:val="both"/>
        <w:outlineLvl w:val="1"/>
        <w:rPr>
          <w:rFonts w:ascii="Arial" w:hAnsi="Arial" w:cs="Arial"/>
          <w:sz w:val="22"/>
          <w:szCs w:val="22"/>
          <w:lang w:val="pl-PL"/>
        </w:rPr>
      </w:pPr>
      <w:r w:rsidRPr="00B9253A">
        <w:rPr>
          <w:rFonts w:ascii="Arial" w:hAnsi="Arial" w:cs="Arial"/>
          <w:sz w:val="22"/>
          <w:szCs w:val="22"/>
          <w:lang w:val="pl-PL"/>
        </w:rPr>
        <w:t>Po raz pierwszy zatwierdzono 2009-09.</w:t>
      </w:r>
    </w:p>
    <w:p w:rsidR="005A75A8" w:rsidRPr="00757E70" w:rsidRDefault="005A75A8" w:rsidP="005A75A8">
      <w:pPr>
        <w:tabs>
          <w:tab w:val="left" w:pos="4815"/>
        </w:tabs>
        <w:jc w:val="both"/>
        <w:outlineLvl w:val="1"/>
        <w:rPr>
          <w:rFonts w:ascii="Arial" w:hAnsi="Arial" w:cs="Arial"/>
          <w:sz w:val="22"/>
          <w:szCs w:val="22"/>
          <w:lang w:val="pl-PL"/>
        </w:rPr>
      </w:pPr>
    </w:p>
    <w:p w:rsidR="002301F5" w:rsidRPr="00757E70" w:rsidRDefault="002D6572" w:rsidP="005A75A8">
      <w:pPr>
        <w:tabs>
          <w:tab w:val="left" w:pos="4815"/>
        </w:tabs>
        <w:jc w:val="both"/>
        <w:outlineLvl w:val="1"/>
        <w:rPr>
          <w:rFonts w:ascii="Arial" w:hAnsi="Arial" w:cs="Arial"/>
          <w:sz w:val="22"/>
          <w:szCs w:val="22"/>
          <w:lang w:val="pl-PL"/>
        </w:rPr>
      </w:pPr>
      <w:r w:rsidRPr="00B9253A">
        <w:rPr>
          <w:rFonts w:ascii="Arial" w:hAnsi="Arial" w:cs="Arial"/>
          <w:sz w:val="22"/>
          <w:szCs w:val="22"/>
          <w:lang w:val="pl-PL"/>
        </w:rPr>
        <w:t>Zakres szczegółowy</w:t>
      </w:r>
      <w:r w:rsidR="00F52BE2" w:rsidRPr="00757E70">
        <w:rPr>
          <w:rFonts w:ascii="Arial" w:hAnsi="Arial" w:cs="Arial"/>
          <w:sz w:val="22"/>
          <w:szCs w:val="22"/>
          <w:lang w:val="pl-PL"/>
        </w:rPr>
        <w:tab/>
      </w:r>
      <w:bookmarkEnd w:id="1"/>
    </w:p>
    <w:p w:rsidR="002301F5" w:rsidRPr="00757E70" w:rsidRDefault="002D6572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9253A">
        <w:rPr>
          <w:rFonts w:ascii="Arial" w:hAnsi="Arial" w:cs="Arial"/>
          <w:sz w:val="22"/>
          <w:szCs w:val="22"/>
          <w:lang w:val="pl-PL"/>
        </w:rPr>
        <w:t>Niniejszy standard opisuje pobieranie i badanie prób gleby przeznaczonej do sadzenia materiału rozmnożeniowego i kwalifikowanego następujących roślin: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B9253A">
        <w:rPr>
          <w:rFonts w:ascii="Arial" w:hAnsi="Arial" w:cs="Arial"/>
          <w:sz w:val="22"/>
          <w:szCs w:val="22"/>
          <w:lang w:val="pl-PL"/>
        </w:rPr>
        <w:t>PM 4/8 (</w:t>
      </w:r>
      <w:r w:rsidRPr="00B9253A">
        <w:rPr>
          <w:rFonts w:ascii="Arial" w:hAnsi="Arial" w:cs="Arial"/>
          <w:i/>
          <w:sz w:val="22"/>
          <w:szCs w:val="22"/>
          <w:lang w:val="pl-PL"/>
        </w:rPr>
        <w:t>Vitis</w:t>
      </w:r>
      <w:r w:rsidRPr="00B9253A">
        <w:rPr>
          <w:rFonts w:ascii="Arial" w:hAnsi="Arial" w:cs="Arial"/>
          <w:sz w:val="22"/>
          <w:szCs w:val="22"/>
          <w:lang w:val="pl-PL"/>
        </w:rPr>
        <w:t xml:space="preserve"> spp.), PM 4/9 (</w:t>
      </w:r>
      <w:r w:rsidRPr="00B9253A">
        <w:rPr>
          <w:rFonts w:ascii="Arial" w:hAnsi="Arial" w:cs="Arial"/>
          <w:i/>
          <w:sz w:val="22"/>
          <w:szCs w:val="22"/>
          <w:lang w:val="pl-PL"/>
        </w:rPr>
        <w:t>Ribes</w:t>
      </w:r>
      <w:r w:rsidRPr="00B9253A">
        <w:rPr>
          <w:rFonts w:ascii="Arial" w:hAnsi="Arial" w:cs="Arial"/>
          <w:sz w:val="22"/>
          <w:szCs w:val="22"/>
          <w:lang w:val="pl-PL"/>
        </w:rPr>
        <w:t xml:space="preserve"> spp.), PM 4/10 (</w:t>
      </w:r>
      <w:r w:rsidRPr="00B9253A">
        <w:rPr>
          <w:rFonts w:ascii="Arial" w:hAnsi="Arial" w:cs="Arial"/>
          <w:i/>
          <w:sz w:val="22"/>
          <w:szCs w:val="22"/>
          <w:lang w:val="pl-PL"/>
        </w:rPr>
        <w:t>Rubus</w:t>
      </w:r>
      <w:r w:rsidRPr="00B9253A">
        <w:rPr>
          <w:rFonts w:ascii="Arial" w:hAnsi="Arial" w:cs="Arial"/>
          <w:sz w:val="22"/>
          <w:szCs w:val="22"/>
          <w:lang w:val="pl-PL"/>
        </w:rPr>
        <w:t xml:space="preserve"> spp.), PM 4/11 (</w:t>
      </w:r>
      <w:r w:rsidRPr="00B9253A">
        <w:rPr>
          <w:rFonts w:ascii="Arial" w:hAnsi="Arial" w:cs="Arial"/>
          <w:i/>
          <w:sz w:val="22"/>
          <w:szCs w:val="22"/>
          <w:lang w:val="pl-PL"/>
        </w:rPr>
        <w:t>Fragaria</w:t>
      </w:r>
      <w:r w:rsidRPr="00B9253A">
        <w:rPr>
          <w:rFonts w:ascii="Arial" w:hAnsi="Arial" w:cs="Arial"/>
          <w:sz w:val="22"/>
          <w:szCs w:val="22"/>
          <w:lang w:val="pl-PL"/>
        </w:rPr>
        <w:t xml:space="preserve"> x </w:t>
      </w:r>
      <w:r w:rsidRPr="00B9253A">
        <w:rPr>
          <w:rFonts w:ascii="Arial" w:hAnsi="Arial" w:cs="Arial"/>
          <w:i/>
          <w:sz w:val="22"/>
          <w:szCs w:val="22"/>
          <w:lang w:val="pl-PL"/>
        </w:rPr>
        <w:t>ananassa</w:t>
      </w:r>
      <w:r w:rsidRPr="00B9253A">
        <w:rPr>
          <w:rFonts w:ascii="Arial" w:hAnsi="Arial" w:cs="Arial"/>
          <w:sz w:val="22"/>
          <w:szCs w:val="22"/>
          <w:lang w:val="pl-PL"/>
        </w:rPr>
        <w:t>), PM 4/16 (</w:t>
      </w:r>
      <w:r w:rsidRPr="00B9253A">
        <w:rPr>
          <w:rFonts w:ascii="Arial" w:hAnsi="Arial" w:cs="Arial"/>
          <w:i/>
          <w:sz w:val="22"/>
          <w:szCs w:val="22"/>
          <w:lang w:val="pl-PL"/>
        </w:rPr>
        <w:t>Humulus lupulus</w:t>
      </w:r>
      <w:r w:rsidRPr="00B9253A">
        <w:rPr>
          <w:rFonts w:ascii="Arial" w:hAnsi="Arial" w:cs="Arial"/>
          <w:sz w:val="22"/>
          <w:szCs w:val="22"/>
          <w:lang w:val="pl-PL"/>
        </w:rPr>
        <w:t>), PM 4/29 (</w:t>
      </w:r>
      <w:r w:rsidRPr="00B9253A">
        <w:rPr>
          <w:rFonts w:ascii="Arial" w:hAnsi="Arial" w:cs="Arial"/>
          <w:i/>
          <w:sz w:val="22"/>
          <w:szCs w:val="22"/>
          <w:lang w:val="pl-PL"/>
        </w:rPr>
        <w:t>Prunus avium, Prunus cerasus</w:t>
      </w:r>
      <w:r w:rsidRPr="00B9253A">
        <w:rPr>
          <w:rFonts w:ascii="Arial" w:hAnsi="Arial" w:cs="Arial"/>
          <w:sz w:val="22"/>
          <w:szCs w:val="22"/>
          <w:lang w:val="pl-PL"/>
        </w:rPr>
        <w:t xml:space="preserve"> wraz z podkładkami), PM 4/30 (</w:t>
      </w:r>
      <w:r w:rsidR="007D3F1E">
        <w:rPr>
          <w:rFonts w:ascii="Arial" w:hAnsi="Arial" w:cs="Arial"/>
          <w:i/>
          <w:sz w:val="22"/>
          <w:szCs w:val="22"/>
          <w:lang w:val="pl-PL"/>
        </w:rPr>
        <w:t>Prunu</w:t>
      </w:r>
      <w:r w:rsidR="007D3F1E" w:rsidRPr="00B9253A">
        <w:rPr>
          <w:rFonts w:ascii="Arial" w:hAnsi="Arial" w:cs="Arial"/>
          <w:i/>
          <w:sz w:val="22"/>
          <w:szCs w:val="22"/>
          <w:lang w:val="pl-PL"/>
        </w:rPr>
        <w:t xml:space="preserve">s </w:t>
      </w:r>
      <w:r w:rsidRPr="00B9253A">
        <w:rPr>
          <w:rFonts w:ascii="Arial" w:hAnsi="Arial" w:cs="Arial"/>
          <w:i/>
          <w:sz w:val="22"/>
          <w:szCs w:val="22"/>
          <w:lang w:val="pl-PL"/>
        </w:rPr>
        <w:t>armeniaca, Prunus domestica, Prunus dulcis, Prunus persica, Prunus salicina</w:t>
      </w:r>
      <w:r w:rsidRPr="00B9253A">
        <w:rPr>
          <w:rFonts w:ascii="Arial" w:hAnsi="Arial" w:cs="Arial"/>
          <w:sz w:val="22"/>
          <w:szCs w:val="22"/>
          <w:lang w:val="pl-PL"/>
        </w:rPr>
        <w:t xml:space="preserve"> wraz z podkładkami), PM 4/17 (</w:t>
      </w:r>
      <w:r w:rsidRPr="00B9253A">
        <w:rPr>
          <w:rFonts w:ascii="Arial" w:hAnsi="Arial" w:cs="Arial"/>
          <w:i/>
          <w:sz w:val="22"/>
          <w:szCs w:val="22"/>
          <w:lang w:val="pl-PL"/>
        </w:rPr>
        <w:t>Olea europea</w:t>
      </w:r>
      <w:r w:rsidRPr="00B9253A">
        <w:rPr>
          <w:rFonts w:ascii="Arial" w:hAnsi="Arial" w:cs="Arial"/>
          <w:sz w:val="22"/>
          <w:szCs w:val="22"/>
          <w:lang w:val="pl-PL"/>
        </w:rPr>
        <w:t>), PM 4/32 (</w:t>
      </w:r>
      <w:r w:rsidRPr="00B9253A">
        <w:rPr>
          <w:rFonts w:ascii="Arial" w:hAnsi="Arial" w:cs="Arial"/>
          <w:i/>
          <w:sz w:val="22"/>
          <w:szCs w:val="22"/>
          <w:lang w:val="pl-PL"/>
        </w:rPr>
        <w:t>Sambuscus</w:t>
      </w:r>
      <w:r w:rsidRPr="00B9253A">
        <w:rPr>
          <w:rFonts w:ascii="Arial" w:hAnsi="Arial" w:cs="Arial"/>
          <w:sz w:val="22"/>
          <w:szCs w:val="22"/>
          <w:lang w:val="pl-PL"/>
        </w:rPr>
        <w:t xml:space="preserve"> spp.), PM 4/33 (</w:t>
      </w:r>
      <w:r w:rsidRPr="00B9253A">
        <w:rPr>
          <w:rFonts w:ascii="Arial" w:hAnsi="Arial" w:cs="Arial"/>
          <w:i/>
          <w:sz w:val="22"/>
          <w:szCs w:val="22"/>
          <w:lang w:val="pl-PL"/>
        </w:rPr>
        <w:t>Populus</w:t>
      </w:r>
      <w:r w:rsidRPr="00B9253A">
        <w:rPr>
          <w:rFonts w:ascii="Arial" w:hAnsi="Arial" w:cs="Arial"/>
          <w:sz w:val="22"/>
          <w:szCs w:val="22"/>
          <w:lang w:val="pl-PL"/>
        </w:rPr>
        <w:t xml:space="preserve"> spp. i </w:t>
      </w:r>
      <w:r w:rsidRPr="00B9253A">
        <w:rPr>
          <w:rFonts w:ascii="Arial" w:hAnsi="Arial" w:cs="Arial"/>
          <w:i/>
          <w:sz w:val="22"/>
          <w:szCs w:val="22"/>
          <w:lang w:val="pl-PL"/>
        </w:rPr>
        <w:t>Salix</w:t>
      </w:r>
      <w:r w:rsidRPr="00B9253A">
        <w:rPr>
          <w:rFonts w:ascii="Arial" w:hAnsi="Arial" w:cs="Arial"/>
          <w:sz w:val="22"/>
          <w:szCs w:val="22"/>
          <w:lang w:val="pl-PL"/>
        </w:rPr>
        <w:t xml:space="preserve"> spp.).</w:t>
      </w:r>
    </w:p>
    <w:p w:rsidR="005A75A8" w:rsidRPr="00757E70" w:rsidRDefault="005A75A8" w:rsidP="005A75A8">
      <w:pPr>
        <w:jc w:val="both"/>
        <w:outlineLvl w:val="1"/>
        <w:rPr>
          <w:rFonts w:ascii="Arial" w:hAnsi="Arial" w:cs="Arial"/>
          <w:sz w:val="22"/>
          <w:szCs w:val="22"/>
          <w:lang w:val="pl-PL"/>
        </w:rPr>
      </w:pPr>
      <w:bookmarkStart w:id="2" w:name="bookmark2"/>
    </w:p>
    <w:bookmarkEnd w:id="2"/>
    <w:p w:rsidR="002301F5" w:rsidRPr="00757E70" w:rsidRDefault="002D6572" w:rsidP="005A75A8">
      <w:pPr>
        <w:jc w:val="both"/>
        <w:outlineLvl w:val="1"/>
        <w:rPr>
          <w:rFonts w:ascii="Arial" w:hAnsi="Arial" w:cs="Arial"/>
          <w:b/>
          <w:sz w:val="22"/>
          <w:szCs w:val="22"/>
          <w:lang w:val="pl-PL"/>
        </w:rPr>
      </w:pPr>
      <w:r w:rsidRPr="00B9253A">
        <w:rPr>
          <w:rFonts w:ascii="Arial" w:hAnsi="Arial" w:cs="Arial"/>
          <w:b/>
          <w:sz w:val="22"/>
          <w:szCs w:val="22"/>
          <w:lang w:val="pl-PL"/>
        </w:rPr>
        <w:t>Wstęp</w:t>
      </w:r>
    </w:p>
    <w:p w:rsidR="002301F5" w:rsidRPr="00757E70" w:rsidRDefault="002D6572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9253A">
        <w:rPr>
          <w:rFonts w:ascii="Arial" w:hAnsi="Arial" w:cs="Arial"/>
          <w:sz w:val="22"/>
          <w:szCs w:val="22"/>
          <w:lang w:val="pl-PL"/>
        </w:rPr>
        <w:t>W programach produkcji zdrowego materiału nasadzeniowego wymienionych wyżej roślin uwzględniono wymagania dla gleby w zakresie nicieni będących wektorami wirusów (nicienie objęte niniejszym standardem wymieniono w tabeli nr 1).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B9253A">
        <w:rPr>
          <w:rFonts w:ascii="Arial" w:hAnsi="Arial" w:cs="Arial"/>
          <w:sz w:val="22"/>
          <w:szCs w:val="22"/>
          <w:lang w:val="pl-PL"/>
        </w:rPr>
        <w:t>Wymagania w tych programach kwalifikacyjnych różnią się w zależności od danej rośliny; istnieją trzy typy wymagań.</w:t>
      </w:r>
    </w:p>
    <w:p w:rsidR="002301F5" w:rsidRPr="00757E70" w:rsidRDefault="00F52BE2" w:rsidP="005A75A8">
      <w:pPr>
        <w:tabs>
          <w:tab w:val="left" w:pos="204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757E70">
        <w:rPr>
          <w:rFonts w:ascii="Arial" w:hAnsi="Arial" w:cs="Arial"/>
          <w:sz w:val="22"/>
          <w:szCs w:val="22"/>
          <w:lang w:val="pl-PL"/>
        </w:rPr>
        <w:t>•</w:t>
      </w:r>
      <w:r w:rsidRPr="00757E70">
        <w:rPr>
          <w:rFonts w:ascii="Arial" w:hAnsi="Arial" w:cs="Arial"/>
          <w:sz w:val="22"/>
          <w:szCs w:val="22"/>
          <w:lang w:val="pl-PL"/>
        </w:rPr>
        <w:tab/>
      </w:r>
      <w:r w:rsidR="002D6572" w:rsidRPr="00B9253A">
        <w:rPr>
          <w:rFonts w:ascii="Arial" w:hAnsi="Arial" w:cs="Arial"/>
          <w:sz w:val="22"/>
          <w:szCs w:val="22"/>
          <w:lang w:val="pl-PL"/>
        </w:rPr>
        <w:t>Gleba powinna być przebadana i uznana za wolną od nicieni będących wektorami wirusów.</w:t>
      </w:r>
    </w:p>
    <w:p w:rsidR="002301F5" w:rsidRPr="00757E70" w:rsidRDefault="00F52BE2" w:rsidP="005A75A8">
      <w:pPr>
        <w:tabs>
          <w:tab w:val="left" w:pos="204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757E70">
        <w:rPr>
          <w:rFonts w:ascii="Arial" w:hAnsi="Arial" w:cs="Arial"/>
          <w:sz w:val="22"/>
          <w:szCs w:val="22"/>
          <w:lang w:val="pl-PL"/>
        </w:rPr>
        <w:t>•</w:t>
      </w:r>
      <w:r w:rsidRPr="00757E70">
        <w:rPr>
          <w:rFonts w:ascii="Arial" w:hAnsi="Arial" w:cs="Arial"/>
          <w:sz w:val="22"/>
          <w:szCs w:val="22"/>
          <w:lang w:val="pl-PL"/>
        </w:rPr>
        <w:tab/>
      </w:r>
      <w:r w:rsidR="002D6572" w:rsidRPr="00B9253A">
        <w:rPr>
          <w:rFonts w:ascii="Arial" w:hAnsi="Arial" w:cs="Arial"/>
          <w:sz w:val="22"/>
          <w:szCs w:val="22"/>
          <w:lang w:val="pl-PL"/>
        </w:rPr>
        <w:t xml:space="preserve">Gleba powinna być przebadana i uznana za </w:t>
      </w:r>
      <w:r w:rsidR="00C9368C">
        <w:rPr>
          <w:rFonts w:ascii="Arial" w:hAnsi="Arial" w:cs="Arial"/>
          <w:sz w:val="22"/>
          <w:szCs w:val="22"/>
          <w:lang w:val="pl-PL"/>
        </w:rPr>
        <w:t>praktycznie</w:t>
      </w:r>
      <w:r w:rsidR="002D6572" w:rsidRPr="00B9253A">
        <w:rPr>
          <w:rFonts w:ascii="Arial" w:hAnsi="Arial" w:cs="Arial"/>
          <w:sz w:val="22"/>
          <w:szCs w:val="22"/>
          <w:lang w:val="pl-PL"/>
        </w:rPr>
        <w:t xml:space="preserve"> wolną od nicieni będących wektorami wirusów </w:t>
      </w:r>
      <w:r w:rsidR="00B56768" w:rsidRPr="00B9253A">
        <w:rPr>
          <w:rFonts w:ascii="Arial" w:hAnsi="Arial" w:cs="Arial"/>
          <w:sz w:val="22"/>
          <w:szCs w:val="22"/>
          <w:lang w:val="pl-PL"/>
        </w:rPr>
        <w:t xml:space="preserve">lub w przypadku stwierdzenia nicieni należy wykazać, że są one wolne od wirusów stosując </w:t>
      </w:r>
      <w:r w:rsidR="00BF32CA">
        <w:rPr>
          <w:rFonts w:ascii="Arial" w:hAnsi="Arial" w:cs="Arial"/>
          <w:sz w:val="22"/>
          <w:szCs w:val="22"/>
          <w:lang w:val="pl-PL"/>
        </w:rPr>
        <w:t>test niszczący lub test z użyciem roślin pułapkowych</w:t>
      </w:r>
    </w:p>
    <w:p w:rsidR="002301F5" w:rsidRPr="00757E70" w:rsidRDefault="00F52BE2" w:rsidP="005A75A8">
      <w:pPr>
        <w:tabs>
          <w:tab w:val="left" w:pos="204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757E70">
        <w:rPr>
          <w:rFonts w:ascii="Arial" w:hAnsi="Arial" w:cs="Arial"/>
          <w:sz w:val="22"/>
          <w:szCs w:val="22"/>
          <w:lang w:val="pl-PL"/>
        </w:rPr>
        <w:t>•</w:t>
      </w:r>
      <w:r w:rsidRPr="00757E70">
        <w:rPr>
          <w:rFonts w:ascii="Arial" w:hAnsi="Arial" w:cs="Arial"/>
          <w:sz w:val="22"/>
          <w:szCs w:val="22"/>
          <w:lang w:val="pl-PL"/>
        </w:rPr>
        <w:tab/>
      </w:r>
      <w:r w:rsidR="00B56768" w:rsidRPr="00B9253A">
        <w:rPr>
          <w:rFonts w:ascii="Arial" w:hAnsi="Arial" w:cs="Arial"/>
          <w:sz w:val="22"/>
          <w:szCs w:val="22"/>
          <w:lang w:val="pl-PL"/>
        </w:rPr>
        <w:t xml:space="preserve">Gleba powinna być przebadana i uznana za </w:t>
      </w:r>
      <w:r w:rsidR="00C9368C">
        <w:rPr>
          <w:rFonts w:ascii="Arial" w:hAnsi="Arial" w:cs="Arial"/>
          <w:sz w:val="22"/>
          <w:szCs w:val="22"/>
          <w:lang w:val="pl-PL"/>
        </w:rPr>
        <w:t>praktycznie</w:t>
      </w:r>
      <w:r w:rsidR="00B56768" w:rsidRPr="00B9253A">
        <w:rPr>
          <w:rFonts w:ascii="Arial" w:hAnsi="Arial" w:cs="Arial"/>
          <w:sz w:val="22"/>
          <w:szCs w:val="22"/>
          <w:lang w:val="pl-PL"/>
        </w:rPr>
        <w:t xml:space="preserve"> wolną od nicieni będących wektorami wirusów.</w:t>
      </w:r>
    </w:p>
    <w:p w:rsidR="002301F5" w:rsidRPr="00757E70" w:rsidRDefault="00B56768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9253A">
        <w:rPr>
          <w:rFonts w:ascii="Arial" w:hAnsi="Arial" w:cs="Arial"/>
          <w:sz w:val="22"/>
          <w:szCs w:val="22"/>
          <w:lang w:val="pl-PL"/>
        </w:rPr>
        <w:t xml:space="preserve">Informacje o wymaganiach dla poszczególnych roślin można znaleźć w </w:t>
      </w:r>
      <w:r w:rsidR="00B9253A" w:rsidRPr="00B9253A">
        <w:rPr>
          <w:rFonts w:ascii="Arial" w:hAnsi="Arial" w:cs="Arial"/>
          <w:sz w:val="22"/>
          <w:szCs w:val="22"/>
          <w:lang w:val="pl-PL"/>
        </w:rPr>
        <w:t xml:space="preserve">odpowiednich </w:t>
      </w:r>
      <w:r w:rsidRPr="00B9253A">
        <w:rPr>
          <w:rFonts w:ascii="Arial" w:hAnsi="Arial" w:cs="Arial"/>
          <w:sz w:val="22"/>
          <w:szCs w:val="22"/>
          <w:lang w:val="pl-PL"/>
        </w:rPr>
        <w:t>standardach.</w:t>
      </w:r>
    </w:p>
    <w:p w:rsidR="002301F5" w:rsidRPr="00757E70" w:rsidRDefault="00B56768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9253A">
        <w:rPr>
          <w:rFonts w:ascii="Arial" w:hAnsi="Arial" w:cs="Arial"/>
          <w:sz w:val="22"/>
          <w:szCs w:val="22"/>
          <w:lang w:val="pl-PL"/>
        </w:rPr>
        <w:t>W niniejszym standardzie opisano wytyczne w zakresie badania gleby oraz nicieni pod kątem występowania wirusów.</w:t>
      </w:r>
    </w:p>
    <w:p w:rsidR="005A75A8" w:rsidRPr="00757E70" w:rsidRDefault="005A75A8" w:rsidP="005A75A8">
      <w:pPr>
        <w:jc w:val="both"/>
        <w:outlineLvl w:val="1"/>
        <w:rPr>
          <w:rFonts w:ascii="Arial" w:hAnsi="Arial" w:cs="Arial"/>
          <w:sz w:val="22"/>
          <w:szCs w:val="22"/>
          <w:lang w:val="pl-PL"/>
        </w:rPr>
      </w:pPr>
      <w:bookmarkStart w:id="3" w:name="bookmark3"/>
    </w:p>
    <w:bookmarkEnd w:id="3"/>
    <w:p w:rsidR="002301F5" w:rsidRPr="00757E70" w:rsidRDefault="00B56768" w:rsidP="005A75A8">
      <w:pPr>
        <w:jc w:val="both"/>
        <w:outlineLvl w:val="1"/>
        <w:rPr>
          <w:rFonts w:ascii="Arial" w:hAnsi="Arial" w:cs="Arial"/>
          <w:b/>
          <w:sz w:val="22"/>
          <w:szCs w:val="22"/>
          <w:lang w:val="pl-PL"/>
        </w:rPr>
      </w:pPr>
      <w:r w:rsidRPr="00B9253A">
        <w:rPr>
          <w:rFonts w:ascii="Arial" w:hAnsi="Arial" w:cs="Arial"/>
          <w:b/>
          <w:sz w:val="22"/>
          <w:szCs w:val="22"/>
          <w:lang w:val="pl-PL"/>
        </w:rPr>
        <w:t>Pobieranie prób gleby i ekstrakcja nicieni będących wektorami wirusów</w:t>
      </w:r>
    </w:p>
    <w:p w:rsidR="002301F5" w:rsidRPr="00757E70" w:rsidRDefault="00B56768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9253A">
        <w:rPr>
          <w:rFonts w:ascii="Arial" w:hAnsi="Arial" w:cs="Arial"/>
          <w:sz w:val="22"/>
          <w:szCs w:val="22"/>
          <w:lang w:val="pl-PL"/>
        </w:rPr>
        <w:t xml:space="preserve">Opisane poniżej metody stosuje się do pobierania prób i badania gleby </w:t>
      </w:r>
      <w:r w:rsidR="00B9253A" w:rsidRPr="00B9253A">
        <w:rPr>
          <w:rFonts w:ascii="Arial" w:hAnsi="Arial" w:cs="Arial"/>
          <w:sz w:val="22"/>
          <w:szCs w:val="22"/>
          <w:lang w:val="pl-PL"/>
        </w:rPr>
        <w:t xml:space="preserve">pod kątem obecności </w:t>
      </w:r>
      <w:r w:rsidRPr="00B9253A">
        <w:rPr>
          <w:rFonts w:ascii="Arial" w:hAnsi="Arial" w:cs="Arial"/>
          <w:sz w:val="22"/>
          <w:szCs w:val="22"/>
          <w:lang w:val="pl-PL"/>
        </w:rPr>
        <w:t>nicieni</w:t>
      </w:r>
      <w:r w:rsidR="0088221D">
        <w:rPr>
          <w:rFonts w:ascii="Arial" w:hAnsi="Arial" w:cs="Arial"/>
          <w:sz w:val="22"/>
          <w:szCs w:val="22"/>
          <w:lang w:val="pl-PL"/>
        </w:rPr>
        <w:t xml:space="preserve"> z rodziny </w:t>
      </w:r>
      <w:r w:rsidR="0088221D" w:rsidRPr="0088221D">
        <w:rPr>
          <w:rFonts w:ascii="Arial" w:hAnsi="Arial" w:cs="Arial"/>
          <w:i/>
          <w:sz w:val="22"/>
          <w:szCs w:val="22"/>
          <w:lang w:val="pl-PL"/>
        </w:rPr>
        <w:t>Longidoridae</w:t>
      </w:r>
      <w:r w:rsidR="0088221D" w:rsidRPr="00B9253A">
        <w:rPr>
          <w:rFonts w:ascii="Arial" w:hAnsi="Arial" w:cs="Arial"/>
          <w:sz w:val="22"/>
          <w:szCs w:val="22"/>
          <w:lang w:val="pl-PL"/>
        </w:rPr>
        <w:t xml:space="preserve"> </w:t>
      </w:r>
      <w:r w:rsidR="00B9253A" w:rsidRPr="00B9253A">
        <w:rPr>
          <w:rFonts w:ascii="Arial" w:hAnsi="Arial" w:cs="Arial"/>
          <w:sz w:val="22"/>
          <w:szCs w:val="22"/>
          <w:lang w:val="pl-PL"/>
        </w:rPr>
        <w:t xml:space="preserve">należących do </w:t>
      </w:r>
      <w:r w:rsidRPr="00B9253A">
        <w:rPr>
          <w:rFonts w:ascii="Arial" w:hAnsi="Arial" w:cs="Arial"/>
          <w:sz w:val="22"/>
          <w:szCs w:val="22"/>
          <w:lang w:val="pl-PL"/>
        </w:rPr>
        <w:t xml:space="preserve">rodzajów </w:t>
      </w:r>
      <w:r w:rsidRPr="00B9253A">
        <w:rPr>
          <w:rFonts w:ascii="Arial" w:hAnsi="Arial" w:cs="Arial"/>
          <w:i/>
          <w:sz w:val="22"/>
          <w:szCs w:val="22"/>
          <w:lang w:val="pl-PL"/>
        </w:rPr>
        <w:t>Longidorus</w:t>
      </w:r>
      <w:r w:rsidRPr="00B9253A">
        <w:rPr>
          <w:rFonts w:ascii="Arial" w:hAnsi="Arial" w:cs="Arial"/>
          <w:sz w:val="22"/>
          <w:szCs w:val="22"/>
          <w:lang w:val="pl-PL"/>
        </w:rPr>
        <w:t xml:space="preserve">, </w:t>
      </w:r>
      <w:r w:rsidRPr="00B9253A">
        <w:rPr>
          <w:rFonts w:ascii="Arial" w:hAnsi="Arial" w:cs="Arial"/>
          <w:i/>
          <w:sz w:val="22"/>
          <w:szCs w:val="22"/>
          <w:lang w:val="pl-PL"/>
        </w:rPr>
        <w:t>Paralongidorus</w:t>
      </w:r>
      <w:r w:rsidRPr="00B9253A">
        <w:rPr>
          <w:rFonts w:ascii="Arial" w:hAnsi="Arial" w:cs="Arial"/>
          <w:sz w:val="22"/>
          <w:szCs w:val="22"/>
          <w:lang w:val="pl-PL"/>
        </w:rPr>
        <w:t xml:space="preserve"> i </w:t>
      </w:r>
      <w:r w:rsidRPr="00B9253A">
        <w:rPr>
          <w:rFonts w:ascii="Arial" w:hAnsi="Arial" w:cs="Arial"/>
          <w:i/>
          <w:sz w:val="22"/>
          <w:szCs w:val="22"/>
          <w:lang w:val="pl-PL"/>
        </w:rPr>
        <w:t>Xiphinema</w:t>
      </w:r>
      <w:r w:rsidRPr="00B9253A">
        <w:rPr>
          <w:rFonts w:ascii="Arial" w:hAnsi="Arial" w:cs="Arial"/>
          <w:sz w:val="22"/>
          <w:szCs w:val="22"/>
          <w:lang w:val="pl-PL"/>
        </w:rPr>
        <w:t>, wektorów</w:t>
      </w:r>
      <w:r w:rsidR="00B9253A" w:rsidRPr="00B9253A">
        <w:rPr>
          <w:rFonts w:ascii="Arial" w:hAnsi="Arial" w:cs="Arial"/>
          <w:sz w:val="22"/>
          <w:szCs w:val="22"/>
          <w:lang w:val="pl-PL"/>
        </w:rPr>
        <w:t xml:space="preserve"> nepowirusów i sadwawirusów</w:t>
      </w:r>
      <w:r w:rsidRPr="00B9253A">
        <w:rPr>
          <w:rFonts w:ascii="Arial" w:hAnsi="Arial" w:cs="Arial"/>
          <w:sz w:val="22"/>
          <w:szCs w:val="22"/>
          <w:lang w:val="pl-PL"/>
        </w:rPr>
        <w:t xml:space="preserve"> oraz nicieni będących wektorami</w:t>
      </w:r>
      <w:r w:rsidR="00B9253A" w:rsidRPr="00B9253A">
        <w:rPr>
          <w:rFonts w:ascii="Arial" w:hAnsi="Arial" w:cs="Arial"/>
          <w:sz w:val="22"/>
          <w:szCs w:val="22"/>
          <w:lang w:val="pl-PL"/>
        </w:rPr>
        <w:t xml:space="preserve"> tobrawirusów</w:t>
      </w:r>
      <w:r w:rsidRPr="00B9253A">
        <w:rPr>
          <w:rFonts w:ascii="Arial" w:hAnsi="Arial" w:cs="Arial"/>
          <w:sz w:val="22"/>
          <w:szCs w:val="22"/>
          <w:lang w:val="pl-PL"/>
        </w:rPr>
        <w:t xml:space="preserve"> (tzn. </w:t>
      </w:r>
      <w:r w:rsidRPr="00B9253A">
        <w:rPr>
          <w:rFonts w:ascii="Arial" w:hAnsi="Arial" w:cs="Arial"/>
          <w:i/>
          <w:sz w:val="22"/>
          <w:szCs w:val="22"/>
          <w:lang w:val="pl-PL"/>
        </w:rPr>
        <w:t>Trichodorus</w:t>
      </w:r>
      <w:r w:rsidRPr="00B9253A">
        <w:rPr>
          <w:rFonts w:ascii="Arial" w:hAnsi="Arial" w:cs="Arial"/>
          <w:sz w:val="22"/>
          <w:szCs w:val="22"/>
          <w:lang w:val="pl-PL"/>
        </w:rPr>
        <w:t xml:space="preserve"> i </w:t>
      </w:r>
      <w:r w:rsidRPr="00B9253A">
        <w:rPr>
          <w:rFonts w:ascii="Arial" w:hAnsi="Arial" w:cs="Arial"/>
          <w:i/>
          <w:sz w:val="22"/>
          <w:szCs w:val="22"/>
          <w:lang w:val="pl-PL"/>
        </w:rPr>
        <w:t>Paratrichodorus</w:t>
      </w:r>
      <w:r w:rsidRPr="00B9253A">
        <w:rPr>
          <w:rFonts w:ascii="Arial" w:hAnsi="Arial" w:cs="Arial"/>
          <w:sz w:val="22"/>
          <w:szCs w:val="22"/>
          <w:lang w:val="pl-PL"/>
        </w:rPr>
        <w:t xml:space="preserve"> spp.).</w:t>
      </w:r>
    </w:p>
    <w:p w:rsidR="005A75A8" w:rsidRPr="00757E70" w:rsidRDefault="005A75A8" w:rsidP="005A75A8">
      <w:pPr>
        <w:jc w:val="both"/>
        <w:outlineLvl w:val="2"/>
        <w:rPr>
          <w:rFonts w:ascii="Arial" w:hAnsi="Arial" w:cs="Arial"/>
          <w:sz w:val="22"/>
          <w:szCs w:val="22"/>
          <w:lang w:val="pl-PL"/>
        </w:rPr>
      </w:pPr>
      <w:bookmarkStart w:id="4" w:name="bookmark4"/>
    </w:p>
    <w:bookmarkEnd w:id="4"/>
    <w:p w:rsidR="002301F5" w:rsidRPr="00757E70" w:rsidRDefault="00B56768" w:rsidP="005A75A8">
      <w:pPr>
        <w:jc w:val="both"/>
        <w:outlineLvl w:val="2"/>
        <w:rPr>
          <w:rFonts w:ascii="Arial" w:hAnsi="Arial" w:cs="Arial"/>
          <w:b/>
          <w:sz w:val="22"/>
          <w:szCs w:val="22"/>
          <w:lang w:val="pl-PL"/>
        </w:rPr>
      </w:pPr>
      <w:r w:rsidRPr="00B9253A">
        <w:rPr>
          <w:rFonts w:ascii="Arial" w:hAnsi="Arial" w:cs="Arial"/>
          <w:b/>
          <w:sz w:val="22"/>
          <w:szCs w:val="22"/>
          <w:lang w:val="pl-PL"/>
        </w:rPr>
        <w:t>Pobieranie prób gleby</w:t>
      </w:r>
    </w:p>
    <w:p w:rsidR="002301F5" w:rsidRPr="00757E70" w:rsidRDefault="00A3314F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9253A">
        <w:rPr>
          <w:rFonts w:ascii="Arial" w:hAnsi="Arial" w:cs="Arial"/>
          <w:sz w:val="22"/>
          <w:szCs w:val="22"/>
          <w:lang w:val="pl-PL"/>
        </w:rPr>
        <w:t>Próby gleby należy pobierać rutynowo wiosną lub jesienią, kiedy nie jest ona ani zbyt mokra, ani zbyt sucha, tzn. kiedy panują wilgotne warunki glebowe.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B12D82">
        <w:rPr>
          <w:rFonts w:ascii="Arial" w:hAnsi="Arial" w:cs="Arial"/>
          <w:sz w:val="22"/>
          <w:szCs w:val="22"/>
          <w:lang w:val="pl-PL"/>
        </w:rPr>
        <w:t>Próby należy pobierać z górnej warstwy gleby o głębokości 30-60 cm przy pomocy</w:t>
      </w:r>
      <w:r w:rsidR="00B12D82" w:rsidRPr="00B12D82">
        <w:rPr>
          <w:rFonts w:ascii="Arial" w:hAnsi="Arial" w:cs="Arial"/>
          <w:sz w:val="22"/>
          <w:szCs w:val="22"/>
          <w:lang w:val="pl-PL"/>
        </w:rPr>
        <w:t xml:space="preserve"> </w:t>
      </w:r>
      <w:r w:rsidR="00474EBC">
        <w:rPr>
          <w:rFonts w:ascii="Arial" w:hAnsi="Arial" w:cs="Arial"/>
          <w:sz w:val="22"/>
          <w:szCs w:val="22"/>
          <w:lang w:val="pl-PL"/>
        </w:rPr>
        <w:t>próbobierza</w:t>
      </w:r>
      <w:r w:rsidR="00B12D82" w:rsidRPr="00B12D82">
        <w:rPr>
          <w:rFonts w:ascii="Arial" w:hAnsi="Arial" w:cs="Arial"/>
          <w:sz w:val="22"/>
          <w:szCs w:val="22"/>
          <w:lang w:val="pl-PL"/>
        </w:rPr>
        <w:t xml:space="preserve"> pó</w:t>
      </w:r>
      <w:r w:rsidR="00474EBC">
        <w:rPr>
          <w:rFonts w:ascii="Arial" w:hAnsi="Arial" w:cs="Arial"/>
          <w:sz w:val="22"/>
          <w:szCs w:val="22"/>
          <w:lang w:val="pl-PL"/>
        </w:rPr>
        <w:t>ł</w:t>
      </w:r>
      <w:r w:rsidR="00B12D82" w:rsidRPr="00B12D82">
        <w:rPr>
          <w:rFonts w:ascii="Arial" w:hAnsi="Arial" w:cs="Arial"/>
          <w:sz w:val="22"/>
          <w:szCs w:val="22"/>
          <w:lang w:val="pl-PL"/>
        </w:rPr>
        <w:t>cylindrycznego</w:t>
      </w:r>
      <w:r w:rsidRPr="00B12D82">
        <w:rPr>
          <w:rFonts w:ascii="Arial" w:hAnsi="Arial" w:cs="Arial"/>
          <w:sz w:val="22"/>
          <w:szCs w:val="22"/>
          <w:lang w:val="pl-PL"/>
        </w:rPr>
        <w:t>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B12D82">
        <w:rPr>
          <w:rFonts w:ascii="Arial" w:hAnsi="Arial" w:cs="Arial"/>
          <w:sz w:val="22"/>
          <w:szCs w:val="22"/>
          <w:lang w:val="pl-PL"/>
        </w:rPr>
        <w:t xml:space="preserve">Ponieważ nicienie </w:t>
      </w:r>
      <w:r w:rsidR="00B12D82" w:rsidRPr="00B12D82">
        <w:rPr>
          <w:rFonts w:ascii="Arial" w:hAnsi="Arial" w:cs="Arial"/>
          <w:sz w:val="22"/>
          <w:szCs w:val="22"/>
          <w:lang w:val="pl-PL"/>
        </w:rPr>
        <w:t xml:space="preserve">z rodziny </w:t>
      </w:r>
      <w:r w:rsidR="00B12D82" w:rsidRPr="00B12D82">
        <w:rPr>
          <w:rFonts w:ascii="Arial" w:hAnsi="Arial" w:cs="Arial"/>
          <w:i/>
          <w:sz w:val="22"/>
          <w:szCs w:val="22"/>
          <w:lang w:val="pl-PL"/>
        </w:rPr>
        <w:t>Longidoridae</w:t>
      </w:r>
      <w:r w:rsidR="00B12D82" w:rsidRPr="00B12D82">
        <w:rPr>
          <w:rFonts w:ascii="Arial" w:hAnsi="Arial" w:cs="Arial"/>
          <w:sz w:val="22"/>
          <w:szCs w:val="22"/>
          <w:lang w:val="pl-PL"/>
        </w:rPr>
        <w:t xml:space="preserve"> </w:t>
      </w:r>
      <w:r w:rsidRPr="00B12D82">
        <w:rPr>
          <w:rFonts w:ascii="Arial" w:hAnsi="Arial" w:cs="Arial"/>
          <w:sz w:val="22"/>
          <w:szCs w:val="22"/>
          <w:lang w:val="pl-PL"/>
        </w:rPr>
        <w:t xml:space="preserve">są znacząco dłuższe od większości grup nicieni pasożytujących na roślinach (od 3 do 10 mm w porównaniu do &lt;1 mm), istnieje większe prawdopodobieństwo ich fizycznego uszkodzenia podczas pobierania próbki, dlatego </w:t>
      </w:r>
      <w:r w:rsidRPr="00B12D82">
        <w:rPr>
          <w:rFonts w:ascii="Arial" w:hAnsi="Arial" w:cs="Arial"/>
          <w:sz w:val="22"/>
          <w:szCs w:val="22"/>
          <w:lang w:val="pl-PL"/>
        </w:rPr>
        <w:lastRenderedPageBreak/>
        <w:t>średnica</w:t>
      </w:r>
      <w:r w:rsidR="00B12D82" w:rsidRPr="00B12D82">
        <w:rPr>
          <w:rFonts w:ascii="Arial" w:hAnsi="Arial" w:cs="Arial"/>
          <w:sz w:val="22"/>
          <w:szCs w:val="22"/>
          <w:lang w:val="pl-PL"/>
        </w:rPr>
        <w:t xml:space="preserve"> </w:t>
      </w:r>
      <w:r w:rsidR="00474EBC">
        <w:rPr>
          <w:rFonts w:ascii="Arial" w:hAnsi="Arial" w:cs="Arial"/>
          <w:sz w:val="22"/>
          <w:szCs w:val="22"/>
          <w:lang w:val="pl-PL"/>
        </w:rPr>
        <w:t>sondy próbobierza</w:t>
      </w:r>
      <w:r w:rsidRPr="00B12D82">
        <w:rPr>
          <w:rFonts w:ascii="Arial" w:hAnsi="Arial" w:cs="Arial"/>
          <w:sz w:val="22"/>
          <w:szCs w:val="22"/>
          <w:lang w:val="pl-PL"/>
        </w:rPr>
        <w:t xml:space="preserve"> powinna wynosić co najmniej 3 cm.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B12D82">
        <w:rPr>
          <w:rFonts w:ascii="Arial" w:hAnsi="Arial" w:cs="Arial"/>
          <w:sz w:val="22"/>
          <w:szCs w:val="22"/>
          <w:lang w:val="pl-PL"/>
        </w:rPr>
        <w:t>Właściwą metodą jest wykopanie sztychu ziemi na głębokość 15 cm szpadlem, a następnie przy pomocy</w:t>
      </w:r>
      <w:r w:rsidR="00B12D82" w:rsidRPr="00B12D82">
        <w:rPr>
          <w:rFonts w:ascii="Arial" w:hAnsi="Arial" w:cs="Arial"/>
          <w:sz w:val="22"/>
          <w:szCs w:val="22"/>
          <w:lang w:val="pl-PL"/>
        </w:rPr>
        <w:t xml:space="preserve"> łopatki ogrodniczej</w:t>
      </w:r>
      <w:r w:rsidRPr="00B12D82">
        <w:rPr>
          <w:rFonts w:ascii="Arial" w:hAnsi="Arial" w:cs="Arial"/>
          <w:sz w:val="22"/>
          <w:szCs w:val="22"/>
          <w:lang w:val="pl-PL"/>
        </w:rPr>
        <w:t xml:space="preserve"> pobranie </w:t>
      </w:r>
      <w:r w:rsidR="00B12D82" w:rsidRPr="00B12D82">
        <w:rPr>
          <w:rFonts w:ascii="Arial" w:hAnsi="Arial" w:cs="Arial"/>
          <w:sz w:val="22"/>
          <w:szCs w:val="22"/>
          <w:lang w:val="pl-PL"/>
        </w:rPr>
        <w:t xml:space="preserve">próbki gleby </w:t>
      </w:r>
      <w:r w:rsidRPr="00B12D82">
        <w:rPr>
          <w:rFonts w:ascii="Arial" w:hAnsi="Arial" w:cs="Arial"/>
          <w:sz w:val="22"/>
          <w:szCs w:val="22"/>
          <w:lang w:val="pl-PL"/>
        </w:rPr>
        <w:t>z dna otworu na głębokość co najmniej 30 cm.</w:t>
      </w:r>
    </w:p>
    <w:p w:rsidR="002301F5" w:rsidRPr="00757E70" w:rsidRDefault="00A3314F" w:rsidP="005A75A8">
      <w:pPr>
        <w:ind w:firstLine="360"/>
        <w:jc w:val="both"/>
        <w:rPr>
          <w:rFonts w:ascii="Arial" w:hAnsi="Arial" w:cs="Arial"/>
          <w:sz w:val="22"/>
          <w:szCs w:val="22"/>
          <w:lang w:val="pl-PL"/>
        </w:rPr>
      </w:pPr>
      <w:r w:rsidRPr="00B12D82">
        <w:rPr>
          <w:rFonts w:ascii="Arial" w:hAnsi="Arial" w:cs="Arial"/>
          <w:sz w:val="22"/>
          <w:szCs w:val="22"/>
          <w:lang w:val="pl-PL"/>
        </w:rPr>
        <w:t>Obszar próbobrania może być podzielony na mniejsze obszary o odpowiedniej powierzchni.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B12D82">
        <w:rPr>
          <w:rFonts w:ascii="Arial" w:hAnsi="Arial" w:cs="Arial"/>
          <w:sz w:val="22"/>
          <w:szCs w:val="22"/>
          <w:lang w:val="pl-PL"/>
        </w:rPr>
        <w:t>W każdym z podobszarów</w:t>
      </w:r>
      <w:r w:rsidR="00A5486D">
        <w:rPr>
          <w:rFonts w:ascii="Arial" w:hAnsi="Arial" w:cs="Arial"/>
          <w:sz w:val="22"/>
          <w:szCs w:val="22"/>
          <w:lang w:val="pl-PL"/>
        </w:rPr>
        <w:t>,</w:t>
      </w:r>
      <w:r w:rsidRPr="00B12D82">
        <w:rPr>
          <w:rFonts w:ascii="Arial" w:hAnsi="Arial" w:cs="Arial"/>
          <w:sz w:val="22"/>
          <w:szCs w:val="22"/>
          <w:lang w:val="pl-PL"/>
        </w:rPr>
        <w:t xml:space="preserve"> punkty pobierania powinny być rozłożone równomiernie; należy pobrać z nich podpróbki, zgodnie z opisem poniżej, do uzyskania próbki gl</w:t>
      </w:r>
      <w:r w:rsidR="00B12D82" w:rsidRPr="00B12D82">
        <w:rPr>
          <w:rFonts w:ascii="Arial" w:hAnsi="Arial" w:cs="Arial"/>
          <w:sz w:val="22"/>
          <w:szCs w:val="22"/>
          <w:lang w:val="pl-PL"/>
        </w:rPr>
        <w:t>eby objętości co najmniej 500 ml</w:t>
      </w:r>
      <w:r w:rsidRPr="00B12D82">
        <w:rPr>
          <w:rFonts w:ascii="Arial" w:hAnsi="Arial" w:cs="Arial"/>
          <w:sz w:val="22"/>
          <w:szCs w:val="22"/>
          <w:lang w:val="pl-PL"/>
        </w:rPr>
        <w:t xml:space="preserve"> (prefero</w:t>
      </w:r>
      <w:r w:rsidR="00B12D82" w:rsidRPr="00B12D82">
        <w:rPr>
          <w:rFonts w:ascii="Arial" w:hAnsi="Arial" w:cs="Arial"/>
          <w:sz w:val="22"/>
          <w:szCs w:val="22"/>
          <w:lang w:val="pl-PL"/>
        </w:rPr>
        <w:t>waną wielkością może być 1500 ml</w:t>
      </w:r>
      <w:r w:rsidRPr="00B12D82">
        <w:rPr>
          <w:rFonts w:ascii="Arial" w:hAnsi="Arial" w:cs="Arial"/>
          <w:sz w:val="22"/>
          <w:szCs w:val="22"/>
          <w:lang w:val="pl-PL"/>
        </w:rPr>
        <w:t>, jeżeli wiedza o miejscu produkcji wskazuje na prawdopodobnie niskie zagęszczenie nicieni).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5A75A8" w:rsidRPr="00757E70" w:rsidRDefault="005A75A8" w:rsidP="005A75A8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2301F5" w:rsidRPr="00757E70" w:rsidRDefault="00EE1653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12D82">
        <w:rPr>
          <w:rFonts w:ascii="Arial" w:hAnsi="Arial" w:cs="Arial"/>
          <w:sz w:val="22"/>
          <w:szCs w:val="22"/>
          <w:lang w:val="pl-PL"/>
        </w:rPr>
        <w:t>Tabela nr 1. Nicienie będące wektorami wirusów i powiązane z nimi wirusy, o których mowa w: PM 4/8 (</w:t>
      </w:r>
      <w:r w:rsidRPr="00B12D82">
        <w:rPr>
          <w:rFonts w:ascii="Arial" w:hAnsi="Arial" w:cs="Arial"/>
          <w:i/>
          <w:sz w:val="22"/>
          <w:szCs w:val="22"/>
          <w:lang w:val="pl-PL"/>
        </w:rPr>
        <w:t>Vitis</w:t>
      </w:r>
      <w:r w:rsidRPr="00B12D82">
        <w:rPr>
          <w:rFonts w:ascii="Arial" w:hAnsi="Arial" w:cs="Arial"/>
          <w:sz w:val="22"/>
          <w:szCs w:val="22"/>
          <w:lang w:val="pl-PL"/>
        </w:rPr>
        <w:t xml:space="preserve"> spp.), PM 4/9 (</w:t>
      </w:r>
      <w:r w:rsidRPr="00B12D82">
        <w:rPr>
          <w:rFonts w:ascii="Arial" w:hAnsi="Arial" w:cs="Arial"/>
          <w:i/>
          <w:sz w:val="22"/>
          <w:szCs w:val="22"/>
          <w:lang w:val="pl-PL"/>
        </w:rPr>
        <w:t>Ribes</w:t>
      </w:r>
      <w:r w:rsidRPr="00B12D82">
        <w:rPr>
          <w:rFonts w:ascii="Arial" w:hAnsi="Arial" w:cs="Arial"/>
          <w:sz w:val="22"/>
          <w:szCs w:val="22"/>
          <w:lang w:val="pl-PL"/>
        </w:rPr>
        <w:t xml:space="preserve"> spp.), PM 4/10 (</w:t>
      </w:r>
      <w:r w:rsidRPr="00B12D82">
        <w:rPr>
          <w:rFonts w:ascii="Arial" w:hAnsi="Arial" w:cs="Arial"/>
          <w:i/>
          <w:sz w:val="22"/>
          <w:szCs w:val="22"/>
          <w:lang w:val="pl-PL"/>
        </w:rPr>
        <w:t>Rubus</w:t>
      </w:r>
      <w:r w:rsidRPr="00B12D82">
        <w:rPr>
          <w:rFonts w:ascii="Arial" w:hAnsi="Arial" w:cs="Arial"/>
          <w:sz w:val="22"/>
          <w:szCs w:val="22"/>
          <w:lang w:val="pl-PL"/>
        </w:rPr>
        <w:t xml:space="preserve"> spp.), PM 4/11 (</w:t>
      </w:r>
      <w:r w:rsidRPr="00B12D82">
        <w:rPr>
          <w:rFonts w:ascii="Arial" w:hAnsi="Arial" w:cs="Arial"/>
          <w:i/>
          <w:sz w:val="22"/>
          <w:szCs w:val="22"/>
          <w:lang w:val="pl-PL"/>
        </w:rPr>
        <w:t>Fragaria</w:t>
      </w:r>
      <w:r w:rsidRPr="00B12D82">
        <w:rPr>
          <w:rFonts w:ascii="Arial" w:hAnsi="Arial" w:cs="Arial"/>
          <w:sz w:val="22"/>
          <w:szCs w:val="22"/>
          <w:lang w:val="pl-PL"/>
        </w:rPr>
        <w:t xml:space="preserve"> x </w:t>
      </w:r>
      <w:r w:rsidRPr="00B12D82">
        <w:rPr>
          <w:rFonts w:ascii="Arial" w:hAnsi="Arial" w:cs="Arial"/>
          <w:i/>
          <w:sz w:val="22"/>
          <w:szCs w:val="22"/>
          <w:lang w:val="pl-PL"/>
        </w:rPr>
        <w:t>ananassa</w:t>
      </w:r>
      <w:r w:rsidRPr="00B12D82">
        <w:rPr>
          <w:rFonts w:ascii="Arial" w:hAnsi="Arial" w:cs="Arial"/>
          <w:sz w:val="22"/>
          <w:szCs w:val="22"/>
          <w:lang w:val="pl-PL"/>
        </w:rPr>
        <w:t>), PM 4/16 (</w:t>
      </w:r>
      <w:r w:rsidRPr="00B12D82">
        <w:rPr>
          <w:rFonts w:ascii="Arial" w:hAnsi="Arial" w:cs="Arial"/>
          <w:i/>
          <w:sz w:val="22"/>
          <w:szCs w:val="22"/>
          <w:lang w:val="pl-PL"/>
        </w:rPr>
        <w:t>Humulus lupulus</w:t>
      </w:r>
      <w:r w:rsidRPr="00B12D82">
        <w:rPr>
          <w:rFonts w:ascii="Arial" w:hAnsi="Arial" w:cs="Arial"/>
          <w:sz w:val="22"/>
          <w:szCs w:val="22"/>
          <w:lang w:val="pl-PL"/>
        </w:rPr>
        <w:t>), PM 4/29 (</w:t>
      </w:r>
      <w:r w:rsidRPr="00B12D82">
        <w:rPr>
          <w:rFonts w:ascii="Arial" w:hAnsi="Arial" w:cs="Arial"/>
          <w:i/>
          <w:sz w:val="22"/>
          <w:szCs w:val="22"/>
          <w:lang w:val="pl-PL"/>
        </w:rPr>
        <w:t>Prunus avium, Prunus cerasus</w:t>
      </w:r>
      <w:r w:rsidRPr="00B12D82">
        <w:rPr>
          <w:rFonts w:ascii="Arial" w:hAnsi="Arial" w:cs="Arial"/>
          <w:sz w:val="22"/>
          <w:szCs w:val="22"/>
          <w:lang w:val="pl-PL"/>
        </w:rPr>
        <w:t xml:space="preserve"> wraz z </w:t>
      </w:r>
      <w:bookmarkStart w:id="5" w:name="_GoBack"/>
      <w:bookmarkEnd w:id="5"/>
      <w:r w:rsidRPr="00B12D82">
        <w:rPr>
          <w:rFonts w:ascii="Arial" w:hAnsi="Arial" w:cs="Arial"/>
          <w:sz w:val="22"/>
          <w:szCs w:val="22"/>
          <w:lang w:val="pl-PL"/>
        </w:rPr>
        <w:t>podkładkami), PM 4/30 (</w:t>
      </w:r>
      <w:r w:rsidRPr="00B12D82">
        <w:rPr>
          <w:rFonts w:ascii="Arial" w:hAnsi="Arial" w:cs="Arial"/>
          <w:i/>
          <w:sz w:val="22"/>
          <w:szCs w:val="22"/>
          <w:lang w:val="pl-PL"/>
        </w:rPr>
        <w:t>Pr</w:t>
      </w:r>
      <w:r w:rsidR="001F1AE0" w:rsidRPr="00537332">
        <w:rPr>
          <w:rFonts w:ascii="Arial" w:hAnsi="Arial" w:cs="Arial"/>
          <w:i/>
          <w:color w:val="auto"/>
          <w:sz w:val="22"/>
          <w:szCs w:val="22"/>
          <w:lang w:val="pl-PL"/>
        </w:rPr>
        <w:t>un</w:t>
      </w:r>
      <w:r w:rsidRPr="00B12D82">
        <w:rPr>
          <w:rFonts w:ascii="Arial" w:hAnsi="Arial" w:cs="Arial"/>
          <w:i/>
          <w:sz w:val="22"/>
          <w:szCs w:val="22"/>
          <w:lang w:val="pl-PL"/>
        </w:rPr>
        <w:t>u</w:t>
      </w:r>
      <w:r w:rsidRPr="00B12D82">
        <w:rPr>
          <w:rFonts w:ascii="Arial" w:hAnsi="Arial" w:cs="Arial"/>
          <w:i/>
          <w:sz w:val="22"/>
          <w:szCs w:val="22"/>
          <w:lang w:val="pl-PL"/>
        </w:rPr>
        <w:t>s armeniaca, Prunus domestica, Prunus dulcis, Prunus persica, Prunus salicina</w:t>
      </w:r>
      <w:r w:rsidRPr="00B12D82">
        <w:rPr>
          <w:rFonts w:ascii="Arial" w:hAnsi="Arial" w:cs="Arial"/>
          <w:sz w:val="22"/>
          <w:szCs w:val="22"/>
          <w:lang w:val="pl-PL"/>
        </w:rPr>
        <w:t xml:space="preserve"> wraz z podkładkami), PM 4/17 (</w:t>
      </w:r>
      <w:r w:rsidRPr="00B12D82">
        <w:rPr>
          <w:rFonts w:ascii="Arial" w:hAnsi="Arial" w:cs="Arial"/>
          <w:i/>
          <w:sz w:val="22"/>
          <w:szCs w:val="22"/>
          <w:lang w:val="pl-PL"/>
        </w:rPr>
        <w:t>Olea europea</w:t>
      </w:r>
      <w:r w:rsidRPr="00B12D82">
        <w:rPr>
          <w:rFonts w:ascii="Arial" w:hAnsi="Arial" w:cs="Arial"/>
          <w:sz w:val="22"/>
          <w:szCs w:val="22"/>
          <w:lang w:val="pl-PL"/>
        </w:rPr>
        <w:t>), PM 4/32 (</w:t>
      </w:r>
      <w:r w:rsidRPr="00B12D82">
        <w:rPr>
          <w:rFonts w:ascii="Arial" w:hAnsi="Arial" w:cs="Arial"/>
          <w:i/>
          <w:sz w:val="22"/>
          <w:szCs w:val="22"/>
          <w:lang w:val="pl-PL"/>
        </w:rPr>
        <w:t>Sambuscus</w:t>
      </w:r>
      <w:r w:rsidRPr="00B12D82">
        <w:rPr>
          <w:rFonts w:ascii="Arial" w:hAnsi="Arial" w:cs="Arial"/>
          <w:sz w:val="22"/>
          <w:szCs w:val="22"/>
          <w:lang w:val="pl-PL"/>
        </w:rPr>
        <w:t xml:space="preserve"> spp.), PM 4/33 (</w:t>
      </w:r>
      <w:r w:rsidRPr="00B12D82">
        <w:rPr>
          <w:rFonts w:ascii="Arial" w:hAnsi="Arial" w:cs="Arial"/>
          <w:i/>
          <w:sz w:val="22"/>
          <w:szCs w:val="22"/>
          <w:lang w:val="pl-PL"/>
        </w:rPr>
        <w:t>Populus</w:t>
      </w:r>
      <w:r w:rsidRPr="00B12D82">
        <w:rPr>
          <w:rFonts w:ascii="Arial" w:hAnsi="Arial" w:cs="Arial"/>
          <w:sz w:val="22"/>
          <w:szCs w:val="22"/>
          <w:lang w:val="pl-PL"/>
        </w:rPr>
        <w:t xml:space="preserve"> spp. i </w:t>
      </w:r>
      <w:r w:rsidRPr="00B12D82">
        <w:rPr>
          <w:rFonts w:ascii="Arial" w:hAnsi="Arial" w:cs="Arial"/>
          <w:i/>
          <w:sz w:val="22"/>
          <w:szCs w:val="22"/>
          <w:lang w:val="pl-PL"/>
        </w:rPr>
        <w:t>Salix</w:t>
      </w:r>
      <w:r w:rsidRPr="00B12D82">
        <w:rPr>
          <w:rFonts w:ascii="Arial" w:hAnsi="Arial" w:cs="Arial"/>
          <w:sz w:val="22"/>
          <w:szCs w:val="22"/>
          <w:lang w:val="pl-PL"/>
        </w:rPr>
        <w:t xml:space="preserve"> spp.).</w:t>
      </w:r>
    </w:p>
    <w:tbl>
      <w:tblPr>
        <w:tblOverlap w:val="never"/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3244"/>
        <w:gridCol w:w="4336"/>
      </w:tblGrid>
      <w:tr w:rsidR="002301F5" w:rsidRPr="005A75A8" w:rsidTr="0088221D">
        <w:trPr>
          <w:trHeight w:val="370"/>
        </w:trPr>
        <w:tc>
          <w:tcPr>
            <w:tcW w:w="1728" w:type="dxa"/>
            <w:shd w:val="clear" w:color="auto" w:fill="FFFFFF"/>
          </w:tcPr>
          <w:p w:rsidR="002301F5" w:rsidRPr="005A75A8" w:rsidRDefault="00EE1653" w:rsidP="00B1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>Nicień</w:t>
            </w:r>
          </w:p>
        </w:tc>
        <w:tc>
          <w:tcPr>
            <w:tcW w:w="3244" w:type="dxa"/>
            <w:shd w:val="clear" w:color="auto" w:fill="FFFFFF"/>
          </w:tcPr>
          <w:p w:rsidR="002301F5" w:rsidRPr="005A75A8" w:rsidRDefault="00EE1653" w:rsidP="00B1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>Wirus</w:t>
            </w:r>
          </w:p>
        </w:tc>
        <w:tc>
          <w:tcPr>
            <w:tcW w:w="4336" w:type="dxa"/>
            <w:shd w:val="clear" w:color="auto" w:fill="FFFFFF"/>
          </w:tcPr>
          <w:p w:rsidR="002301F5" w:rsidRPr="005A75A8" w:rsidRDefault="00EE1653" w:rsidP="00B1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>Standard PM 4</w:t>
            </w:r>
          </w:p>
        </w:tc>
      </w:tr>
      <w:tr w:rsidR="002301F5" w:rsidRPr="001F1AE0" w:rsidTr="0088221D">
        <w:trPr>
          <w:trHeight w:val="701"/>
        </w:trPr>
        <w:tc>
          <w:tcPr>
            <w:tcW w:w="1728" w:type="dxa"/>
            <w:shd w:val="clear" w:color="auto" w:fill="FFFFFF"/>
          </w:tcPr>
          <w:p w:rsidR="002301F5" w:rsidRPr="005A75A8" w:rsidRDefault="00F232F6" w:rsidP="00B1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Longidorus attenuat</w:t>
            </w:r>
            <w:r w:rsidR="00474EBC">
              <w:rPr>
                <w:rFonts w:ascii="Arial" w:hAnsi="Arial" w:cs="Arial"/>
                <w:i/>
                <w:sz w:val="22"/>
                <w:szCs w:val="22"/>
                <w:lang w:val="pl-PL"/>
              </w:rPr>
              <w:t>u</w:t>
            </w: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s</w:t>
            </w:r>
          </w:p>
        </w:tc>
        <w:tc>
          <w:tcPr>
            <w:tcW w:w="3244" w:type="dxa"/>
            <w:shd w:val="clear" w:color="auto" w:fill="FFFFFF"/>
          </w:tcPr>
          <w:p w:rsidR="00F232F6" w:rsidRPr="00757E70" w:rsidRDefault="00B12D82" w:rsidP="001F1AE0">
            <w:pPr>
              <w:rPr>
                <w:lang w:val="pl-PL"/>
              </w:rPr>
            </w:pPr>
            <w:r w:rsidRPr="00B12D82">
              <w:rPr>
                <w:rFonts w:ascii="Arial" w:hAnsi="Arial" w:cs="Arial"/>
                <w:bCs/>
                <w:sz w:val="22"/>
                <w:szCs w:val="22"/>
                <w:lang w:val="pl-PL"/>
              </w:rPr>
              <w:t>Wirus czarnej pierścieniowej plamistości pomidora (nepowirus) (</w:t>
            </w: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>Tomato black ring virus)</w:t>
            </w:r>
          </w:p>
          <w:p w:rsidR="002301F5" w:rsidRPr="00757E70" w:rsidRDefault="002301F5" w:rsidP="001F1AE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36" w:type="dxa"/>
            <w:shd w:val="clear" w:color="auto" w:fill="FFFFFF"/>
          </w:tcPr>
          <w:p w:rsidR="002301F5" w:rsidRPr="00757E70" w:rsidRDefault="00B76F4F" w:rsidP="00B12D82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Vitis</w:t>
            </w: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 xml:space="preserve"> spp., </w:t>
            </w: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Rubus</w:t>
            </w: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 xml:space="preserve"> spp., </w:t>
            </w: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Fragaria</w:t>
            </w: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 xml:space="preserve"> x </w:t>
            </w: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ananassa</w:t>
            </w: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Prunus avium, Prunus cerasus</w:t>
            </w: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 xml:space="preserve"> wraz z podkładkami, </w:t>
            </w: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Prunus armeniaca, Prunus domestica, Prunus dulcis, Prunus persica, Prunus salicina</w:t>
            </w: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 xml:space="preserve"> wraz z podkładkami, </w:t>
            </w: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Populus</w:t>
            </w: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 xml:space="preserve"> spp.</w:t>
            </w:r>
          </w:p>
        </w:tc>
      </w:tr>
      <w:tr w:rsidR="002301F5" w:rsidRPr="001F1AE0" w:rsidTr="0088221D">
        <w:trPr>
          <w:trHeight w:val="802"/>
        </w:trPr>
        <w:tc>
          <w:tcPr>
            <w:tcW w:w="1728" w:type="dxa"/>
            <w:shd w:val="clear" w:color="auto" w:fill="FFFFFF"/>
          </w:tcPr>
          <w:p w:rsidR="002301F5" w:rsidRPr="005A75A8" w:rsidRDefault="00B76F4F" w:rsidP="00B1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Longidorus elongat</w:t>
            </w:r>
            <w:r w:rsidR="00474EBC">
              <w:rPr>
                <w:rFonts w:ascii="Arial" w:hAnsi="Arial" w:cs="Arial"/>
                <w:i/>
                <w:sz w:val="22"/>
                <w:szCs w:val="22"/>
                <w:lang w:val="pl-PL"/>
              </w:rPr>
              <w:t>u</w:t>
            </w: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s</w:t>
            </w:r>
          </w:p>
        </w:tc>
        <w:tc>
          <w:tcPr>
            <w:tcW w:w="3244" w:type="dxa"/>
            <w:shd w:val="clear" w:color="auto" w:fill="FFFFFF"/>
          </w:tcPr>
          <w:p w:rsidR="002301F5" w:rsidRPr="00757E70" w:rsidRDefault="00B12D82" w:rsidP="001F1AE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12D82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Wirus </w:t>
            </w: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>pierścieniowej plamistości maliny (nepowirus) (Raspberry ringspot virus)</w:t>
            </w:r>
          </w:p>
          <w:p w:rsidR="002301F5" w:rsidRPr="00757E70" w:rsidRDefault="00B12D82" w:rsidP="001F1AE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12D82">
              <w:rPr>
                <w:rFonts w:ascii="Arial" w:hAnsi="Arial" w:cs="Arial"/>
                <w:bCs/>
                <w:sz w:val="22"/>
                <w:szCs w:val="22"/>
                <w:lang w:val="pl-PL"/>
              </w:rPr>
              <w:t>Wirus czarnej pierścieniowej plamistości pomidora (nepowirus) (</w:t>
            </w: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>Tomato black ring virus)</w:t>
            </w:r>
          </w:p>
        </w:tc>
        <w:tc>
          <w:tcPr>
            <w:tcW w:w="4336" w:type="dxa"/>
            <w:shd w:val="clear" w:color="auto" w:fill="FFFFFF"/>
          </w:tcPr>
          <w:p w:rsidR="002301F5" w:rsidRPr="00757E70" w:rsidRDefault="00B76F4F" w:rsidP="00B12D82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Vitis</w:t>
            </w: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 xml:space="preserve"> spp., </w:t>
            </w: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Ribes</w:t>
            </w: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 xml:space="preserve"> spp., </w:t>
            </w: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Rubus</w:t>
            </w: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 xml:space="preserve"> spp., </w:t>
            </w: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Fragaria x ananassa, Prunus avium, Prunus cerasus</w:t>
            </w: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 xml:space="preserve"> wraz z podkładkami, </w:t>
            </w: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Prunus armeniaca, Prunus domestica, Prunus dulcis, Prunus persica, Prunus salicina</w:t>
            </w: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 xml:space="preserve"> wraz z podkładkami, </w:t>
            </w: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Populus</w:t>
            </w: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 xml:space="preserve"> spp.</w:t>
            </w:r>
          </w:p>
        </w:tc>
      </w:tr>
      <w:tr w:rsidR="002301F5" w:rsidRPr="001F1AE0" w:rsidTr="0088221D">
        <w:trPr>
          <w:trHeight w:val="394"/>
        </w:trPr>
        <w:tc>
          <w:tcPr>
            <w:tcW w:w="1728" w:type="dxa"/>
            <w:shd w:val="clear" w:color="auto" w:fill="FFFFFF"/>
          </w:tcPr>
          <w:p w:rsidR="002301F5" w:rsidRPr="005A75A8" w:rsidRDefault="00B76F4F" w:rsidP="00B1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Longidorus macrosoma</w:t>
            </w:r>
          </w:p>
        </w:tc>
        <w:tc>
          <w:tcPr>
            <w:tcW w:w="3244" w:type="dxa"/>
            <w:shd w:val="clear" w:color="auto" w:fill="FFFFFF"/>
          </w:tcPr>
          <w:p w:rsidR="002301F5" w:rsidRPr="00757E70" w:rsidRDefault="00B12D82" w:rsidP="001F1AE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>Wirus pierścieniowej plamistości maliny (nepowirus) (Raspberry ringspot virus)</w:t>
            </w:r>
          </w:p>
        </w:tc>
        <w:tc>
          <w:tcPr>
            <w:tcW w:w="4336" w:type="dxa"/>
            <w:shd w:val="clear" w:color="auto" w:fill="FFFFFF"/>
          </w:tcPr>
          <w:p w:rsidR="002301F5" w:rsidRPr="00757E70" w:rsidRDefault="00B76F4F" w:rsidP="00B12D82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Vitis</w:t>
            </w: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 xml:space="preserve"> spp., </w:t>
            </w: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Ribes</w:t>
            </w: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 xml:space="preserve"> spp., </w:t>
            </w: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Rubus</w:t>
            </w: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 xml:space="preserve"> spp., </w:t>
            </w: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Fragaria x ananassa, Prunus avium, Prunus cerasus</w:t>
            </w: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 xml:space="preserve"> wraz z podkładkami</w:t>
            </w:r>
          </w:p>
        </w:tc>
      </w:tr>
      <w:tr w:rsidR="002301F5" w:rsidRPr="005A75A8" w:rsidTr="0088221D">
        <w:trPr>
          <w:trHeight w:val="403"/>
        </w:trPr>
        <w:tc>
          <w:tcPr>
            <w:tcW w:w="1728" w:type="dxa"/>
            <w:shd w:val="clear" w:color="auto" w:fill="FFFFFF"/>
          </w:tcPr>
          <w:p w:rsidR="002301F5" w:rsidRPr="005A75A8" w:rsidRDefault="00B76F4F" w:rsidP="00B1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Paralongidorus maximus</w:t>
            </w:r>
          </w:p>
        </w:tc>
        <w:tc>
          <w:tcPr>
            <w:tcW w:w="3244" w:type="dxa"/>
            <w:shd w:val="clear" w:color="auto" w:fill="FFFFFF"/>
          </w:tcPr>
          <w:p w:rsidR="002301F5" w:rsidRPr="00757E70" w:rsidRDefault="00B12D82" w:rsidP="001F1AE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>Wirus pierścieniowej plamistości maliny (nepowirus) (Raspberry ringspot virus)</w:t>
            </w:r>
          </w:p>
        </w:tc>
        <w:tc>
          <w:tcPr>
            <w:tcW w:w="4336" w:type="dxa"/>
            <w:shd w:val="clear" w:color="auto" w:fill="FFFFFF"/>
          </w:tcPr>
          <w:p w:rsidR="002301F5" w:rsidRPr="005A75A8" w:rsidRDefault="00B76F4F" w:rsidP="00B1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Vitis</w:t>
            </w: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 xml:space="preserve"> spp.</w:t>
            </w:r>
          </w:p>
        </w:tc>
      </w:tr>
      <w:tr w:rsidR="002301F5" w:rsidRPr="005A75A8" w:rsidTr="0088221D">
        <w:trPr>
          <w:trHeight w:val="1195"/>
        </w:trPr>
        <w:tc>
          <w:tcPr>
            <w:tcW w:w="1728" w:type="dxa"/>
            <w:shd w:val="clear" w:color="auto" w:fill="FFFFFF"/>
          </w:tcPr>
          <w:p w:rsidR="002301F5" w:rsidRPr="005A75A8" w:rsidRDefault="00B76F4F" w:rsidP="00B1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Xiphinema diversicaudatum</w:t>
            </w:r>
          </w:p>
        </w:tc>
        <w:tc>
          <w:tcPr>
            <w:tcW w:w="3244" w:type="dxa"/>
            <w:shd w:val="clear" w:color="auto" w:fill="FFFFFF"/>
          </w:tcPr>
          <w:p w:rsidR="002301F5" w:rsidRPr="005A75A8" w:rsidRDefault="00B12D82" w:rsidP="001F1AE0">
            <w:pPr>
              <w:rPr>
                <w:rFonts w:ascii="Arial" w:hAnsi="Arial" w:cs="Arial"/>
                <w:sz w:val="22"/>
                <w:szCs w:val="22"/>
              </w:rPr>
            </w:pPr>
            <w:r w:rsidRPr="00757E70">
              <w:rPr>
                <w:rFonts w:ascii="Arial" w:hAnsi="Arial" w:cs="Arial"/>
                <w:sz w:val="22"/>
                <w:szCs w:val="22"/>
              </w:rPr>
              <w:t>Wirus mozaiki gęsiówki (nepowirus) (Arabis mosaic virus)</w:t>
            </w:r>
          </w:p>
          <w:p w:rsidR="00B76F4F" w:rsidRDefault="00B12D82" w:rsidP="001F1AE0">
            <w:pPr>
              <w:rPr>
                <w:rFonts w:ascii="Arial" w:hAnsi="Arial" w:cs="Arial"/>
                <w:sz w:val="22"/>
                <w:szCs w:val="22"/>
              </w:rPr>
            </w:pPr>
            <w:r w:rsidRPr="00757E70">
              <w:rPr>
                <w:rFonts w:ascii="Arial" w:hAnsi="Arial" w:cs="Arial"/>
                <w:sz w:val="22"/>
                <w:szCs w:val="22"/>
              </w:rPr>
              <w:t>Wirus liściozwoju wiśni (nepowirus)* (Cherry leaf roll virus)</w:t>
            </w:r>
            <w:r w:rsidR="00F52BE2" w:rsidRPr="00B76F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301F5" w:rsidRPr="005A75A8" w:rsidRDefault="00B12D82" w:rsidP="001F1AE0">
            <w:pPr>
              <w:rPr>
                <w:rFonts w:ascii="Arial" w:hAnsi="Arial" w:cs="Arial"/>
                <w:sz w:val="22"/>
                <w:szCs w:val="22"/>
              </w:rPr>
            </w:pPr>
            <w:r w:rsidRPr="00757E70">
              <w:rPr>
                <w:rFonts w:ascii="Arial" w:hAnsi="Arial" w:cs="Arial"/>
                <w:sz w:val="22"/>
                <w:szCs w:val="22"/>
              </w:rPr>
              <w:t>Utajony wirus pierścieniowej plamistości truskawki (sadwawirus) (Strawberry latent ringspot)</w:t>
            </w:r>
          </w:p>
        </w:tc>
        <w:tc>
          <w:tcPr>
            <w:tcW w:w="4336" w:type="dxa"/>
            <w:shd w:val="clear" w:color="auto" w:fill="FFFFFF"/>
          </w:tcPr>
          <w:p w:rsidR="002301F5" w:rsidRPr="005A75A8" w:rsidRDefault="00B76F4F" w:rsidP="00B1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7E70">
              <w:rPr>
                <w:rFonts w:ascii="Arial" w:hAnsi="Arial" w:cs="Arial"/>
                <w:i/>
                <w:sz w:val="22"/>
                <w:szCs w:val="22"/>
              </w:rPr>
              <w:t>Vitis</w:t>
            </w:r>
            <w:r w:rsidRPr="00757E70">
              <w:rPr>
                <w:rFonts w:ascii="Arial" w:hAnsi="Arial" w:cs="Arial"/>
                <w:sz w:val="22"/>
                <w:szCs w:val="22"/>
              </w:rPr>
              <w:t xml:space="preserve"> spp., </w:t>
            </w:r>
            <w:r w:rsidRPr="00757E70">
              <w:rPr>
                <w:rFonts w:ascii="Arial" w:hAnsi="Arial" w:cs="Arial"/>
                <w:i/>
                <w:sz w:val="22"/>
                <w:szCs w:val="22"/>
              </w:rPr>
              <w:t>Ribes</w:t>
            </w:r>
            <w:r w:rsidRPr="00757E70">
              <w:rPr>
                <w:rFonts w:ascii="Arial" w:hAnsi="Arial" w:cs="Arial"/>
                <w:sz w:val="22"/>
                <w:szCs w:val="22"/>
              </w:rPr>
              <w:t xml:space="preserve"> spp., </w:t>
            </w:r>
            <w:r w:rsidRPr="00757E70">
              <w:rPr>
                <w:rFonts w:ascii="Arial" w:hAnsi="Arial" w:cs="Arial"/>
                <w:i/>
                <w:sz w:val="22"/>
                <w:szCs w:val="22"/>
              </w:rPr>
              <w:t>Rubus</w:t>
            </w:r>
            <w:r w:rsidRPr="00757E70">
              <w:rPr>
                <w:rFonts w:ascii="Arial" w:hAnsi="Arial" w:cs="Arial"/>
                <w:sz w:val="22"/>
                <w:szCs w:val="22"/>
              </w:rPr>
              <w:t xml:space="preserve"> spp </w:t>
            </w:r>
            <w:r w:rsidRPr="00757E70">
              <w:rPr>
                <w:rFonts w:ascii="Arial" w:hAnsi="Arial" w:cs="Arial"/>
                <w:i/>
                <w:sz w:val="22"/>
                <w:szCs w:val="22"/>
              </w:rPr>
              <w:t>Fragaria x ananassa, Humulus lupulus, Prunus avium, Prunus cerasus</w:t>
            </w:r>
            <w:r w:rsidRPr="00757E70">
              <w:rPr>
                <w:rFonts w:ascii="Arial" w:hAnsi="Arial" w:cs="Arial"/>
                <w:sz w:val="22"/>
                <w:szCs w:val="22"/>
              </w:rPr>
              <w:t xml:space="preserve"> wraz z podkładkami, </w:t>
            </w:r>
            <w:r w:rsidRPr="00757E70">
              <w:rPr>
                <w:rFonts w:ascii="Arial" w:hAnsi="Arial" w:cs="Arial"/>
                <w:i/>
                <w:sz w:val="22"/>
                <w:szCs w:val="22"/>
              </w:rPr>
              <w:t>Prunus armeniaca, Prunus domestica, Prunus dulcis, Prunus persica, Prunus salicina</w:t>
            </w:r>
            <w:r w:rsidRPr="00757E70">
              <w:rPr>
                <w:rFonts w:ascii="Arial" w:hAnsi="Arial" w:cs="Arial"/>
                <w:sz w:val="22"/>
                <w:szCs w:val="22"/>
              </w:rPr>
              <w:t xml:space="preserve"> wraz z podkładkami, </w:t>
            </w:r>
            <w:r w:rsidRPr="00757E70">
              <w:rPr>
                <w:rFonts w:ascii="Arial" w:hAnsi="Arial" w:cs="Arial"/>
                <w:i/>
                <w:sz w:val="22"/>
                <w:szCs w:val="22"/>
              </w:rPr>
              <w:t>Olea europea, Sambuscus</w:t>
            </w:r>
            <w:r w:rsidRPr="00757E70">
              <w:rPr>
                <w:rFonts w:ascii="Arial" w:hAnsi="Arial" w:cs="Arial"/>
                <w:sz w:val="22"/>
                <w:szCs w:val="22"/>
              </w:rPr>
              <w:t xml:space="preserve"> spp., </w:t>
            </w:r>
            <w:r w:rsidRPr="00757E70">
              <w:rPr>
                <w:rFonts w:ascii="Arial" w:hAnsi="Arial" w:cs="Arial"/>
                <w:i/>
                <w:sz w:val="22"/>
                <w:szCs w:val="22"/>
              </w:rPr>
              <w:t>Populus</w:t>
            </w:r>
            <w:r w:rsidRPr="00757E70">
              <w:rPr>
                <w:rFonts w:ascii="Arial" w:hAnsi="Arial" w:cs="Arial"/>
                <w:sz w:val="22"/>
                <w:szCs w:val="22"/>
              </w:rPr>
              <w:t xml:space="preserve"> spp.</w:t>
            </w:r>
          </w:p>
        </w:tc>
      </w:tr>
      <w:tr w:rsidR="002301F5" w:rsidRPr="005A75A8" w:rsidTr="0088221D">
        <w:trPr>
          <w:trHeight w:val="398"/>
        </w:trPr>
        <w:tc>
          <w:tcPr>
            <w:tcW w:w="1728" w:type="dxa"/>
            <w:shd w:val="clear" w:color="auto" w:fill="FFFFFF"/>
          </w:tcPr>
          <w:p w:rsidR="002301F5" w:rsidRPr="005A75A8" w:rsidRDefault="00B76F4F" w:rsidP="00B1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Xiphinema index</w:t>
            </w:r>
          </w:p>
        </w:tc>
        <w:tc>
          <w:tcPr>
            <w:tcW w:w="3244" w:type="dxa"/>
            <w:shd w:val="clear" w:color="auto" w:fill="FFFFFF"/>
          </w:tcPr>
          <w:p w:rsidR="002301F5" w:rsidRPr="005A75A8" w:rsidRDefault="00B12D82" w:rsidP="001F1AE0">
            <w:pPr>
              <w:rPr>
                <w:rFonts w:ascii="Arial" w:hAnsi="Arial" w:cs="Arial"/>
                <w:sz w:val="22"/>
                <w:szCs w:val="22"/>
              </w:rPr>
            </w:pPr>
            <w:r w:rsidRPr="00757E70">
              <w:rPr>
                <w:rFonts w:ascii="Arial" w:hAnsi="Arial" w:cs="Arial"/>
                <w:sz w:val="22"/>
                <w:szCs w:val="22"/>
              </w:rPr>
              <w:t>Wirus wachlarzowatości liści winorośli (nepowirus) (Grapevine fanleaf virus)</w:t>
            </w:r>
          </w:p>
        </w:tc>
        <w:tc>
          <w:tcPr>
            <w:tcW w:w="4336" w:type="dxa"/>
            <w:shd w:val="clear" w:color="auto" w:fill="FFFFFF"/>
          </w:tcPr>
          <w:p w:rsidR="002301F5" w:rsidRPr="005A75A8" w:rsidRDefault="00B76F4F" w:rsidP="00B1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Vitis</w:t>
            </w: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 xml:space="preserve"> spp.</w:t>
            </w:r>
          </w:p>
        </w:tc>
      </w:tr>
      <w:tr w:rsidR="002301F5" w:rsidRPr="005A75A8" w:rsidTr="0088221D">
        <w:trPr>
          <w:trHeight w:val="403"/>
        </w:trPr>
        <w:tc>
          <w:tcPr>
            <w:tcW w:w="1728" w:type="dxa"/>
            <w:shd w:val="clear" w:color="auto" w:fill="FFFFFF"/>
          </w:tcPr>
          <w:p w:rsidR="002301F5" w:rsidRPr="005A75A8" w:rsidRDefault="00B76F4F" w:rsidP="00B1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Xiphinema italiae</w:t>
            </w:r>
          </w:p>
        </w:tc>
        <w:tc>
          <w:tcPr>
            <w:tcW w:w="3244" w:type="dxa"/>
            <w:shd w:val="clear" w:color="auto" w:fill="FFFFFF"/>
          </w:tcPr>
          <w:p w:rsidR="002301F5" w:rsidRPr="005A75A8" w:rsidRDefault="00B12D82" w:rsidP="00ED76BC">
            <w:pPr>
              <w:rPr>
                <w:rFonts w:ascii="Arial" w:hAnsi="Arial" w:cs="Arial"/>
                <w:sz w:val="22"/>
                <w:szCs w:val="22"/>
              </w:rPr>
            </w:pPr>
            <w:r w:rsidRPr="00757E70">
              <w:rPr>
                <w:rFonts w:ascii="Arial" w:hAnsi="Arial" w:cs="Arial"/>
                <w:sz w:val="22"/>
                <w:szCs w:val="22"/>
              </w:rPr>
              <w:t>Wirus wachlarzowatości liści winorośli (nepowirus) (Grapevine fanleaf virus)</w:t>
            </w:r>
          </w:p>
        </w:tc>
        <w:tc>
          <w:tcPr>
            <w:tcW w:w="4336" w:type="dxa"/>
            <w:shd w:val="clear" w:color="auto" w:fill="FFFFFF"/>
          </w:tcPr>
          <w:p w:rsidR="002301F5" w:rsidRPr="005A75A8" w:rsidRDefault="00B76F4F" w:rsidP="00B1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Vitis</w:t>
            </w:r>
            <w:r w:rsidRPr="00B12D82">
              <w:rPr>
                <w:rFonts w:ascii="Arial" w:hAnsi="Arial" w:cs="Arial"/>
                <w:sz w:val="22"/>
                <w:szCs w:val="22"/>
                <w:lang w:val="pl-PL"/>
              </w:rPr>
              <w:t xml:space="preserve"> spp.</w:t>
            </w:r>
          </w:p>
        </w:tc>
      </w:tr>
      <w:tr w:rsidR="002301F5" w:rsidRPr="005A75A8" w:rsidTr="0088221D">
        <w:trPr>
          <w:trHeight w:val="394"/>
        </w:trPr>
        <w:tc>
          <w:tcPr>
            <w:tcW w:w="1728" w:type="dxa"/>
            <w:shd w:val="clear" w:color="auto" w:fill="FFFFFF"/>
          </w:tcPr>
          <w:p w:rsidR="002301F5" w:rsidRPr="005A75A8" w:rsidRDefault="00B76F4F" w:rsidP="00B1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D82">
              <w:rPr>
                <w:rFonts w:ascii="Arial" w:hAnsi="Arial" w:cs="Arial"/>
                <w:i/>
                <w:sz w:val="22"/>
                <w:szCs w:val="22"/>
                <w:lang w:val="pl-PL"/>
              </w:rPr>
              <w:t>Xiphinema vuittenezi</w:t>
            </w:r>
          </w:p>
        </w:tc>
        <w:tc>
          <w:tcPr>
            <w:tcW w:w="3244" w:type="dxa"/>
            <w:shd w:val="clear" w:color="auto" w:fill="FFFFFF"/>
          </w:tcPr>
          <w:p w:rsidR="002301F5" w:rsidRPr="005A75A8" w:rsidRDefault="00C90795" w:rsidP="00ED76BC">
            <w:pPr>
              <w:rPr>
                <w:rFonts w:ascii="Arial" w:hAnsi="Arial" w:cs="Arial"/>
                <w:sz w:val="22"/>
                <w:szCs w:val="22"/>
              </w:rPr>
            </w:pPr>
            <w:r w:rsidRPr="00757E70">
              <w:rPr>
                <w:rFonts w:ascii="Arial" w:hAnsi="Arial" w:cs="Arial"/>
                <w:sz w:val="22"/>
                <w:szCs w:val="22"/>
              </w:rPr>
              <w:t>Wirus wachlarzowatości liści winorośli (nepowirus)* (Grapevine fanleaf virus)</w:t>
            </w:r>
          </w:p>
        </w:tc>
        <w:tc>
          <w:tcPr>
            <w:tcW w:w="4336" w:type="dxa"/>
            <w:shd w:val="clear" w:color="auto" w:fill="FFFFFF"/>
          </w:tcPr>
          <w:p w:rsidR="002301F5" w:rsidRPr="005A75A8" w:rsidRDefault="00B76F4F" w:rsidP="00C907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0795">
              <w:rPr>
                <w:rFonts w:ascii="Arial" w:hAnsi="Arial" w:cs="Arial"/>
                <w:i/>
                <w:sz w:val="22"/>
                <w:szCs w:val="22"/>
                <w:lang w:val="pl-PL"/>
              </w:rPr>
              <w:t>Vitis</w:t>
            </w:r>
            <w:r w:rsidRPr="00C90795">
              <w:rPr>
                <w:rFonts w:ascii="Arial" w:hAnsi="Arial" w:cs="Arial"/>
                <w:sz w:val="22"/>
                <w:szCs w:val="22"/>
                <w:lang w:val="pl-PL"/>
              </w:rPr>
              <w:t xml:space="preserve"> spp.</w:t>
            </w:r>
          </w:p>
        </w:tc>
      </w:tr>
      <w:tr w:rsidR="002301F5" w:rsidRPr="005A75A8" w:rsidTr="0088221D">
        <w:trPr>
          <w:trHeight w:val="398"/>
        </w:trPr>
        <w:tc>
          <w:tcPr>
            <w:tcW w:w="1728" w:type="dxa"/>
            <w:shd w:val="clear" w:color="auto" w:fill="FFFFFF"/>
          </w:tcPr>
          <w:p w:rsidR="002301F5" w:rsidRPr="005A75A8" w:rsidRDefault="00B76F4F" w:rsidP="00C907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0795">
              <w:rPr>
                <w:rFonts w:ascii="Arial" w:hAnsi="Arial" w:cs="Arial"/>
                <w:i/>
                <w:sz w:val="22"/>
                <w:szCs w:val="22"/>
                <w:lang w:val="pl-PL"/>
              </w:rPr>
              <w:lastRenderedPageBreak/>
              <w:t>Xiphinema americanum</w:t>
            </w:r>
            <w:r w:rsidRPr="00C90795">
              <w:rPr>
                <w:rFonts w:ascii="Arial" w:hAnsi="Arial" w:cs="Arial"/>
                <w:sz w:val="22"/>
                <w:szCs w:val="22"/>
                <w:lang w:val="pl-PL"/>
              </w:rPr>
              <w:t xml:space="preserve"> sensu lato</w:t>
            </w:r>
          </w:p>
        </w:tc>
        <w:tc>
          <w:tcPr>
            <w:tcW w:w="3244" w:type="dxa"/>
            <w:shd w:val="clear" w:color="auto" w:fill="FFFFFF"/>
          </w:tcPr>
          <w:p w:rsidR="002301F5" w:rsidRPr="00757E70" w:rsidRDefault="00C90795" w:rsidP="00ED76B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90795">
              <w:rPr>
                <w:rFonts w:ascii="Arial" w:hAnsi="Arial" w:cs="Arial"/>
                <w:sz w:val="22"/>
                <w:szCs w:val="22"/>
                <w:lang w:val="pl-PL"/>
              </w:rPr>
              <w:t>Wirus pierścieniowej plamistości tytoniu (nepowirus) (Tobacco ringspot virus)</w:t>
            </w:r>
          </w:p>
        </w:tc>
        <w:tc>
          <w:tcPr>
            <w:tcW w:w="4336" w:type="dxa"/>
            <w:shd w:val="clear" w:color="auto" w:fill="FFFFFF"/>
          </w:tcPr>
          <w:p w:rsidR="002301F5" w:rsidRPr="005A75A8" w:rsidRDefault="00B76F4F" w:rsidP="00C907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0795">
              <w:rPr>
                <w:rFonts w:ascii="Arial" w:hAnsi="Arial" w:cs="Arial"/>
                <w:i/>
                <w:sz w:val="22"/>
                <w:szCs w:val="22"/>
                <w:lang w:val="pl-PL"/>
              </w:rPr>
              <w:t>Salix</w:t>
            </w:r>
            <w:r w:rsidRPr="00C90795">
              <w:rPr>
                <w:rFonts w:ascii="Arial" w:hAnsi="Arial" w:cs="Arial"/>
                <w:sz w:val="22"/>
                <w:szCs w:val="22"/>
                <w:lang w:val="pl-PL"/>
              </w:rPr>
              <w:t xml:space="preserve"> spp.</w:t>
            </w:r>
          </w:p>
        </w:tc>
      </w:tr>
      <w:tr w:rsidR="002301F5" w:rsidRPr="005A75A8" w:rsidTr="0088221D">
        <w:trPr>
          <w:trHeight w:val="398"/>
        </w:trPr>
        <w:tc>
          <w:tcPr>
            <w:tcW w:w="1728" w:type="dxa"/>
            <w:shd w:val="clear" w:color="auto" w:fill="FFFFFF"/>
          </w:tcPr>
          <w:p w:rsidR="002301F5" w:rsidRPr="005A75A8" w:rsidRDefault="00C06011" w:rsidP="00245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0795">
              <w:rPr>
                <w:rFonts w:ascii="Arial" w:hAnsi="Arial" w:cs="Arial"/>
                <w:i/>
                <w:sz w:val="22"/>
                <w:szCs w:val="22"/>
                <w:lang w:val="pl-PL"/>
              </w:rPr>
              <w:t>Paratrichodorus</w:t>
            </w:r>
            <w:r w:rsidRPr="00C90795">
              <w:rPr>
                <w:rFonts w:ascii="Arial" w:hAnsi="Arial" w:cs="Arial"/>
                <w:sz w:val="22"/>
                <w:szCs w:val="22"/>
                <w:lang w:val="pl-PL"/>
              </w:rPr>
              <w:t xml:space="preserve"> spp.</w:t>
            </w:r>
            <w:r w:rsidR="0024574F">
              <w:rPr>
                <w:rFonts w:ascii="Arial" w:hAnsi="Arial" w:cs="Arial"/>
                <w:sz w:val="22"/>
                <w:szCs w:val="22"/>
                <w:lang w:val="pl-PL"/>
              </w:rPr>
              <w:t>†</w:t>
            </w:r>
          </w:p>
        </w:tc>
        <w:tc>
          <w:tcPr>
            <w:tcW w:w="3244" w:type="dxa"/>
            <w:shd w:val="clear" w:color="auto" w:fill="FFFFFF"/>
          </w:tcPr>
          <w:p w:rsidR="002301F5" w:rsidRPr="00757E70" w:rsidRDefault="00C90795" w:rsidP="00ED76B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90795">
              <w:rPr>
                <w:rFonts w:ascii="Arial" w:hAnsi="Arial" w:cs="Arial"/>
                <w:sz w:val="22"/>
                <w:szCs w:val="22"/>
                <w:lang w:val="pl-PL"/>
              </w:rPr>
              <w:t>Wirus nekrotycznej kędzierzawki tytoniu (tobrawirus) (Tobacco rattle virus)</w:t>
            </w:r>
          </w:p>
        </w:tc>
        <w:tc>
          <w:tcPr>
            <w:tcW w:w="4336" w:type="dxa"/>
            <w:shd w:val="clear" w:color="auto" w:fill="FFFFFF"/>
          </w:tcPr>
          <w:p w:rsidR="002301F5" w:rsidRPr="005A75A8" w:rsidRDefault="00C06011" w:rsidP="00C907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0795">
              <w:rPr>
                <w:rFonts w:ascii="Arial" w:hAnsi="Arial" w:cs="Arial"/>
                <w:i/>
                <w:sz w:val="22"/>
                <w:szCs w:val="22"/>
                <w:lang w:val="pl-PL"/>
              </w:rPr>
              <w:t>Populus</w:t>
            </w:r>
            <w:r w:rsidRPr="00C90795">
              <w:rPr>
                <w:rFonts w:ascii="Arial" w:hAnsi="Arial" w:cs="Arial"/>
                <w:sz w:val="22"/>
                <w:szCs w:val="22"/>
                <w:lang w:val="pl-PL"/>
              </w:rPr>
              <w:t xml:space="preserve"> spp.</w:t>
            </w:r>
          </w:p>
        </w:tc>
      </w:tr>
      <w:tr w:rsidR="002301F5" w:rsidRPr="005A75A8" w:rsidTr="0088221D">
        <w:trPr>
          <w:trHeight w:val="456"/>
        </w:trPr>
        <w:tc>
          <w:tcPr>
            <w:tcW w:w="1728" w:type="dxa"/>
            <w:shd w:val="clear" w:color="auto" w:fill="FFFFFF"/>
          </w:tcPr>
          <w:p w:rsidR="002301F5" w:rsidRPr="005A75A8" w:rsidRDefault="00C06011" w:rsidP="00C907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0795">
              <w:rPr>
                <w:rFonts w:ascii="Arial" w:hAnsi="Arial" w:cs="Arial"/>
                <w:i/>
                <w:sz w:val="22"/>
                <w:szCs w:val="22"/>
                <w:lang w:val="pl-PL"/>
              </w:rPr>
              <w:t>Trichodorus</w:t>
            </w:r>
            <w:r w:rsidRPr="00C90795">
              <w:rPr>
                <w:rFonts w:ascii="Arial" w:hAnsi="Arial" w:cs="Arial"/>
                <w:sz w:val="22"/>
                <w:szCs w:val="22"/>
                <w:lang w:val="pl-PL"/>
              </w:rPr>
              <w:t xml:space="preserve"> spp.</w:t>
            </w:r>
            <w:r w:rsidR="0024574F">
              <w:rPr>
                <w:rFonts w:ascii="Arial" w:hAnsi="Arial" w:cs="Arial"/>
                <w:sz w:val="22"/>
                <w:szCs w:val="22"/>
                <w:lang w:val="pl-PL"/>
              </w:rPr>
              <w:t>‡</w:t>
            </w:r>
          </w:p>
        </w:tc>
        <w:tc>
          <w:tcPr>
            <w:tcW w:w="3244" w:type="dxa"/>
            <w:shd w:val="clear" w:color="auto" w:fill="FFFFFF"/>
          </w:tcPr>
          <w:p w:rsidR="002301F5" w:rsidRPr="00757E70" w:rsidRDefault="00C90795" w:rsidP="00ED76B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90795">
              <w:rPr>
                <w:rFonts w:ascii="Arial" w:hAnsi="Arial" w:cs="Arial"/>
                <w:sz w:val="22"/>
                <w:szCs w:val="22"/>
                <w:lang w:val="pl-PL"/>
              </w:rPr>
              <w:t>Wirus nekrotycznej kędzierzawki tytoniu (tobrawirus) (Tobacco rattle virus)</w:t>
            </w:r>
          </w:p>
        </w:tc>
        <w:tc>
          <w:tcPr>
            <w:tcW w:w="4336" w:type="dxa"/>
            <w:shd w:val="clear" w:color="auto" w:fill="FFFFFF"/>
          </w:tcPr>
          <w:p w:rsidR="002301F5" w:rsidRPr="005A75A8" w:rsidRDefault="00C06011" w:rsidP="00C907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0795">
              <w:rPr>
                <w:rFonts w:ascii="Arial" w:hAnsi="Arial" w:cs="Arial"/>
                <w:i/>
                <w:sz w:val="22"/>
                <w:szCs w:val="22"/>
                <w:lang w:val="pl-PL"/>
              </w:rPr>
              <w:t>Populus</w:t>
            </w:r>
            <w:r w:rsidRPr="00C90795">
              <w:rPr>
                <w:rFonts w:ascii="Arial" w:hAnsi="Arial" w:cs="Arial"/>
                <w:sz w:val="22"/>
                <w:szCs w:val="22"/>
                <w:lang w:val="pl-PL"/>
              </w:rPr>
              <w:t xml:space="preserve"> spp.</w:t>
            </w:r>
          </w:p>
        </w:tc>
      </w:tr>
    </w:tbl>
    <w:p w:rsidR="002301F5" w:rsidRPr="00757E70" w:rsidRDefault="00C06011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C90795">
        <w:rPr>
          <w:rFonts w:ascii="Arial" w:hAnsi="Arial" w:cs="Arial"/>
          <w:sz w:val="22"/>
          <w:szCs w:val="22"/>
          <w:lang w:val="pl-PL"/>
        </w:rPr>
        <w:t xml:space="preserve">* Pomimo, że ta kombinacja wirus – wektor wymieniona jest we właściwym standardzie </w:t>
      </w:r>
      <w:r w:rsidR="003206AE">
        <w:rPr>
          <w:rFonts w:ascii="Arial" w:hAnsi="Arial" w:cs="Arial"/>
          <w:sz w:val="22"/>
          <w:szCs w:val="22"/>
          <w:lang w:val="pl-PL"/>
        </w:rPr>
        <w:t xml:space="preserve">          </w:t>
      </w:r>
      <w:r w:rsidRPr="00C90795">
        <w:rPr>
          <w:rFonts w:ascii="Arial" w:hAnsi="Arial" w:cs="Arial"/>
          <w:sz w:val="22"/>
          <w:szCs w:val="22"/>
          <w:lang w:val="pl-PL"/>
        </w:rPr>
        <w:t>PM 4, nie potwierdzono przenoszenia</w:t>
      </w:r>
      <w:r w:rsidR="003206AE">
        <w:rPr>
          <w:rFonts w:ascii="Arial" w:hAnsi="Arial" w:cs="Arial"/>
          <w:sz w:val="22"/>
          <w:szCs w:val="22"/>
          <w:lang w:val="pl-PL"/>
        </w:rPr>
        <w:t xml:space="preserve"> wirusa</w:t>
      </w:r>
      <w:r w:rsidRPr="00C90795">
        <w:rPr>
          <w:rFonts w:ascii="Arial" w:hAnsi="Arial" w:cs="Arial"/>
          <w:sz w:val="22"/>
          <w:szCs w:val="22"/>
          <w:lang w:val="pl-PL"/>
        </w:rPr>
        <w:t>.</w:t>
      </w:r>
    </w:p>
    <w:p w:rsidR="0024574F" w:rsidRDefault="0024574F" w:rsidP="005A75A8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2301F5" w:rsidRPr="00757E70" w:rsidRDefault="0024574F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† </w:t>
      </w:r>
      <w:r w:rsidR="00C06011" w:rsidRPr="00C90795">
        <w:rPr>
          <w:rFonts w:ascii="Arial" w:hAnsi="Arial" w:cs="Arial"/>
          <w:sz w:val="22"/>
          <w:szCs w:val="22"/>
          <w:lang w:val="pl-PL"/>
        </w:rPr>
        <w:t xml:space="preserve">Należy zauważyć, że następujące gatunki z rodzaju </w:t>
      </w:r>
      <w:r w:rsidR="00C06011" w:rsidRPr="00C90795">
        <w:rPr>
          <w:rFonts w:ascii="Arial" w:hAnsi="Arial" w:cs="Arial"/>
          <w:i/>
          <w:sz w:val="22"/>
          <w:szCs w:val="22"/>
          <w:lang w:val="pl-PL"/>
        </w:rPr>
        <w:t>Paratrychodorus</w:t>
      </w:r>
      <w:r w:rsidR="00C06011" w:rsidRPr="00C90795">
        <w:rPr>
          <w:rFonts w:ascii="Arial" w:hAnsi="Arial" w:cs="Arial"/>
          <w:sz w:val="22"/>
          <w:szCs w:val="22"/>
          <w:lang w:val="pl-PL"/>
        </w:rPr>
        <w:t xml:space="preserve"> są uznawane za wektory wirusa nekrotycznej kędzierzawki tytoniu (tobrawirusa):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C06011" w:rsidRPr="00C90795">
        <w:rPr>
          <w:rFonts w:ascii="Arial" w:hAnsi="Arial" w:cs="Arial"/>
          <w:i/>
          <w:sz w:val="22"/>
          <w:szCs w:val="22"/>
          <w:lang w:val="pl-PL"/>
        </w:rPr>
        <w:t>Paratrichodorus allius, P. anemones, P. christiei, P. nanus, P. pachydermus, P. teres.</w:t>
      </w:r>
    </w:p>
    <w:p w:rsidR="0024574F" w:rsidRDefault="0024574F" w:rsidP="005A75A8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2301F5" w:rsidRPr="00757E70" w:rsidRDefault="0024574F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24574F">
        <w:rPr>
          <w:rFonts w:ascii="Arial" w:hAnsi="Arial" w:cs="Arial"/>
          <w:sz w:val="22"/>
          <w:szCs w:val="22"/>
          <w:lang w:val="pl-PL"/>
        </w:rPr>
        <w:t>‡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C06011" w:rsidRPr="00C90795">
        <w:rPr>
          <w:rFonts w:ascii="Arial" w:hAnsi="Arial" w:cs="Arial"/>
          <w:sz w:val="22"/>
          <w:szCs w:val="22"/>
          <w:lang w:val="pl-PL"/>
        </w:rPr>
        <w:t xml:space="preserve">Należy zauważyć, że następujące gatunki z rodzaju </w:t>
      </w:r>
      <w:r w:rsidR="00C06011" w:rsidRPr="00C90795">
        <w:rPr>
          <w:rFonts w:ascii="Arial" w:hAnsi="Arial" w:cs="Arial"/>
          <w:i/>
          <w:sz w:val="22"/>
          <w:szCs w:val="22"/>
          <w:lang w:val="pl-PL"/>
        </w:rPr>
        <w:t>Trichodorus</w:t>
      </w:r>
      <w:r w:rsidR="00C06011" w:rsidRPr="00C90795">
        <w:rPr>
          <w:rFonts w:ascii="Arial" w:hAnsi="Arial" w:cs="Arial"/>
          <w:sz w:val="22"/>
          <w:szCs w:val="22"/>
          <w:lang w:val="pl-PL"/>
        </w:rPr>
        <w:t xml:space="preserve"> spp. są wektorami wirusa nekrotycznej kędzierzawki tytoniu (tobrawirusa):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C06011" w:rsidRPr="00C90795">
        <w:rPr>
          <w:rFonts w:ascii="Arial" w:hAnsi="Arial" w:cs="Arial"/>
          <w:i/>
          <w:sz w:val="22"/>
          <w:szCs w:val="22"/>
          <w:lang w:val="pl-PL"/>
        </w:rPr>
        <w:t>Trichodorus minor, T. primitivus, T. viruliferus.</w:t>
      </w:r>
    </w:p>
    <w:p w:rsidR="005A75A8" w:rsidRPr="00757E70" w:rsidRDefault="005A75A8" w:rsidP="005A75A8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2301F5" w:rsidRPr="00757E70" w:rsidRDefault="00C06011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C90795">
        <w:rPr>
          <w:rFonts w:ascii="Arial" w:hAnsi="Arial" w:cs="Arial"/>
          <w:sz w:val="22"/>
          <w:szCs w:val="22"/>
          <w:lang w:val="pl-PL"/>
        </w:rPr>
        <w:t>Jedną z szeroko stosowanych</w:t>
      </w:r>
      <w:r w:rsidR="00DB492A" w:rsidRPr="00C90795">
        <w:rPr>
          <w:rFonts w:ascii="Arial" w:hAnsi="Arial" w:cs="Arial"/>
          <w:sz w:val="22"/>
          <w:szCs w:val="22"/>
          <w:lang w:val="pl-PL"/>
        </w:rPr>
        <w:t xml:space="preserve"> metod</w:t>
      </w:r>
      <w:r w:rsidRPr="00C90795">
        <w:rPr>
          <w:rFonts w:ascii="Arial" w:hAnsi="Arial" w:cs="Arial"/>
          <w:sz w:val="22"/>
          <w:szCs w:val="22"/>
          <w:lang w:val="pl-PL"/>
        </w:rPr>
        <w:t xml:space="preserve"> jest pobieranie próbek </w:t>
      </w:r>
      <w:r w:rsidR="0091500C">
        <w:rPr>
          <w:rFonts w:ascii="Arial" w:hAnsi="Arial" w:cs="Arial"/>
          <w:sz w:val="22"/>
          <w:szCs w:val="22"/>
          <w:lang w:val="pl-PL"/>
        </w:rPr>
        <w:t xml:space="preserve">z danego miejsca produkcji                  </w:t>
      </w:r>
      <w:r w:rsidR="00DB492A" w:rsidRPr="00C90795">
        <w:rPr>
          <w:rFonts w:ascii="Arial" w:hAnsi="Arial" w:cs="Arial"/>
          <w:sz w:val="22"/>
          <w:szCs w:val="22"/>
          <w:lang w:val="pl-PL"/>
        </w:rPr>
        <w:t xml:space="preserve">w układzie </w:t>
      </w:r>
      <w:r w:rsidRPr="00C90795">
        <w:rPr>
          <w:rFonts w:ascii="Arial" w:hAnsi="Arial" w:cs="Arial"/>
          <w:sz w:val="22"/>
          <w:szCs w:val="22"/>
          <w:lang w:val="pl-PL"/>
        </w:rPr>
        <w:t>siatki (patrz rys. 1), na przykład 20 podpróbek z powierzchni do 0,2 ha i do 50-60 z powierzchni w przedziale 0,2 – 4 ha.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DB492A" w:rsidRPr="00C90795">
        <w:rPr>
          <w:rFonts w:ascii="Arial" w:hAnsi="Arial" w:cs="Arial"/>
          <w:sz w:val="22"/>
          <w:szCs w:val="22"/>
          <w:lang w:val="pl-PL"/>
        </w:rPr>
        <w:t xml:space="preserve">Innym rozwiązaniem (charakteryzującym się większą intensywnością, ale stosowanym w niektórych krajach) jest podzielenie </w:t>
      </w:r>
      <w:r w:rsidR="00C90795" w:rsidRPr="00C90795">
        <w:rPr>
          <w:rFonts w:ascii="Arial" w:hAnsi="Arial" w:cs="Arial"/>
          <w:sz w:val="22"/>
          <w:szCs w:val="22"/>
          <w:lang w:val="pl-PL"/>
        </w:rPr>
        <w:t xml:space="preserve">miejsca produkcji </w:t>
      </w:r>
      <w:r w:rsidR="00DB492A" w:rsidRPr="00C90795">
        <w:rPr>
          <w:rFonts w:ascii="Arial" w:hAnsi="Arial" w:cs="Arial"/>
          <w:sz w:val="22"/>
          <w:szCs w:val="22"/>
          <w:lang w:val="pl-PL"/>
        </w:rPr>
        <w:t>na działki wielkości 0,2 ha i pob</w:t>
      </w:r>
      <w:r w:rsidR="003206AE">
        <w:rPr>
          <w:rFonts w:ascii="Arial" w:hAnsi="Arial" w:cs="Arial"/>
          <w:sz w:val="22"/>
          <w:szCs w:val="22"/>
          <w:lang w:val="pl-PL"/>
        </w:rPr>
        <w:t>ie</w:t>
      </w:r>
      <w:r w:rsidR="00DB492A" w:rsidRPr="00C90795">
        <w:rPr>
          <w:rFonts w:ascii="Arial" w:hAnsi="Arial" w:cs="Arial"/>
          <w:sz w:val="22"/>
          <w:szCs w:val="22"/>
          <w:lang w:val="pl-PL"/>
        </w:rPr>
        <w:t>ranie 60 podpróbek z każdej z nich.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DB492A" w:rsidRPr="00C90795">
        <w:rPr>
          <w:rFonts w:ascii="Arial" w:hAnsi="Arial" w:cs="Arial"/>
          <w:sz w:val="22"/>
          <w:szCs w:val="22"/>
          <w:lang w:val="pl-PL"/>
        </w:rPr>
        <w:t xml:space="preserve">Dodatkowo, należy pobrać próbki z ewentualnych </w:t>
      </w:r>
      <w:r w:rsidR="00C12117">
        <w:rPr>
          <w:rFonts w:ascii="Arial" w:hAnsi="Arial" w:cs="Arial"/>
          <w:sz w:val="22"/>
          <w:szCs w:val="22"/>
          <w:lang w:val="pl-PL"/>
        </w:rPr>
        <w:t xml:space="preserve">miejsc </w:t>
      </w:r>
      <w:r w:rsidR="003206AE">
        <w:rPr>
          <w:rFonts w:ascii="Arial" w:hAnsi="Arial" w:cs="Arial"/>
          <w:sz w:val="22"/>
          <w:szCs w:val="22"/>
          <w:lang w:val="pl-PL"/>
        </w:rPr>
        <w:t xml:space="preserve">występowania </w:t>
      </w:r>
      <w:r w:rsidR="00DB492A" w:rsidRPr="00C90795">
        <w:rPr>
          <w:rFonts w:ascii="Arial" w:hAnsi="Arial" w:cs="Arial"/>
          <w:sz w:val="22"/>
          <w:szCs w:val="22"/>
          <w:lang w:val="pl-PL"/>
        </w:rPr>
        <w:t>żywopłotów otaczających teren.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DB492A" w:rsidRPr="00C90795">
        <w:rPr>
          <w:rFonts w:ascii="Arial" w:hAnsi="Arial" w:cs="Arial"/>
          <w:sz w:val="22"/>
          <w:szCs w:val="22"/>
          <w:lang w:val="pl-PL"/>
        </w:rPr>
        <w:t>Jeśli rozkład nicieni w danym polu jest lepiej rozpoznany, można zastosować inne metody pobierania próbek (patrz rys. 1).</w:t>
      </w:r>
    </w:p>
    <w:p w:rsidR="002301F5" w:rsidRPr="00757E70" w:rsidRDefault="00DB492A" w:rsidP="005A75A8">
      <w:pPr>
        <w:ind w:firstLine="360"/>
        <w:jc w:val="both"/>
        <w:rPr>
          <w:rFonts w:ascii="Arial" w:hAnsi="Arial" w:cs="Arial"/>
          <w:sz w:val="22"/>
          <w:szCs w:val="22"/>
          <w:lang w:val="pl-PL"/>
        </w:rPr>
      </w:pPr>
      <w:r w:rsidRPr="00C90795">
        <w:rPr>
          <w:rFonts w:ascii="Arial" w:hAnsi="Arial" w:cs="Arial"/>
          <w:sz w:val="22"/>
          <w:szCs w:val="22"/>
          <w:lang w:val="pl-PL"/>
        </w:rPr>
        <w:t>Glebę należy umieścić w polietylenowych workach, zamknąć i wyraźnie oznaczyć.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C90795">
        <w:rPr>
          <w:rFonts w:ascii="Arial" w:hAnsi="Arial" w:cs="Arial"/>
          <w:sz w:val="22"/>
          <w:szCs w:val="22"/>
          <w:lang w:val="pl-PL"/>
        </w:rPr>
        <w:t xml:space="preserve">Do czasu obróbki próbki należy chronić przed bezpośrednim działaniem światła słonecznego </w:t>
      </w:r>
      <w:r w:rsidR="003206AE">
        <w:rPr>
          <w:rFonts w:ascii="Arial" w:hAnsi="Arial" w:cs="Arial"/>
          <w:sz w:val="22"/>
          <w:szCs w:val="22"/>
          <w:lang w:val="pl-PL"/>
        </w:rPr>
        <w:t xml:space="preserve">                </w:t>
      </w:r>
      <w:r w:rsidRPr="00C90795">
        <w:rPr>
          <w:rFonts w:ascii="Arial" w:hAnsi="Arial" w:cs="Arial"/>
          <w:sz w:val="22"/>
          <w:szCs w:val="22"/>
          <w:lang w:val="pl-PL"/>
        </w:rPr>
        <w:t>i przetrzymywać w chłodnym miejscu (w temp. poniżej 10°C).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C90795">
        <w:rPr>
          <w:rFonts w:ascii="Arial" w:hAnsi="Arial" w:cs="Arial"/>
          <w:sz w:val="22"/>
          <w:szCs w:val="22"/>
          <w:lang w:val="pl-PL"/>
        </w:rPr>
        <w:t xml:space="preserve">Podczas przenoszenia </w:t>
      </w:r>
      <w:r w:rsidR="003206AE">
        <w:rPr>
          <w:rFonts w:ascii="Arial" w:hAnsi="Arial" w:cs="Arial"/>
          <w:sz w:val="22"/>
          <w:szCs w:val="22"/>
          <w:lang w:val="pl-PL"/>
        </w:rPr>
        <w:t xml:space="preserve">                        </w:t>
      </w:r>
      <w:r w:rsidRPr="00C90795">
        <w:rPr>
          <w:rFonts w:ascii="Arial" w:hAnsi="Arial" w:cs="Arial"/>
          <w:sz w:val="22"/>
          <w:szCs w:val="22"/>
          <w:lang w:val="pl-PL"/>
        </w:rPr>
        <w:t>i przewozu próbek należy zachować środki ostrożności.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C90795">
        <w:rPr>
          <w:rFonts w:ascii="Arial" w:hAnsi="Arial" w:cs="Arial"/>
          <w:sz w:val="22"/>
          <w:szCs w:val="22"/>
          <w:lang w:val="pl-PL"/>
        </w:rPr>
        <w:t xml:space="preserve">Oprócz utrzymania </w:t>
      </w:r>
      <w:r w:rsidR="003B59CA" w:rsidRPr="00C90795">
        <w:rPr>
          <w:rFonts w:ascii="Arial" w:hAnsi="Arial" w:cs="Arial"/>
          <w:sz w:val="22"/>
          <w:szCs w:val="22"/>
          <w:lang w:val="pl-PL"/>
        </w:rPr>
        <w:t>ich w niskiej temperaturze</w:t>
      </w:r>
      <w:r w:rsidRPr="00C90795">
        <w:rPr>
          <w:rFonts w:ascii="Arial" w:hAnsi="Arial" w:cs="Arial"/>
          <w:sz w:val="22"/>
          <w:szCs w:val="22"/>
          <w:lang w:val="pl-PL"/>
        </w:rPr>
        <w:t xml:space="preserve">, </w:t>
      </w:r>
      <w:r w:rsidR="003B59CA" w:rsidRPr="00C90795">
        <w:rPr>
          <w:rFonts w:ascii="Arial" w:hAnsi="Arial" w:cs="Arial"/>
          <w:sz w:val="22"/>
          <w:szCs w:val="22"/>
          <w:lang w:val="pl-PL"/>
        </w:rPr>
        <w:t xml:space="preserve">z próbkami należy obchodzić się delikatnie (nie rzucać) i nie składować zbyt długo jedne na drugich, ponieważ </w:t>
      </w:r>
      <w:r w:rsidR="00C90795" w:rsidRPr="00C90795">
        <w:rPr>
          <w:rFonts w:ascii="Arial" w:hAnsi="Arial" w:cs="Arial"/>
          <w:sz w:val="22"/>
          <w:szCs w:val="22"/>
          <w:lang w:val="pl-PL"/>
        </w:rPr>
        <w:t xml:space="preserve">nacisk </w:t>
      </w:r>
      <w:r w:rsidR="003B59CA" w:rsidRPr="00C90795">
        <w:rPr>
          <w:rFonts w:ascii="Arial" w:hAnsi="Arial" w:cs="Arial"/>
          <w:sz w:val="22"/>
          <w:szCs w:val="22"/>
          <w:lang w:val="pl-PL"/>
        </w:rPr>
        <w:t xml:space="preserve">może </w:t>
      </w:r>
      <w:r w:rsidR="00C90795" w:rsidRPr="00C90795">
        <w:rPr>
          <w:rFonts w:ascii="Arial" w:hAnsi="Arial" w:cs="Arial"/>
          <w:sz w:val="22"/>
          <w:szCs w:val="22"/>
          <w:lang w:val="pl-PL"/>
        </w:rPr>
        <w:t>doprowadzić do zgniecenia i śmierci nicieni</w:t>
      </w:r>
      <w:r w:rsidR="003B59CA" w:rsidRPr="00C90795">
        <w:rPr>
          <w:rFonts w:ascii="Arial" w:hAnsi="Arial" w:cs="Arial"/>
          <w:sz w:val="22"/>
          <w:szCs w:val="22"/>
          <w:lang w:val="pl-PL"/>
        </w:rPr>
        <w:t>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3B59CA" w:rsidRPr="00C90795">
        <w:rPr>
          <w:rFonts w:ascii="Arial" w:hAnsi="Arial" w:cs="Arial"/>
          <w:sz w:val="22"/>
          <w:szCs w:val="22"/>
          <w:lang w:val="pl-PL"/>
        </w:rPr>
        <w:t>Zaleca się szybki transport do laboratorium.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3B59CA" w:rsidRPr="00C90795">
        <w:rPr>
          <w:rFonts w:ascii="Arial" w:hAnsi="Arial" w:cs="Arial"/>
          <w:sz w:val="22"/>
          <w:szCs w:val="22"/>
          <w:lang w:val="pl-PL"/>
        </w:rPr>
        <w:t>Z próbek należy usunąć duże kamienie.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3B59CA" w:rsidRPr="00C90795">
        <w:rPr>
          <w:rFonts w:ascii="Arial" w:hAnsi="Arial" w:cs="Arial"/>
          <w:sz w:val="22"/>
          <w:szCs w:val="22"/>
          <w:lang w:val="pl-PL"/>
        </w:rPr>
        <w:t>Próbki gleby najlepiej włożyć do drugiego worka, a etykietę umieścić pomiędzy nimi.</w:t>
      </w:r>
    </w:p>
    <w:p w:rsidR="005A75A8" w:rsidRPr="00757E70" w:rsidRDefault="005A75A8" w:rsidP="005A75A8">
      <w:pPr>
        <w:jc w:val="both"/>
        <w:outlineLvl w:val="2"/>
        <w:rPr>
          <w:rFonts w:ascii="Arial" w:hAnsi="Arial" w:cs="Arial"/>
          <w:sz w:val="22"/>
          <w:szCs w:val="22"/>
          <w:lang w:val="pl-PL"/>
        </w:rPr>
      </w:pPr>
      <w:bookmarkStart w:id="6" w:name="bookmark5"/>
    </w:p>
    <w:bookmarkEnd w:id="6"/>
    <w:p w:rsidR="002301F5" w:rsidRPr="00757E70" w:rsidRDefault="00C90795" w:rsidP="005A75A8">
      <w:pPr>
        <w:jc w:val="both"/>
        <w:outlineLvl w:val="2"/>
        <w:rPr>
          <w:rFonts w:ascii="Arial" w:hAnsi="Arial" w:cs="Arial"/>
          <w:b/>
          <w:sz w:val="22"/>
          <w:szCs w:val="22"/>
          <w:lang w:val="pl-PL"/>
        </w:rPr>
      </w:pPr>
      <w:r w:rsidRPr="00C90795">
        <w:rPr>
          <w:rFonts w:ascii="Arial" w:hAnsi="Arial" w:cs="Arial"/>
          <w:b/>
          <w:sz w:val="22"/>
          <w:szCs w:val="22"/>
          <w:lang w:val="pl-PL"/>
        </w:rPr>
        <w:t>Ekstrakcja nicieni</w:t>
      </w:r>
    </w:p>
    <w:p w:rsidR="002301F5" w:rsidRPr="00757E70" w:rsidRDefault="003B59CA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C90795">
        <w:rPr>
          <w:rFonts w:ascii="Arial" w:hAnsi="Arial" w:cs="Arial"/>
          <w:sz w:val="22"/>
          <w:szCs w:val="22"/>
          <w:lang w:val="pl-PL"/>
        </w:rPr>
        <w:t>Próbki należy poddać obróbce jak najszybciej.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C90795">
        <w:rPr>
          <w:rFonts w:ascii="Arial" w:hAnsi="Arial" w:cs="Arial"/>
          <w:sz w:val="22"/>
          <w:szCs w:val="22"/>
          <w:lang w:val="pl-PL"/>
        </w:rPr>
        <w:t>Każdą próbkę należy ostrożnie zmieszać i ręcznie rozkruszyć większe grudki.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C90795">
        <w:rPr>
          <w:rFonts w:ascii="Arial" w:hAnsi="Arial" w:cs="Arial"/>
          <w:sz w:val="22"/>
          <w:szCs w:val="22"/>
          <w:lang w:val="pl-PL"/>
        </w:rPr>
        <w:t>Jeżeli gleba ma być analizowana pod kątem obecności nicieni</w:t>
      </w:r>
      <w:r w:rsidR="00C90795" w:rsidRPr="00C90795">
        <w:rPr>
          <w:rFonts w:ascii="Arial" w:hAnsi="Arial" w:cs="Arial"/>
          <w:sz w:val="22"/>
          <w:szCs w:val="22"/>
          <w:lang w:val="pl-PL"/>
        </w:rPr>
        <w:t xml:space="preserve"> z rodziny </w:t>
      </w:r>
      <w:r w:rsidR="00C90795" w:rsidRPr="00C90795">
        <w:rPr>
          <w:rFonts w:ascii="Arial" w:hAnsi="Arial" w:cs="Arial"/>
          <w:i/>
          <w:sz w:val="22"/>
          <w:szCs w:val="22"/>
          <w:lang w:val="pl-PL"/>
        </w:rPr>
        <w:t>Longidoridae</w:t>
      </w:r>
      <w:r w:rsidRPr="00C90795">
        <w:rPr>
          <w:rFonts w:ascii="Arial" w:hAnsi="Arial" w:cs="Arial"/>
          <w:sz w:val="22"/>
          <w:szCs w:val="22"/>
          <w:lang w:val="pl-PL"/>
        </w:rPr>
        <w:t>, podczas mieszania i rozkruszania należy zachować ostrożność, aby ich nie zabić.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C90795">
        <w:rPr>
          <w:rFonts w:ascii="Arial" w:hAnsi="Arial" w:cs="Arial"/>
          <w:sz w:val="22"/>
          <w:szCs w:val="22"/>
          <w:lang w:val="pl-PL"/>
        </w:rPr>
        <w:t>Metody ekstrakcji nicieni przedstawiono w załączniku.</w:t>
      </w:r>
    </w:p>
    <w:p w:rsidR="005A75A8" w:rsidRPr="00757E70" w:rsidRDefault="005A75A8" w:rsidP="005A75A8">
      <w:pPr>
        <w:jc w:val="both"/>
        <w:outlineLvl w:val="1"/>
        <w:rPr>
          <w:rFonts w:ascii="Arial" w:hAnsi="Arial" w:cs="Arial"/>
          <w:sz w:val="22"/>
          <w:szCs w:val="22"/>
          <w:lang w:val="pl-PL"/>
        </w:rPr>
      </w:pPr>
      <w:bookmarkStart w:id="7" w:name="bookmark6"/>
    </w:p>
    <w:bookmarkEnd w:id="7"/>
    <w:p w:rsidR="002301F5" w:rsidRPr="00757E70" w:rsidRDefault="003B59CA" w:rsidP="005A75A8">
      <w:pPr>
        <w:jc w:val="both"/>
        <w:outlineLvl w:val="1"/>
        <w:rPr>
          <w:rFonts w:ascii="Arial" w:hAnsi="Arial" w:cs="Arial"/>
          <w:b/>
          <w:sz w:val="22"/>
          <w:szCs w:val="22"/>
          <w:lang w:val="pl-PL"/>
        </w:rPr>
      </w:pPr>
      <w:r w:rsidRPr="00C90795">
        <w:rPr>
          <w:rFonts w:ascii="Arial" w:hAnsi="Arial" w:cs="Arial"/>
          <w:b/>
          <w:sz w:val="22"/>
          <w:szCs w:val="22"/>
          <w:lang w:val="pl-PL"/>
        </w:rPr>
        <w:t>Identyfikacja nicieni</w:t>
      </w:r>
    </w:p>
    <w:p w:rsidR="002301F5" w:rsidRPr="00757E70" w:rsidRDefault="009227C7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C90795">
        <w:rPr>
          <w:rFonts w:ascii="Arial" w:hAnsi="Arial" w:cs="Arial"/>
          <w:sz w:val="22"/>
          <w:szCs w:val="22"/>
          <w:lang w:val="pl-PL"/>
        </w:rPr>
        <w:t>W przypadku większości nicieni wymagana jest identyfikacja do poziomu gatunku.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C90795">
        <w:rPr>
          <w:rFonts w:ascii="Arial" w:hAnsi="Arial" w:cs="Arial"/>
          <w:sz w:val="22"/>
          <w:szCs w:val="22"/>
          <w:lang w:val="pl-PL"/>
        </w:rPr>
        <w:t>Oznacza to konieczność</w:t>
      </w:r>
      <w:r w:rsidR="00C90795" w:rsidRPr="00C90795">
        <w:rPr>
          <w:rFonts w:ascii="Arial" w:hAnsi="Arial" w:cs="Arial"/>
          <w:sz w:val="22"/>
          <w:szCs w:val="22"/>
          <w:lang w:val="pl-PL"/>
        </w:rPr>
        <w:t xml:space="preserve"> badania próbek w laboratorium n</w:t>
      </w:r>
      <w:r w:rsidRPr="00C90795">
        <w:rPr>
          <w:rFonts w:ascii="Arial" w:hAnsi="Arial" w:cs="Arial"/>
          <w:sz w:val="22"/>
          <w:szCs w:val="22"/>
          <w:lang w:val="pl-PL"/>
        </w:rPr>
        <w:t>ematologicznym.</w:t>
      </w:r>
    </w:p>
    <w:p w:rsidR="00757E70" w:rsidRDefault="000A4072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br w:type="page"/>
      </w:r>
    </w:p>
    <w:p w:rsidR="00757E70" w:rsidRPr="00757E70" w:rsidRDefault="00537332" w:rsidP="00757E70">
      <w:pPr>
        <w:ind w:left="15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noProof/>
          <w:lang w:val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237.75pt;height:374.25pt;visibility:visible;mso-wrap-style:square">
            <v:imagedata r:id="rId7" o:title=""/>
          </v:shape>
        </w:pict>
      </w:r>
    </w:p>
    <w:p w:rsidR="00855A54" w:rsidRPr="00266047" w:rsidRDefault="00855A54" w:rsidP="005A75A8">
      <w:pPr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:rsidR="002301F5" w:rsidRPr="00757E70" w:rsidRDefault="009227C7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C90795">
        <w:rPr>
          <w:rFonts w:ascii="Arial" w:hAnsi="Arial" w:cs="Arial"/>
          <w:sz w:val="22"/>
          <w:szCs w:val="22"/>
          <w:lang w:val="pl-PL"/>
        </w:rPr>
        <w:t>Rys. 1 Przykładowe sposoby pobierania próbek gleby z pól: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C90795">
        <w:rPr>
          <w:rFonts w:ascii="Arial" w:hAnsi="Arial" w:cs="Arial"/>
          <w:sz w:val="22"/>
          <w:szCs w:val="22"/>
          <w:lang w:val="pl-PL"/>
        </w:rPr>
        <w:t>A) Pobieranie próbek wzdłuż linii przecinających pole ukośnie i wykonywanie nakłuć w układzie gwiazdy;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C90795">
        <w:rPr>
          <w:rFonts w:ascii="Arial" w:hAnsi="Arial" w:cs="Arial"/>
          <w:sz w:val="22"/>
          <w:szCs w:val="22"/>
          <w:lang w:val="pl-PL"/>
        </w:rPr>
        <w:t>B) pobieranie próbek i wykonywanie nakłuć gleby wzdłuż linii łamanej w celu równomiernego pokrycia pola;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C90795">
        <w:rPr>
          <w:rFonts w:ascii="Arial" w:hAnsi="Arial" w:cs="Arial"/>
          <w:sz w:val="22"/>
          <w:szCs w:val="22"/>
          <w:lang w:val="pl-PL"/>
        </w:rPr>
        <w:t>C) pobieranie próbek i wykonywanie nakłuć gleby wewnątrz pól siatki;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C90795">
        <w:rPr>
          <w:rFonts w:ascii="Arial" w:hAnsi="Arial" w:cs="Arial"/>
          <w:sz w:val="22"/>
          <w:szCs w:val="22"/>
          <w:lang w:val="pl-PL"/>
        </w:rPr>
        <w:t>(D) pobieranie próbek w układzie siatki.</w:t>
      </w:r>
    </w:p>
    <w:p w:rsidR="00855A54" w:rsidRDefault="00855A54" w:rsidP="005A75A8">
      <w:pPr>
        <w:jc w:val="both"/>
        <w:outlineLvl w:val="1"/>
        <w:rPr>
          <w:rFonts w:ascii="Arial" w:hAnsi="Arial" w:cs="Arial"/>
          <w:sz w:val="22"/>
          <w:szCs w:val="22"/>
          <w:lang w:val="pl-PL"/>
        </w:rPr>
      </w:pPr>
    </w:p>
    <w:p w:rsidR="002301F5" w:rsidRPr="00266047" w:rsidRDefault="009227C7" w:rsidP="005A75A8">
      <w:pPr>
        <w:jc w:val="both"/>
        <w:outlineLvl w:val="1"/>
        <w:rPr>
          <w:rFonts w:ascii="Arial" w:hAnsi="Arial" w:cs="Arial"/>
          <w:b/>
          <w:sz w:val="22"/>
          <w:szCs w:val="22"/>
          <w:lang w:val="pl-PL"/>
        </w:rPr>
      </w:pPr>
      <w:r w:rsidRPr="00266047">
        <w:rPr>
          <w:rFonts w:ascii="Arial" w:hAnsi="Arial" w:cs="Arial"/>
          <w:b/>
          <w:sz w:val="22"/>
          <w:szCs w:val="22"/>
          <w:lang w:val="pl-PL"/>
        </w:rPr>
        <w:t>Badanie nicieni na obecność wirusów.</w:t>
      </w:r>
    </w:p>
    <w:p w:rsidR="005A75A8" w:rsidRPr="00757E70" w:rsidRDefault="005A75A8" w:rsidP="005A75A8">
      <w:pPr>
        <w:jc w:val="both"/>
        <w:outlineLvl w:val="2"/>
        <w:rPr>
          <w:rFonts w:ascii="Arial" w:hAnsi="Arial" w:cs="Arial"/>
          <w:sz w:val="22"/>
          <w:szCs w:val="22"/>
          <w:lang w:val="pl-PL"/>
        </w:rPr>
      </w:pPr>
      <w:bookmarkStart w:id="8" w:name="bookmark8"/>
    </w:p>
    <w:bookmarkEnd w:id="8"/>
    <w:p w:rsidR="002301F5" w:rsidRPr="00757E70" w:rsidRDefault="00BF32CA" w:rsidP="005A75A8">
      <w:pPr>
        <w:jc w:val="both"/>
        <w:outlineLvl w:val="2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Test niszczący</w:t>
      </w:r>
    </w:p>
    <w:p w:rsidR="002301F5" w:rsidRPr="00757E70" w:rsidRDefault="009227C7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C90795">
        <w:rPr>
          <w:rFonts w:ascii="Arial" w:hAnsi="Arial" w:cs="Arial"/>
          <w:sz w:val="22"/>
          <w:szCs w:val="22"/>
          <w:lang w:val="pl-PL"/>
        </w:rPr>
        <w:t>Nicienie można przebadać pod kątem obecności wirus</w:t>
      </w:r>
      <w:r w:rsidR="00266047">
        <w:rPr>
          <w:rFonts w:ascii="Arial" w:hAnsi="Arial" w:cs="Arial"/>
          <w:sz w:val="22"/>
          <w:szCs w:val="22"/>
          <w:lang w:val="pl-PL"/>
        </w:rPr>
        <w:t xml:space="preserve">a metodą bezpośrednią stosując </w:t>
      </w:r>
      <w:r w:rsidR="00BF32CA">
        <w:rPr>
          <w:rFonts w:ascii="Arial" w:hAnsi="Arial" w:cs="Arial"/>
          <w:sz w:val="22"/>
          <w:szCs w:val="22"/>
          <w:lang w:val="pl-PL"/>
        </w:rPr>
        <w:t xml:space="preserve">‘test niszczący’ </w:t>
      </w:r>
      <w:r w:rsidRPr="00C90795">
        <w:rPr>
          <w:rFonts w:ascii="Arial" w:hAnsi="Arial" w:cs="Arial"/>
          <w:sz w:val="22"/>
          <w:szCs w:val="22"/>
          <w:lang w:val="pl-PL"/>
        </w:rPr>
        <w:t>tzn. dokonując dekompozycji małej liczby nicieni w buforze fosforanowym (pH 6,9) i zaszczepiając powstałym roztworem rośliny wskaźnikowe (Taylor, 1964).</w:t>
      </w:r>
    </w:p>
    <w:p w:rsidR="005A75A8" w:rsidRPr="00757E70" w:rsidRDefault="005A75A8" w:rsidP="005A75A8">
      <w:pPr>
        <w:jc w:val="both"/>
        <w:outlineLvl w:val="2"/>
        <w:rPr>
          <w:rFonts w:ascii="Arial" w:hAnsi="Arial" w:cs="Arial"/>
          <w:sz w:val="22"/>
          <w:szCs w:val="22"/>
          <w:lang w:val="pl-PL"/>
        </w:rPr>
      </w:pPr>
      <w:bookmarkStart w:id="9" w:name="bookmark9"/>
    </w:p>
    <w:bookmarkEnd w:id="9"/>
    <w:p w:rsidR="002301F5" w:rsidRPr="00757E70" w:rsidRDefault="00BF32CA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 Test z u</w:t>
      </w:r>
      <w:r w:rsidR="00266047">
        <w:rPr>
          <w:rFonts w:ascii="Arial" w:hAnsi="Arial" w:cs="Arial"/>
          <w:b/>
          <w:sz w:val="22"/>
          <w:szCs w:val="22"/>
          <w:lang w:val="pl-PL"/>
        </w:rPr>
        <w:t>ż</w:t>
      </w:r>
      <w:r>
        <w:rPr>
          <w:rFonts w:ascii="Arial" w:hAnsi="Arial" w:cs="Arial"/>
          <w:b/>
          <w:sz w:val="22"/>
          <w:szCs w:val="22"/>
          <w:lang w:val="pl-PL"/>
        </w:rPr>
        <w:t>yciem roślin wskaźnikowych</w:t>
      </w:r>
      <w:r w:rsidR="009227C7" w:rsidRPr="00C90795">
        <w:rPr>
          <w:rFonts w:ascii="Arial" w:hAnsi="Arial" w:cs="Arial"/>
          <w:sz w:val="22"/>
          <w:szCs w:val="22"/>
          <w:lang w:val="pl-PL"/>
        </w:rPr>
        <w:t xml:space="preserve"> </w:t>
      </w:r>
      <w:r w:rsidR="00855A54">
        <w:rPr>
          <w:rFonts w:ascii="Arial" w:hAnsi="Arial" w:cs="Arial"/>
          <w:sz w:val="22"/>
          <w:szCs w:val="22"/>
          <w:lang w:val="pl-PL"/>
        </w:rPr>
        <w:t>Test z u</w:t>
      </w:r>
      <w:r>
        <w:rPr>
          <w:rFonts w:ascii="Arial" w:hAnsi="Arial" w:cs="Arial"/>
          <w:sz w:val="22"/>
          <w:szCs w:val="22"/>
          <w:lang w:val="pl-PL"/>
        </w:rPr>
        <w:t xml:space="preserve">życiem roślin wskaźnikowych </w:t>
      </w:r>
      <w:r w:rsidR="009227C7" w:rsidRPr="00C90795">
        <w:rPr>
          <w:rFonts w:ascii="Arial" w:hAnsi="Arial" w:cs="Arial"/>
          <w:sz w:val="22"/>
          <w:szCs w:val="22"/>
          <w:lang w:val="pl-PL"/>
        </w:rPr>
        <w:t xml:space="preserve">wykorzystuje się często do badania gleby pod kątem występowania nepowirusów </w:t>
      </w:r>
      <w:r w:rsidR="002F414F" w:rsidRPr="00C90795">
        <w:rPr>
          <w:rFonts w:ascii="Arial" w:hAnsi="Arial" w:cs="Arial"/>
          <w:sz w:val="22"/>
          <w:szCs w:val="22"/>
          <w:lang w:val="pl-PL"/>
        </w:rPr>
        <w:t>po wykryciu nicieni będących ich wektorem.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2F414F" w:rsidRPr="00C90795">
        <w:rPr>
          <w:rFonts w:ascii="Arial" w:hAnsi="Arial" w:cs="Arial"/>
          <w:sz w:val="22"/>
          <w:szCs w:val="22"/>
          <w:lang w:val="pl-PL"/>
        </w:rPr>
        <w:t xml:space="preserve">Przenoszenie wirusów można zbadać </w:t>
      </w:r>
      <w:r w:rsidR="00D46D9E" w:rsidRPr="00C90795">
        <w:rPr>
          <w:rFonts w:ascii="Arial" w:hAnsi="Arial" w:cs="Arial"/>
          <w:sz w:val="22"/>
          <w:szCs w:val="22"/>
          <w:lang w:val="pl-PL"/>
        </w:rPr>
        <w:t xml:space="preserve">uprawiając </w:t>
      </w:r>
      <w:r w:rsidR="002F414F" w:rsidRPr="00C90795">
        <w:rPr>
          <w:rFonts w:ascii="Arial" w:hAnsi="Arial" w:cs="Arial"/>
          <w:sz w:val="22"/>
          <w:szCs w:val="22"/>
          <w:lang w:val="pl-PL"/>
        </w:rPr>
        <w:t>rośliny</w:t>
      </w:r>
      <w:r w:rsidR="00C90795" w:rsidRPr="00C90795">
        <w:rPr>
          <w:rFonts w:ascii="Arial" w:hAnsi="Arial" w:cs="Arial"/>
          <w:sz w:val="22"/>
          <w:szCs w:val="22"/>
          <w:lang w:val="pl-PL"/>
        </w:rPr>
        <w:t xml:space="preserve"> wabiące</w:t>
      </w:r>
      <w:r w:rsidR="002F414F" w:rsidRPr="00C90795">
        <w:rPr>
          <w:rFonts w:ascii="Arial" w:hAnsi="Arial" w:cs="Arial"/>
          <w:sz w:val="22"/>
          <w:szCs w:val="22"/>
          <w:lang w:val="pl-PL"/>
        </w:rPr>
        <w:t xml:space="preserve"> w dwóch podpróbkach </w:t>
      </w:r>
      <w:r w:rsidR="00855A54">
        <w:rPr>
          <w:rFonts w:ascii="Arial" w:hAnsi="Arial" w:cs="Arial"/>
          <w:sz w:val="22"/>
          <w:szCs w:val="22"/>
          <w:lang w:val="pl-PL"/>
        </w:rPr>
        <w:t>gleby</w:t>
      </w:r>
      <w:r w:rsidR="002F414F" w:rsidRPr="00C90795">
        <w:rPr>
          <w:rFonts w:ascii="Arial" w:hAnsi="Arial" w:cs="Arial"/>
          <w:sz w:val="22"/>
          <w:szCs w:val="22"/>
          <w:lang w:val="pl-PL"/>
        </w:rPr>
        <w:t xml:space="preserve"> o masie 600g uzyskanych z próbki 2 kg (Taylor &amp; Brown, 1976).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D46D9E" w:rsidRPr="00C90795">
        <w:rPr>
          <w:rFonts w:ascii="Arial" w:hAnsi="Arial" w:cs="Arial"/>
          <w:sz w:val="22"/>
          <w:szCs w:val="22"/>
          <w:lang w:val="pl-PL"/>
        </w:rPr>
        <w:t xml:space="preserve">Próbkę ziemi umieszcza się w kuwetach i uprawia w nich wrażliwe rośliny z rodzaju </w:t>
      </w:r>
      <w:r w:rsidR="00D46D9E" w:rsidRPr="00C90795">
        <w:rPr>
          <w:rFonts w:ascii="Arial" w:hAnsi="Arial" w:cs="Arial"/>
          <w:i/>
          <w:sz w:val="22"/>
          <w:szCs w:val="22"/>
          <w:lang w:val="pl-PL"/>
        </w:rPr>
        <w:t>Petunia</w:t>
      </w:r>
      <w:r w:rsidR="00D46D9E" w:rsidRPr="00C90795">
        <w:rPr>
          <w:rFonts w:ascii="Arial" w:hAnsi="Arial" w:cs="Arial"/>
          <w:sz w:val="22"/>
          <w:szCs w:val="22"/>
          <w:lang w:val="pl-PL"/>
        </w:rPr>
        <w:t xml:space="preserve"> sp. oraz </w:t>
      </w:r>
      <w:r w:rsidR="00D46D9E" w:rsidRPr="00C90795">
        <w:rPr>
          <w:rFonts w:ascii="Arial" w:hAnsi="Arial" w:cs="Arial"/>
          <w:i/>
          <w:sz w:val="22"/>
          <w:szCs w:val="22"/>
          <w:lang w:val="pl-PL"/>
        </w:rPr>
        <w:t>Cucumis sativus</w:t>
      </w:r>
      <w:r w:rsidR="00D46D9E" w:rsidRPr="00C90795">
        <w:rPr>
          <w:rFonts w:ascii="Arial" w:hAnsi="Arial" w:cs="Arial"/>
          <w:sz w:val="22"/>
          <w:szCs w:val="22"/>
          <w:lang w:val="pl-PL"/>
        </w:rPr>
        <w:t xml:space="preserve"> L. (ogórek) w szklarni w temperaturze 20°C z 12 godzinami dodatkowego światła.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D46D9E" w:rsidRPr="00C90795">
        <w:rPr>
          <w:rFonts w:ascii="Arial" w:hAnsi="Arial" w:cs="Arial"/>
          <w:sz w:val="22"/>
          <w:szCs w:val="22"/>
          <w:lang w:val="pl-PL"/>
        </w:rPr>
        <w:t>Kuwety z nasionami umieszcza się w płytkich tackach bez otworów umożliwiając nawadnianie od dołu.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D46D9E" w:rsidRPr="00C90795">
        <w:rPr>
          <w:rFonts w:ascii="Arial" w:hAnsi="Arial" w:cs="Arial"/>
          <w:sz w:val="22"/>
          <w:szCs w:val="22"/>
          <w:lang w:val="pl-PL"/>
        </w:rPr>
        <w:t xml:space="preserve">Po upływie co najmniej 4 tygodni </w:t>
      </w:r>
      <w:r w:rsidR="00C90795" w:rsidRPr="00C90795">
        <w:rPr>
          <w:rFonts w:ascii="Arial" w:hAnsi="Arial" w:cs="Arial"/>
          <w:sz w:val="22"/>
          <w:szCs w:val="22"/>
          <w:lang w:val="pl-PL"/>
        </w:rPr>
        <w:t xml:space="preserve">rośliny wabiące </w:t>
      </w:r>
      <w:r w:rsidR="00D46D9E" w:rsidRPr="00C90795">
        <w:rPr>
          <w:rFonts w:ascii="Arial" w:hAnsi="Arial" w:cs="Arial"/>
          <w:sz w:val="22"/>
          <w:szCs w:val="22"/>
          <w:lang w:val="pl-PL"/>
        </w:rPr>
        <w:t xml:space="preserve">są usuwane, z ich korzeni całkowicie zmywa się </w:t>
      </w:r>
      <w:r w:rsidR="00855A54">
        <w:rPr>
          <w:rFonts w:ascii="Arial" w:hAnsi="Arial" w:cs="Arial"/>
          <w:sz w:val="22"/>
          <w:szCs w:val="22"/>
          <w:lang w:val="pl-PL"/>
        </w:rPr>
        <w:t>glebę</w:t>
      </w:r>
      <w:r w:rsidR="00D46D9E" w:rsidRPr="00C90795">
        <w:rPr>
          <w:rFonts w:ascii="Arial" w:hAnsi="Arial" w:cs="Arial"/>
          <w:sz w:val="22"/>
          <w:szCs w:val="22"/>
          <w:lang w:val="pl-PL"/>
        </w:rPr>
        <w:t>, a następnie podpróbkę mieli się w buforze.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D46D9E" w:rsidRPr="00C90795">
        <w:rPr>
          <w:rFonts w:ascii="Arial" w:hAnsi="Arial" w:cs="Arial"/>
          <w:sz w:val="22"/>
          <w:szCs w:val="22"/>
          <w:lang w:val="pl-PL"/>
        </w:rPr>
        <w:t xml:space="preserve">Wydzielinę następnie przelewa się do naczyń na próbki i bada </w:t>
      </w:r>
      <w:r w:rsidR="00F36456" w:rsidRPr="00C90795">
        <w:rPr>
          <w:rFonts w:ascii="Arial" w:hAnsi="Arial" w:cs="Arial"/>
          <w:sz w:val="22"/>
          <w:szCs w:val="22"/>
          <w:lang w:val="pl-PL"/>
        </w:rPr>
        <w:t xml:space="preserve">bezpośrednią </w:t>
      </w:r>
      <w:r w:rsidR="00F36456" w:rsidRPr="00C90795">
        <w:rPr>
          <w:rFonts w:ascii="Arial" w:hAnsi="Arial" w:cs="Arial"/>
          <w:sz w:val="22"/>
          <w:szCs w:val="22"/>
          <w:lang w:val="pl-PL"/>
        </w:rPr>
        <w:lastRenderedPageBreak/>
        <w:t>metodą ELISA pod kątem występowania nepowirusów.</w:t>
      </w:r>
    </w:p>
    <w:p w:rsidR="005A75A8" w:rsidRPr="00757E70" w:rsidRDefault="005A75A8" w:rsidP="005A75A8">
      <w:pPr>
        <w:jc w:val="both"/>
        <w:outlineLvl w:val="2"/>
        <w:rPr>
          <w:rFonts w:ascii="Arial" w:hAnsi="Arial" w:cs="Arial"/>
          <w:sz w:val="22"/>
          <w:szCs w:val="22"/>
          <w:lang w:val="pl-PL"/>
        </w:rPr>
      </w:pPr>
      <w:bookmarkStart w:id="10" w:name="bookmark10"/>
    </w:p>
    <w:bookmarkEnd w:id="10"/>
    <w:p w:rsidR="002301F5" w:rsidRPr="00757E70" w:rsidRDefault="00F36456" w:rsidP="005A75A8">
      <w:pPr>
        <w:jc w:val="both"/>
        <w:outlineLvl w:val="2"/>
        <w:rPr>
          <w:rFonts w:ascii="Arial" w:hAnsi="Arial" w:cs="Arial"/>
          <w:b/>
          <w:sz w:val="22"/>
          <w:szCs w:val="22"/>
          <w:lang w:val="pl-PL"/>
        </w:rPr>
      </w:pPr>
      <w:r w:rsidRPr="00C90795">
        <w:rPr>
          <w:rFonts w:ascii="Arial" w:hAnsi="Arial" w:cs="Arial"/>
          <w:b/>
          <w:sz w:val="22"/>
          <w:szCs w:val="22"/>
          <w:lang w:val="pl-PL"/>
        </w:rPr>
        <w:t>Testy molekularne</w:t>
      </w:r>
    </w:p>
    <w:p w:rsidR="002301F5" w:rsidRPr="00757E70" w:rsidRDefault="00F36456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C90795">
        <w:rPr>
          <w:rFonts w:ascii="Arial" w:hAnsi="Arial" w:cs="Arial"/>
          <w:sz w:val="22"/>
          <w:szCs w:val="22"/>
          <w:lang w:val="pl-PL"/>
        </w:rPr>
        <w:t>Można również wykrywać niektóre wirusy występujące w nicieniach przy pomocy testu PCR z zastosowaniem specyficznych starterów.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C90795">
        <w:rPr>
          <w:rFonts w:ascii="Arial" w:hAnsi="Arial" w:cs="Arial"/>
          <w:sz w:val="22"/>
          <w:szCs w:val="22"/>
          <w:lang w:val="pl-PL"/>
        </w:rPr>
        <w:t>W tabeli 2 przedstawiono wybór publikacji opisujących molekularne metody wykrywania wirusów w nicieniach (istnieje wiele innych publikacji opisujących metody PCR do wykrywania w roślinach, które można też wykorzystać do wykrywania w nicieniach).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C90795">
        <w:rPr>
          <w:rFonts w:ascii="Arial" w:hAnsi="Arial" w:cs="Arial"/>
          <w:sz w:val="22"/>
          <w:szCs w:val="22"/>
          <w:lang w:val="pl-PL"/>
        </w:rPr>
        <w:t xml:space="preserve">Nie mniej jednak, </w:t>
      </w:r>
      <w:r w:rsidR="00C90795" w:rsidRPr="00C90795">
        <w:rPr>
          <w:rFonts w:ascii="Arial" w:hAnsi="Arial" w:cs="Arial"/>
          <w:sz w:val="22"/>
          <w:szCs w:val="22"/>
          <w:lang w:val="pl-PL"/>
        </w:rPr>
        <w:t xml:space="preserve">nie jest zalecana żadna konkretna </w:t>
      </w:r>
      <w:r w:rsidRPr="00C90795">
        <w:rPr>
          <w:rFonts w:ascii="Arial" w:hAnsi="Arial" w:cs="Arial"/>
          <w:sz w:val="22"/>
          <w:szCs w:val="22"/>
          <w:lang w:val="pl-PL"/>
        </w:rPr>
        <w:t>metod</w:t>
      </w:r>
      <w:r w:rsidR="00C90795" w:rsidRPr="00C90795">
        <w:rPr>
          <w:rFonts w:ascii="Arial" w:hAnsi="Arial" w:cs="Arial"/>
          <w:sz w:val="22"/>
          <w:szCs w:val="22"/>
          <w:lang w:val="pl-PL"/>
        </w:rPr>
        <w:t>a</w:t>
      </w:r>
      <w:r w:rsidRPr="00C90795">
        <w:rPr>
          <w:rFonts w:ascii="Arial" w:hAnsi="Arial" w:cs="Arial"/>
          <w:sz w:val="22"/>
          <w:szCs w:val="22"/>
          <w:lang w:val="pl-PL"/>
        </w:rPr>
        <w:t>.</w:t>
      </w:r>
    </w:p>
    <w:p w:rsidR="005A75A8" w:rsidRPr="00757E70" w:rsidRDefault="005A75A8" w:rsidP="005A75A8">
      <w:pPr>
        <w:jc w:val="both"/>
        <w:outlineLvl w:val="1"/>
        <w:rPr>
          <w:rFonts w:ascii="Arial" w:hAnsi="Arial" w:cs="Arial"/>
          <w:sz w:val="22"/>
          <w:szCs w:val="22"/>
          <w:lang w:val="pl-PL"/>
        </w:rPr>
      </w:pPr>
      <w:bookmarkStart w:id="11" w:name="bookmark11"/>
    </w:p>
    <w:bookmarkEnd w:id="11"/>
    <w:p w:rsidR="002301F5" w:rsidRPr="00757E70" w:rsidRDefault="00F36456" w:rsidP="005A75A8">
      <w:pPr>
        <w:jc w:val="both"/>
        <w:outlineLvl w:val="1"/>
        <w:rPr>
          <w:rFonts w:ascii="Arial" w:hAnsi="Arial" w:cs="Arial"/>
          <w:b/>
          <w:sz w:val="22"/>
          <w:szCs w:val="22"/>
          <w:lang w:val="pl-PL"/>
        </w:rPr>
      </w:pPr>
      <w:r w:rsidRPr="00C90795">
        <w:rPr>
          <w:rFonts w:ascii="Arial" w:hAnsi="Arial" w:cs="Arial"/>
          <w:b/>
          <w:sz w:val="22"/>
          <w:szCs w:val="22"/>
          <w:lang w:val="pl-PL"/>
        </w:rPr>
        <w:t>Materiały źródłowe</w:t>
      </w:r>
    </w:p>
    <w:p w:rsidR="002301F5" w:rsidRPr="00757E70" w:rsidRDefault="00F36456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C90795">
        <w:rPr>
          <w:rFonts w:ascii="Arial" w:hAnsi="Arial" w:cs="Arial"/>
          <w:sz w:val="22"/>
          <w:szCs w:val="22"/>
          <w:lang w:val="pl-PL"/>
        </w:rPr>
        <w:t>Materiały źródłowe dotyczące metod molekularnych znaleźć można również w tabeli 2.</w:t>
      </w:r>
    </w:p>
    <w:p w:rsidR="002301F5" w:rsidRPr="005A75A8" w:rsidRDefault="00F52BE2" w:rsidP="00C928CE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5A75A8">
        <w:rPr>
          <w:rFonts w:ascii="Arial" w:hAnsi="Arial" w:cs="Arial"/>
          <w:sz w:val="22"/>
          <w:szCs w:val="22"/>
        </w:rPr>
        <w:t xml:space="preserve">Flegg JJM (1967) Extraction of </w:t>
      </w:r>
      <w:r w:rsidRPr="00B70B7D">
        <w:rPr>
          <w:rFonts w:ascii="Arial" w:hAnsi="Arial" w:cs="Arial"/>
          <w:i/>
          <w:sz w:val="22"/>
          <w:szCs w:val="22"/>
        </w:rPr>
        <w:t>Xiphinema</w:t>
      </w:r>
      <w:r w:rsidRPr="005A75A8">
        <w:rPr>
          <w:rFonts w:ascii="Arial" w:hAnsi="Arial" w:cs="Arial"/>
          <w:sz w:val="22"/>
          <w:szCs w:val="22"/>
        </w:rPr>
        <w:t xml:space="preserve"> and </w:t>
      </w:r>
      <w:r w:rsidRPr="00B70B7D">
        <w:rPr>
          <w:rFonts w:ascii="Arial" w:hAnsi="Arial" w:cs="Arial"/>
          <w:i/>
          <w:sz w:val="22"/>
          <w:szCs w:val="22"/>
        </w:rPr>
        <w:t>Longidorus</w:t>
      </w:r>
      <w:r w:rsidRPr="005A75A8">
        <w:rPr>
          <w:rFonts w:ascii="Arial" w:hAnsi="Arial" w:cs="Arial"/>
          <w:sz w:val="22"/>
          <w:szCs w:val="22"/>
        </w:rPr>
        <w:t xml:space="preserve"> spp. from soil by a modification of Cobb’s decanting and sieving technique. Annals of Applied Biology 60, 429-437.</w:t>
      </w:r>
    </w:p>
    <w:p w:rsidR="002301F5" w:rsidRPr="005A75A8" w:rsidRDefault="00F52BE2" w:rsidP="00AF467B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5A75A8">
        <w:rPr>
          <w:rFonts w:ascii="Arial" w:hAnsi="Arial" w:cs="Arial"/>
          <w:sz w:val="22"/>
          <w:szCs w:val="22"/>
        </w:rPr>
        <w:t>Hooper DJ (1986) Extraction of free-living stages from soil. In: Laboratory Methods for Work with Plant and Soil Nematodes (Ed. Southey JF), pp. 5</w:t>
      </w:r>
      <w:r w:rsidRPr="005A75A8">
        <w:rPr>
          <w:rFonts w:ascii="Arial" w:hAnsi="Arial" w:cs="Arial"/>
          <w:sz w:val="22"/>
          <w:szCs w:val="22"/>
        </w:rPr>
        <w:softHyphen/>
        <w:t>30. Her Majesty’s Stationery Office, London (GB).</w:t>
      </w:r>
    </w:p>
    <w:p w:rsidR="002301F5" w:rsidRPr="005A75A8" w:rsidRDefault="00F52BE2" w:rsidP="00B70B7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A75A8">
        <w:rPr>
          <w:rFonts w:ascii="Arial" w:hAnsi="Arial" w:cs="Arial"/>
          <w:sz w:val="22"/>
          <w:szCs w:val="22"/>
        </w:rPr>
        <w:t>Seinhorst JW (1955) [A method for the extraction of nematodes from soil].</w:t>
      </w:r>
      <w:r w:rsidR="00C928CE">
        <w:rPr>
          <w:rFonts w:ascii="Arial" w:hAnsi="Arial" w:cs="Arial"/>
          <w:sz w:val="22"/>
          <w:szCs w:val="22"/>
        </w:rPr>
        <w:t xml:space="preserve"> </w:t>
      </w:r>
      <w:r w:rsidRPr="005A75A8">
        <w:rPr>
          <w:rFonts w:ascii="Arial" w:hAnsi="Arial" w:cs="Arial"/>
          <w:sz w:val="22"/>
          <w:szCs w:val="22"/>
        </w:rPr>
        <w:t>Tijdschrift voor Plantenziekten 61, 188-190, (</w:t>
      </w:r>
      <w:r w:rsidR="00C928CE">
        <w:rPr>
          <w:rFonts w:ascii="Arial" w:hAnsi="Arial" w:cs="Arial"/>
          <w:sz w:val="22"/>
          <w:szCs w:val="22"/>
        </w:rPr>
        <w:t>po holendersku</w:t>
      </w:r>
      <w:r w:rsidRPr="005A75A8">
        <w:rPr>
          <w:rFonts w:ascii="Arial" w:hAnsi="Arial" w:cs="Arial"/>
          <w:sz w:val="22"/>
          <w:szCs w:val="22"/>
        </w:rPr>
        <w:t>).</w:t>
      </w:r>
    </w:p>
    <w:p w:rsidR="002301F5" w:rsidRPr="005A75A8" w:rsidRDefault="00F52BE2" w:rsidP="00C928CE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5A75A8">
        <w:rPr>
          <w:rFonts w:ascii="Arial" w:hAnsi="Arial" w:cs="Arial"/>
          <w:sz w:val="22"/>
          <w:szCs w:val="22"/>
        </w:rPr>
        <w:t>Taylor CE (1964) Transmission. In: Report of the Scottish Horticultural Research Institute for 1963/1964, 65 pp. SCRI, Dundee (GB).</w:t>
      </w:r>
    </w:p>
    <w:p w:rsidR="002301F5" w:rsidRPr="00757E70" w:rsidRDefault="00F52BE2" w:rsidP="00AF467B">
      <w:pPr>
        <w:ind w:left="360" w:hanging="360"/>
        <w:jc w:val="both"/>
        <w:rPr>
          <w:rFonts w:ascii="Arial" w:hAnsi="Arial" w:cs="Arial"/>
          <w:sz w:val="22"/>
          <w:szCs w:val="22"/>
          <w:lang w:val="pl-PL"/>
        </w:rPr>
      </w:pPr>
      <w:r w:rsidRPr="005A75A8">
        <w:rPr>
          <w:rFonts w:ascii="Arial" w:hAnsi="Arial" w:cs="Arial"/>
          <w:sz w:val="22"/>
          <w:szCs w:val="22"/>
        </w:rPr>
        <w:t xml:space="preserve">Taylor CE &amp; Brown DJF (1976) The geographical distribution of Xiphinema and Longidorus nematodes in the British Isles and Ireland. </w:t>
      </w:r>
      <w:r w:rsidRPr="00757E70">
        <w:rPr>
          <w:rFonts w:ascii="Arial" w:hAnsi="Arial" w:cs="Arial"/>
          <w:sz w:val="22"/>
          <w:szCs w:val="22"/>
          <w:lang w:val="pl-PL"/>
        </w:rPr>
        <w:t>Annals of applied Biology 84, 383^02.</w:t>
      </w:r>
    </w:p>
    <w:p w:rsidR="005A75A8" w:rsidRPr="00757E70" w:rsidRDefault="005A75A8" w:rsidP="005A75A8">
      <w:pPr>
        <w:jc w:val="both"/>
        <w:outlineLvl w:val="1"/>
        <w:rPr>
          <w:rFonts w:ascii="Arial" w:hAnsi="Arial" w:cs="Arial"/>
          <w:sz w:val="22"/>
          <w:szCs w:val="22"/>
          <w:lang w:val="pl-PL"/>
        </w:rPr>
      </w:pPr>
      <w:bookmarkStart w:id="12" w:name="bookmark12"/>
    </w:p>
    <w:bookmarkEnd w:id="12"/>
    <w:p w:rsidR="002301F5" w:rsidRPr="00757E70" w:rsidRDefault="00F36456" w:rsidP="005A75A8">
      <w:pPr>
        <w:jc w:val="both"/>
        <w:outlineLvl w:val="1"/>
        <w:rPr>
          <w:rFonts w:ascii="Arial" w:hAnsi="Arial" w:cs="Arial"/>
          <w:b/>
          <w:sz w:val="22"/>
          <w:szCs w:val="22"/>
          <w:lang w:val="pl-PL"/>
        </w:rPr>
      </w:pPr>
      <w:r w:rsidRPr="00C90795">
        <w:rPr>
          <w:rFonts w:ascii="Arial" w:hAnsi="Arial" w:cs="Arial"/>
          <w:b/>
          <w:sz w:val="22"/>
          <w:szCs w:val="22"/>
          <w:lang w:val="pl-PL"/>
        </w:rPr>
        <w:t>Załącznik 1 - Metody ekstrakcji nicieni</w:t>
      </w:r>
    </w:p>
    <w:p w:rsidR="005A75A8" w:rsidRPr="00757E70" w:rsidRDefault="005A75A8" w:rsidP="005A75A8">
      <w:pPr>
        <w:jc w:val="both"/>
        <w:outlineLvl w:val="2"/>
        <w:rPr>
          <w:rFonts w:ascii="Arial" w:hAnsi="Arial" w:cs="Arial"/>
          <w:sz w:val="22"/>
          <w:szCs w:val="22"/>
          <w:lang w:val="pl-PL"/>
        </w:rPr>
      </w:pPr>
      <w:bookmarkStart w:id="13" w:name="bookmark13"/>
    </w:p>
    <w:bookmarkEnd w:id="13"/>
    <w:p w:rsidR="002301F5" w:rsidRDefault="00F36456" w:rsidP="005A75A8">
      <w:pPr>
        <w:jc w:val="both"/>
        <w:outlineLvl w:val="2"/>
        <w:rPr>
          <w:rFonts w:ascii="Arial" w:hAnsi="Arial" w:cs="Arial"/>
          <w:b/>
          <w:i/>
          <w:sz w:val="22"/>
          <w:szCs w:val="22"/>
          <w:lang w:val="pl-PL"/>
        </w:rPr>
      </w:pPr>
      <w:r w:rsidRPr="00C90795">
        <w:rPr>
          <w:rFonts w:ascii="Arial" w:hAnsi="Arial" w:cs="Arial"/>
          <w:b/>
          <w:sz w:val="22"/>
          <w:szCs w:val="22"/>
          <w:lang w:val="pl-PL"/>
        </w:rPr>
        <w:t xml:space="preserve">Ekstrakcja </w:t>
      </w:r>
      <w:r w:rsidRPr="00C90795">
        <w:rPr>
          <w:rFonts w:ascii="Arial" w:hAnsi="Arial" w:cs="Arial"/>
          <w:b/>
          <w:i/>
          <w:sz w:val="22"/>
          <w:szCs w:val="22"/>
          <w:lang w:val="pl-PL"/>
        </w:rPr>
        <w:t>Xiphinema</w:t>
      </w:r>
      <w:r w:rsidRPr="00C90795">
        <w:rPr>
          <w:rFonts w:ascii="Arial" w:hAnsi="Arial" w:cs="Arial"/>
          <w:b/>
          <w:sz w:val="22"/>
          <w:szCs w:val="22"/>
          <w:lang w:val="pl-PL"/>
        </w:rPr>
        <w:t xml:space="preserve"> i </w:t>
      </w:r>
      <w:r w:rsidRPr="00C90795">
        <w:rPr>
          <w:rFonts w:ascii="Arial" w:hAnsi="Arial" w:cs="Arial"/>
          <w:b/>
          <w:i/>
          <w:sz w:val="22"/>
          <w:szCs w:val="22"/>
          <w:lang w:val="pl-PL"/>
        </w:rPr>
        <w:t>Longidorus</w:t>
      </w:r>
    </w:p>
    <w:p w:rsidR="00FE119C" w:rsidRPr="00757E70" w:rsidRDefault="00FE119C" w:rsidP="005A75A8">
      <w:pPr>
        <w:jc w:val="both"/>
        <w:outlineLvl w:val="2"/>
        <w:rPr>
          <w:rFonts w:ascii="Arial" w:hAnsi="Arial" w:cs="Arial"/>
          <w:b/>
          <w:sz w:val="22"/>
          <w:szCs w:val="22"/>
          <w:lang w:val="pl-PL"/>
        </w:rPr>
      </w:pPr>
    </w:p>
    <w:p w:rsidR="002301F5" w:rsidRDefault="00F36456" w:rsidP="005A75A8">
      <w:pPr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F720F0">
        <w:rPr>
          <w:rFonts w:ascii="Arial" w:hAnsi="Arial" w:cs="Arial"/>
          <w:i/>
          <w:sz w:val="22"/>
          <w:szCs w:val="22"/>
          <w:lang w:val="pl-PL"/>
        </w:rPr>
        <w:t>Technika Cobba zmodyfikowana przez Flegga (opisana przez Hoopera, 1986)</w:t>
      </w:r>
    </w:p>
    <w:p w:rsidR="00FE119C" w:rsidRPr="00F720F0" w:rsidRDefault="00FE119C" w:rsidP="005A75A8">
      <w:pPr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301F5" w:rsidRPr="00757E70" w:rsidRDefault="00833372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3A6364">
        <w:rPr>
          <w:rFonts w:ascii="Arial" w:hAnsi="Arial" w:cs="Arial"/>
          <w:sz w:val="22"/>
          <w:szCs w:val="22"/>
          <w:lang w:val="pl-PL"/>
        </w:rPr>
        <w:t xml:space="preserve">Metoda ta została opracowana przez Flegga (1967) do ekstrakcji z gleby dużych nicieni z rzędu </w:t>
      </w:r>
      <w:r w:rsidRPr="003A6364">
        <w:rPr>
          <w:rFonts w:ascii="Arial" w:hAnsi="Arial" w:cs="Arial"/>
          <w:i/>
          <w:sz w:val="22"/>
          <w:szCs w:val="22"/>
          <w:lang w:val="pl-PL"/>
        </w:rPr>
        <w:t>Dorylaimida</w:t>
      </w:r>
      <w:r w:rsidRPr="003A6364">
        <w:rPr>
          <w:rFonts w:ascii="Arial" w:hAnsi="Arial" w:cs="Arial"/>
          <w:sz w:val="22"/>
          <w:szCs w:val="22"/>
          <w:lang w:val="pl-PL"/>
        </w:rPr>
        <w:t xml:space="preserve">. Stanowi ona połączenie metody dekantacji i przesiewania Cobba z </w:t>
      </w:r>
      <w:r w:rsidR="00C928CE">
        <w:rPr>
          <w:rFonts w:ascii="Arial" w:hAnsi="Arial" w:cs="Arial"/>
          <w:sz w:val="22"/>
          <w:szCs w:val="22"/>
          <w:lang w:val="pl-PL"/>
        </w:rPr>
        <w:t xml:space="preserve">metodą lejków </w:t>
      </w:r>
      <w:r w:rsidRPr="003A6364">
        <w:rPr>
          <w:rFonts w:ascii="Arial" w:hAnsi="Arial" w:cs="Arial"/>
          <w:sz w:val="22"/>
          <w:szCs w:val="22"/>
          <w:lang w:val="pl-PL"/>
        </w:rPr>
        <w:t>Baermanna.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3A6364">
        <w:rPr>
          <w:rFonts w:ascii="Arial" w:hAnsi="Arial" w:cs="Arial"/>
          <w:sz w:val="22"/>
          <w:szCs w:val="22"/>
          <w:lang w:val="pl-PL"/>
        </w:rPr>
        <w:t xml:space="preserve">Ostateczny wynik ekstrakcji </w:t>
      </w:r>
      <w:r w:rsidR="00C928CE">
        <w:rPr>
          <w:rFonts w:ascii="Arial" w:hAnsi="Arial" w:cs="Arial"/>
          <w:sz w:val="22"/>
          <w:szCs w:val="22"/>
          <w:lang w:val="pl-PL"/>
        </w:rPr>
        <w:t xml:space="preserve">metodą </w:t>
      </w:r>
      <w:r w:rsidRPr="003A6364">
        <w:rPr>
          <w:rFonts w:ascii="Arial" w:hAnsi="Arial" w:cs="Arial"/>
          <w:sz w:val="22"/>
          <w:szCs w:val="22"/>
          <w:lang w:val="pl-PL"/>
        </w:rPr>
        <w:t>Baermanna uzależniony jest od zdolności aktywnych nicieni do przejścia przez sito o małych oczkach.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3A6364">
        <w:rPr>
          <w:rFonts w:ascii="Arial" w:hAnsi="Arial" w:cs="Arial"/>
          <w:sz w:val="22"/>
          <w:szCs w:val="22"/>
          <w:lang w:val="pl-PL"/>
        </w:rPr>
        <w:t xml:space="preserve">Typ gleby może wpływać na niektóre aspekty tej metody (np. przesiewanie </w:t>
      </w:r>
      <w:r w:rsidR="00C928CE">
        <w:rPr>
          <w:rFonts w:ascii="Arial" w:hAnsi="Arial" w:cs="Arial"/>
          <w:sz w:val="22"/>
          <w:szCs w:val="22"/>
          <w:lang w:val="pl-PL"/>
        </w:rPr>
        <w:t xml:space="preserve">lub </w:t>
      </w:r>
      <w:r w:rsidRPr="003A6364">
        <w:rPr>
          <w:rFonts w:ascii="Arial" w:hAnsi="Arial" w:cs="Arial"/>
          <w:sz w:val="22"/>
          <w:szCs w:val="22"/>
          <w:lang w:val="pl-PL"/>
        </w:rPr>
        <w:t>zawiesin</w:t>
      </w:r>
      <w:r w:rsidR="0091500C">
        <w:rPr>
          <w:rFonts w:ascii="Arial" w:hAnsi="Arial" w:cs="Arial"/>
          <w:sz w:val="22"/>
          <w:szCs w:val="22"/>
          <w:lang w:val="pl-PL"/>
        </w:rPr>
        <w:t>ę</w:t>
      </w:r>
      <w:r w:rsidRPr="003A6364">
        <w:rPr>
          <w:rFonts w:ascii="Arial" w:hAnsi="Arial" w:cs="Arial"/>
          <w:sz w:val="22"/>
          <w:szCs w:val="22"/>
          <w:lang w:val="pl-PL"/>
        </w:rPr>
        <w:t>), w takich przypadkach należy dokonywać niezbędnych adaptacji.</w:t>
      </w:r>
    </w:p>
    <w:p w:rsidR="002301F5" w:rsidRPr="00757E70" w:rsidRDefault="00833372" w:rsidP="005A75A8">
      <w:pPr>
        <w:ind w:firstLine="360"/>
        <w:jc w:val="both"/>
        <w:rPr>
          <w:rFonts w:ascii="Arial" w:hAnsi="Arial" w:cs="Arial"/>
          <w:sz w:val="22"/>
          <w:szCs w:val="22"/>
          <w:lang w:val="pl-PL"/>
        </w:rPr>
      </w:pPr>
      <w:r w:rsidRPr="003A6364">
        <w:rPr>
          <w:rFonts w:ascii="Arial" w:hAnsi="Arial" w:cs="Arial"/>
          <w:sz w:val="22"/>
          <w:szCs w:val="22"/>
          <w:lang w:val="pl-PL"/>
        </w:rPr>
        <w:t>Przygotowanie próbki gleby i wykonanie zmodyfikowanej ekstrakcji Cobba trwa ok. 1 godz.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3A6364">
        <w:rPr>
          <w:rFonts w:ascii="Arial" w:hAnsi="Arial" w:cs="Arial"/>
          <w:sz w:val="22"/>
          <w:szCs w:val="22"/>
          <w:lang w:val="pl-PL"/>
        </w:rPr>
        <w:t>Ekstrakt należy zostawić na lejku Baermanna na kolejne 18-24 godz.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9F1691">
        <w:rPr>
          <w:rFonts w:ascii="Arial" w:hAnsi="Arial" w:cs="Arial"/>
          <w:sz w:val="22"/>
          <w:szCs w:val="22"/>
          <w:lang w:val="pl-PL"/>
        </w:rPr>
        <w:t>Zbieranie ostatecznego ekstraktu trwa 2 minuty, a następnie odstawia się go na 2 godz. aby nicienie opadły, co jest wymagane do jego późniejszej koncentracji.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D459E9" w:rsidRPr="009F1691">
        <w:rPr>
          <w:rFonts w:ascii="Arial" w:hAnsi="Arial" w:cs="Arial"/>
          <w:sz w:val="22"/>
          <w:szCs w:val="22"/>
          <w:lang w:val="pl-PL"/>
        </w:rPr>
        <w:t>Potrzebny jest następujący sprzęt: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D459E9" w:rsidRPr="009F1691">
        <w:rPr>
          <w:rFonts w:ascii="Arial" w:hAnsi="Arial" w:cs="Arial"/>
          <w:sz w:val="22"/>
          <w:szCs w:val="22"/>
          <w:lang w:val="pl-PL"/>
        </w:rPr>
        <w:t xml:space="preserve">plastikowa zlewka o pojemności 1 l, trzy sita o </w:t>
      </w:r>
      <w:r w:rsidR="00EA7526">
        <w:rPr>
          <w:rFonts w:ascii="Arial" w:hAnsi="Arial" w:cs="Arial"/>
          <w:sz w:val="22"/>
          <w:szCs w:val="22"/>
          <w:lang w:val="pl-PL"/>
        </w:rPr>
        <w:t xml:space="preserve">średnicy </w:t>
      </w:r>
      <w:r w:rsidR="00D459E9" w:rsidRPr="009F1691">
        <w:rPr>
          <w:rFonts w:ascii="Arial" w:hAnsi="Arial" w:cs="Arial"/>
          <w:sz w:val="22"/>
          <w:szCs w:val="22"/>
          <w:lang w:val="pl-PL"/>
        </w:rPr>
        <w:t>ocz</w:t>
      </w:r>
      <w:r w:rsidR="00EA7526">
        <w:rPr>
          <w:rFonts w:ascii="Arial" w:hAnsi="Arial" w:cs="Arial"/>
          <w:sz w:val="22"/>
          <w:szCs w:val="22"/>
          <w:lang w:val="pl-PL"/>
        </w:rPr>
        <w:t>ek</w:t>
      </w:r>
      <w:r w:rsidR="00D459E9" w:rsidRPr="009F1691">
        <w:rPr>
          <w:rFonts w:ascii="Arial" w:hAnsi="Arial" w:cs="Arial"/>
          <w:sz w:val="22"/>
          <w:szCs w:val="22"/>
          <w:lang w:val="pl-PL"/>
        </w:rPr>
        <w:t xml:space="preserve"> 150 μm, jedno sito o </w:t>
      </w:r>
      <w:r w:rsidR="00EA7526">
        <w:rPr>
          <w:rFonts w:ascii="Arial" w:hAnsi="Arial" w:cs="Arial"/>
          <w:sz w:val="22"/>
          <w:szCs w:val="22"/>
          <w:lang w:val="pl-PL"/>
        </w:rPr>
        <w:t xml:space="preserve">średnicy </w:t>
      </w:r>
      <w:r w:rsidR="00D459E9" w:rsidRPr="009F1691">
        <w:rPr>
          <w:rFonts w:ascii="Arial" w:hAnsi="Arial" w:cs="Arial"/>
          <w:sz w:val="22"/>
          <w:szCs w:val="22"/>
          <w:lang w:val="pl-PL"/>
        </w:rPr>
        <w:t>i oc</w:t>
      </w:r>
      <w:r w:rsidR="00EA7526">
        <w:rPr>
          <w:rFonts w:ascii="Arial" w:hAnsi="Arial" w:cs="Arial"/>
          <w:sz w:val="22"/>
          <w:szCs w:val="22"/>
          <w:lang w:val="pl-PL"/>
        </w:rPr>
        <w:t>zek</w:t>
      </w:r>
      <w:r w:rsidR="00D459E9" w:rsidRPr="009F1691">
        <w:rPr>
          <w:rFonts w:ascii="Arial" w:hAnsi="Arial" w:cs="Arial"/>
          <w:sz w:val="22"/>
          <w:szCs w:val="22"/>
          <w:lang w:val="pl-PL"/>
        </w:rPr>
        <w:t xml:space="preserve"> 4 mm oraz wiadro o pojemności 5 l o średnicy odpowiadającej średnicy sita </w:t>
      </w:r>
      <w:r w:rsidR="00EA7526">
        <w:rPr>
          <w:rFonts w:ascii="Arial" w:hAnsi="Arial" w:cs="Arial"/>
          <w:sz w:val="22"/>
          <w:szCs w:val="22"/>
          <w:lang w:val="pl-PL"/>
        </w:rPr>
        <w:t>o wielkości oczek</w:t>
      </w:r>
      <w:r w:rsidR="00D459E9" w:rsidRPr="009F1691">
        <w:rPr>
          <w:rFonts w:ascii="Arial" w:hAnsi="Arial" w:cs="Arial"/>
          <w:sz w:val="22"/>
          <w:szCs w:val="22"/>
          <w:lang w:val="pl-PL"/>
        </w:rPr>
        <w:t>4mm.</w:t>
      </w:r>
    </w:p>
    <w:p w:rsidR="002301F5" w:rsidRPr="00757E70" w:rsidRDefault="00D459E9" w:rsidP="005A75A8">
      <w:pPr>
        <w:ind w:firstLine="360"/>
        <w:jc w:val="both"/>
        <w:rPr>
          <w:rFonts w:ascii="Arial" w:hAnsi="Arial" w:cs="Arial"/>
          <w:sz w:val="22"/>
          <w:szCs w:val="22"/>
          <w:lang w:val="pl-PL"/>
        </w:rPr>
      </w:pPr>
      <w:r w:rsidRPr="009F1691">
        <w:rPr>
          <w:rFonts w:ascii="Arial" w:hAnsi="Arial" w:cs="Arial"/>
          <w:sz w:val="22"/>
          <w:szCs w:val="22"/>
          <w:lang w:val="pl-PL"/>
        </w:rPr>
        <w:t>Do ostatecznej ekstrakcji Baermanna potrzeba: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9F1691">
        <w:rPr>
          <w:rFonts w:ascii="Arial" w:hAnsi="Arial" w:cs="Arial"/>
          <w:sz w:val="22"/>
          <w:szCs w:val="22"/>
          <w:lang w:val="pl-PL"/>
        </w:rPr>
        <w:t>lejka szklanego o średnicy 150 mm z plastikow</w:t>
      </w:r>
      <w:r w:rsidR="00C928CE">
        <w:rPr>
          <w:rFonts w:ascii="Arial" w:hAnsi="Arial" w:cs="Arial"/>
          <w:sz w:val="22"/>
          <w:szCs w:val="22"/>
          <w:lang w:val="pl-PL"/>
        </w:rPr>
        <w:t>ym</w:t>
      </w:r>
      <w:r w:rsidRPr="009F1691">
        <w:rPr>
          <w:rFonts w:ascii="Arial" w:hAnsi="Arial" w:cs="Arial"/>
          <w:sz w:val="22"/>
          <w:szCs w:val="22"/>
          <w:lang w:val="pl-PL"/>
        </w:rPr>
        <w:t xml:space="preserve"> </w:t>
      </w:r>
      <w:r w:rsidR="00C928CE">
        <w:rPr>
          <w:rFonts w:ascii="Arial" w:hAnsi="Arial" w:cs="Arial"/>
          <w:sz w:val="22"/>
          <w:szCs w:val="22"/>
          <w:lang w:val="pl-PL"/>
        </w:rPr>
        <w:t>wężykiem</w:t>
      </w:r>
      <w:r w:rsidRPr="009F1691">
        <w:rPr>
          <w:rFonts w:ascii="Arial" w:hAnsi="Arial" w:cs="Arial"/>
          <w:sz w:val="22"/>
          <w:szCs w:val="22"/>
          <w:lang w:val="pl-PL"/>
        </w:rPr>
        <w:t xml:space="preserve"> </w:t>
      </w:r>
      <w:r w:rsidR="009F1691" w:rsidRPr="009F1691">
        <w:rPr>
          <w:rFonts w:ascii="Arial" w:hAnsi="Arial" w:cs="Arial"/>
          <w:sz w:val="22"/>
          <w:szCs w:val="22"/>
          <w:lang w:val="pl-PL"/>
        </w:rPr>
        <w:t>przymocowan</w:t>
      </w:r>
      <w:r w:rsidR="00C928CE">
        <w:rPr>
          <w:rFonts w:ascii="Arial" w:hAnsi="Arial" w:cs="Arial"/>
          <w:sz w:val="22"/>
          <w:szCs w:val="22"/>
          <w:lang w:val="pl-PL"/>
        </w:rPr>
        <w:t>ym</w:t>
      </w:r>
      <w:r w:rsidR="009F1691" w:rsidRPr="009F1691">
        <w:rPr>
          <w:rFonts w:ascii="Arial" w:hAnsi="Arial" w:cs="Arial"/>
          <w:sz w:val="22"/>
          <w:szCs w:val="22"/>
          <w:lang w:val="pl-PL"/>
        </w:rPr>
        <w:t xml:space="preserve"> </w:t>
      </w:r>
      <w:r w:rsidRPr="009F1691">
        <w:rPr>
          <w:rFonts w:ascii="Arial" w:hAnsi="Arial" w:cs="Arial"/>
          <w:sz w:val="22"/>
          <w:szCs w:val="22"/>
          <w:lang w:val="pl-PL"/>
        </w:rPr>
        <w:t>do</w:t>
      </w:r>
      <w:r w:rsidR="00C928CE">
        <w:rPr>
          <w:rFonts w:ascii="Arial" w:hAnsi="Arial" w:cs="Arial"/>
          <w:sz w:val="22"/>
          <w:szCs w:val="22"/>
          <w:lang w:val="pl-PL"/>
        </w:rPr>
        <w:t xml:space="preserve"> </w:t>
      </w:r>
      <w:r w:rsidR="00C928CE" w:rsidRPr="009F1691">
        <w:rPr>
          <w:rFonts w:ascii="Arial" w:hAnsi="Arial" w:cs="Arial"/>
          <w:sz w:val="22"/>
          <w:szCs w:val="22"/>
          <w:lang w:val="pl-PL"/>
        </w:rPr>
        <w:t>odpływu; zacisk</w:t>
      </w:r>
      <w:r w:rsidR="0091500C">
        <w:rPr>
          <w:rFonts w:ascii="Arial" w:hAnsi="Arial" w:cs="Arial"/>
          <w:sz w:val="22"/>
          <w:szCs w:val="22"/>
          <w:lang w:val="pl-PL"/>
        </w:rPr>
        <w:t>u sprężynowowego zamykającego rurkę pozwalającego dozować próbkę; wykonanego</w:t>
      </w:r>
      <w:r w:rsidR="00C928CE" w:rsidRPr="009F1691">
        <w:rPr>
          <w:rFonts w:ascii="Arial" w:hAnsi="Arial" w:cs="Arial"/>
          <w:sz w:val="22"/>
          <w:szCs w:val="22"/>
          <w:lang w:val="pl-PL"/>
        </w:rPr>
        <w:t xml:space="preserve"> ze stali nierdzewnej statyw</w:t>
      </w:r>
      <w:r w:rsidR="0091500C">
        <w:rPr>
          <w:rFonts w:ascii="Arial" w:hAnsi="Arial" w:cs="Arial"/>
          <w:sz w:val="22"/>
          <w:szCs w:val="22"/>
          <w:lang w:val="pl-PL"/>
        </w:rPr>
        <w:t>u</w:t>
      </w:r>
      <w:r w:rsidR="00C928CE" w:rsidRPr="009F1691">
        <w:rPr>
          <w:rFonts w:ascii="Arial" w:hAnsi="Arial" w:cs="Arial"/>
          <w:sz w:val="22"/>
          <w:szCs w:val="22"/>
          <w:lang w:val="pl-PL"/>
        </w:rPr>
        <w:t xml:space="preserve"> na lejek; plastikowe</w:t>
      </w:r>
      <w:r w:rsidR="0091500C">
        <w:rPr>
          <w:rFonts w:ascii="Arial" w:hAnsi="Arial" w:cs="Arial"/>
          <w:sz w:val="22"/>
          <w:szCs w:val="22"/>
          <w:lang w:val="pl-PL"/>
        </w:rPr>
        <w:t>go sita</w:t>
      </w:r>
      <w:r w:rsidR="00C928CE" w:rsidRPr="009F1691">
        <w:rPr>
          <w:rFonts w:ascii="Arial" w:hAnsi="Arial" w:cs="Arial"/>
          <w:sz w:val="22"/>
          <w:szCs w:val="22"/>
          <w:lang w:val="pl-PL"/>
        </w:rPr>
        <w:t xml:space="preserve"> wykonane z polietylenowego pierścienia o średnicy </w:t>
      </w:r>
      <w:r w:rsidR="0091500C">
        <w:rPr>
          <w:rFonts w:ascii="Arial" w:hAnsi="Arial" w:cs="Arial"/>
          <w:sz w:val="22"/>
          <w:szCs w:val="22"/>
          <w:lang w:val="pl-PL"/>
        </w:rPr>
        <w:t xml:space="preserve">                125 mm z nylonową siatką o średnicy oczek</w:t>
      </w:r>
      <w:r w:rsidR="00C928CE" w:rsidRPr="009F1691">
        <w:rPr>
          <w:rFonts w:ascii="Arial" w:hAnsi="Arial" w:cs="Arial"/>
          <w:sz w:val="22"/>
          <w:szCs w:val="22"/>
          <w:lang w:val="pl-PL"/>
        </w:rPr>
        <w:t xml:space="preserve"> 90 μm</w:t>
      </w:r>
      <w:r w:rsidR="0090584D">
        <w:rPr>
          <w:rFonts w:ascii="Arial" w:hAnsi="Arial" w:cs="Arial"/>
          <w:sz w:val="22"/>
          <w:szCs w:val="22"/>
          <w:lang w:val="pl-PL"/>
        </w:rPr>
        <w:t>.</w:t>
      </w:r>
    </w:p>
    <w:p w:rsidR="005A75A8" w:rsidRDefault="005A75A8" w:rsidP="005A75A8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C928CE" w:rsidRDefault="00C928CE" w:rsidP="005A75A8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C928CE" w:rsidRDefault="00C928CE" w:rsidP="005A75A8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C928CE" w:rsidRDefault="00C928CE" w:rsidP="005A75A8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C928CE" w:rsidRDefault="00C928CE" w:rsidP="005A75A8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C928CE" w:rsidRDefault="00C928CE" w:rsidP="005A75A8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C928CE" w:rsidRDefault="00C928CE" w:rsidP="005A75A8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F720F0" w:rsidRPr="00757E70" w:rsidRDefault="00F720F0" w:rsidP="005A75A8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2301F5" w:rsidRPr="00757E70" w:rsidRDefault="00D459E9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9F1691">
        <w:rPr>
          <w:rFonts w:ascii="Arial" w:hAnsi="Arial" w:cs="Arial"/>
          <w:sz w:val="22"/>
          <w:szCs w:val="22"/>
          <w:lang w:val="pl-PL"/>
        </w:rPr>
        <w:t>Tabela 2 Odnośniki do publikacji omawiających temat molekularnych metod wykrywania wirusów w nicieniach będących ich wektorami</w:t>
      </w:r>
    </w:p>
    <w:tbl>
      <w:tblPr>
        <w:tblOverlap w:val="never"/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1507"/>
        <w:gridCol w:w="3922"/>
        <w:gridCol w:w="1763"/>
        <w:gridCol w:w="930"/>
      </w:tblGrid>
      <w:tr w:rsidR="002301F5" w:rsidRPr="005A75A8" w:rsidTr="00F720F0">
        <w:trPr>
          <w:trHeight w:val="571"/>
        </w:trPr>
        <w:tc>
          <w:tcPr>
            <w:tcW w:w="1205" w:type="dxa"/>
            <w:shd w:val="clear" w:color="auto" w:fill="FFFFFF"/>
          </w:tcPr>
          <w:p w:rsidR="002301F5" w:rsidRPr="00F720F0" w:rsidRDefault="00D459E9" w:rsidP="003A6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Wirusy</w:t>
            </w:r>
          </w:p>
        </w:tc>
        <w:tc>
          <w:tcPr>
            <w:tcW w:w="1507" w:type="dxa"/>
            <w:shd w:val="clear" w:color="auto" w:fill="FFFFFF"/>
          </w:tcPr>
          <w:p w:rsidR="002301F5" w:rsidRPr="00F720F0" w:rsidRDefault="00D459E9" w:rsidP="003A6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Gatunek nicienia</w:t>
            </w:r>
          </w:p>
        </w:tc>
        <w:tc>
          <w:tcPr>
            <w:tcW w:w="3922" w:type="dxa"/>
            <w:shd w:val="clear" w:color="auto" w:fill="FFFFFF"/>
          </w:tcPr>
          <w:p w:rsidR="002301F5" w:rsidRPr="00F720F0" w:rsidRDefault="00D459E9" w:rsidP="003A6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Publikacje</w:t>
            </w:r>
          </w:p>
        </w:tc>
        <w:tc>
          <w:tcPr>
            <w:tcW w:w="1763" w:type="dxa"/>
            <w:shd w:val="clear" w:color="auto" w:fill="FFFFFF"/>
          </w:tcPr>
          <w:p w:rsidR="002301F5" w:rsidRPr="00F720F0" w:rsidRDefault="00D459E9" w:rsidP="003A6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Badanie</w:t>
            </w:r>
          </w:p>
        </w:tc>
        <w:tc>
          <w:tcPr>
            <w:tcW w:w="930" w:type="dxa"/>
            <w:shd w:val="clear" w:color="auto" w:fill="FFFFFF"/>
          </w:tcPr>
          <w:p w:rsidR="002301F5" w:rsidRPr="00F720F0" w:rsidRDefault="00D459E9" w:rsidP="00F720F0">
            <w:pPr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Uprawy</w:t>
            </w:r>
          </w:p>
        </w:tc>
      </w:tr>
      <w:tr w:rsidR="002301F5" w:rsidRPr="005A75A8" w:rsidTr="00F720F0">
        <w:trPr>
          <w:trHeight w:val="898"/>
        </w:trPr>
        <w:tc>
          <w:tcPr>
            <w:tcW w:w="1205" w:type="dxa"/>
            <w:shd w:val="clear" w:color="auto" w:fill="FFFFFF"/>
          </w:tcPr>
          <w:p w:rsidR="002301F5" w:rsidRPr="00F720F0" w:rsidRDefault="003A6364" w:rsidP="003A636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Wirus nekrotycznej kędzierzawki tytoniu (Tobacco rattle virus)</w:t>
            </w:r>
          </w:p>
        </w:tc>
        <w:tc>
          <w:tcPr>
            <w:tcW w:w="1507" w:type="dxa"/>
            <w:shd w:val="clear" w:color="auto" w:fill="FFFFFF"/>
          </w:tcPr>
          <w:p w:rsidR="002301F5" w:rsidRPr="00F720F0" w:rsidRDefault="00D459E9" w:rsidP="003A6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i/>
                <w:sz w:val="20"/>
                <w:szCs w:val="20"/>
                <w:lang w:val="pl-PL"/>
              </w:rPr>
              <w:t>Paratrichodorus anemones</w:t>
            </w:r>
          </w:p>
        </w:tc>
        <w:tc>
          <w:tcPr>
            <w:tcW w:w="3922" w:type="dxa"/>
            <w:shd w:val="clear" w:color="auto" w:fill="FFFFFF"/>
          </w:tcPr>
          <w:p w:rsidR="002301F5" w:rsidRPr="00F720F0" w:rsidRDefault="006F75B5" w:rsidP="003A6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en-GB"/>
              </w:rPr>
              <w:t>Boutsika K, Phillips MS, MacFarlane SA, Brown DJF, Holeva RC &amp; Blok VC (2004) Molecular diagnostics of some trichodorid nematodes and associated Tobacco rattle virus.</w:t>
            </w:r>
            <w:r w:rsidR="00F52BE2" w:rsidRPr="00F720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Plant Pathology 53, 110-116</w:t>
            </w:r>
          </w:p>
        </w:tc>
        <w:tc>
          <w:tcPr>
            <w:tcW w:w="1763" w:type="dxa"/>
            <w:shd w:val="clear" w:color="auto" w:fill="FFFFFF"/>
          </w:tcPr>
          <w:p w:rsidR="002301F5" w:rsidRPr="00F720F0" w:rsidRDefault="006F75B5" w:rsidP="00F720F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RT-PCR (ze starterami specyficznymi dla poszczególnych izolatów)</w:t>
            </w:r>
          </w:p>
        </w:tc>
        <w:tc>
          <w:tcPr>
            <w:tcW w:w="930" w:type="dxa"/>
            <w:shd w:val="clear" w:color="auto" w:fill="FFFFFF"/>
          </w:tcPr>
          <w:p w:rsidR="002301F5" w:rsidRPr="00F720F0" w:rsidRDefault="006F75B5" w:rsidP="00F720F0">
            <w:pPr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Brak informacji o uprawie</w:t>
            </w:r>
          </w:p>
        </w:tc>
      </w:tr>
      <w:tr w:rsidR="002301F5" w:rsidRPr="005A75A8" w:rsidTr="00F720F0">
        <w:trPr>
          <w:trHeight w:val="797"/>
        </w:trPr>
        <w:tc>
          <w:tcPr>
            <w:tcW w:w="1205" w:type="dxa"/>
            <w:shd w:val="clear" w:color="auto" w:fill="FFFFFF"/>
          </w:tcPr>
          <w:p w:rsidR="002301F5" w:rsidRPr="00F720F0" w:rsidRDefault="003A6364" w:rsidP="003A636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Wirus wachlarzowatości liści winorośli (Grapevine fanleaf virus)</w:t>
            </w:r>
          </w:p>
        </w:tc>
        <w:tc>
          <w:tcPr>
            <w:tcW w:w="1507" w:type="dxa"/>
            <w:shd w:val="clear" w:color="auto" w:fill="FFFFFF"/>
          </w:tcPr>
          <w:p w:rsidR="002301F5" w:rsidRPr="00F720F0" w:rsidRDefault="006F75B5" w:rsidP="003A6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i/>
                <w:sz w:val="20"/>
                <w:szCs w:val="20"/>
                <w:lang w:val="pl-PL"/>
              </w:rPr>
              <w:t>Xiphinema index</w:t>
            </w:r>
          </w:p>
        </w:tc>
        <w:tc>
          <w:tcPr>
            <w:tcW w:w="3922" w:type="dxa"/>
            <w:shd w:val="clear" w:color="auto" w:fill="FFFFFF"/>
          </w:tcPr>
          <w:p w:rsidR="002301F5" w:rsidRPr="00F720F0" w:rsidRDefault="006F75B5" w:rsidP="003A6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en-GB"/>
              </w:rPr>
              <w:t>Demangeat G, Komar V, Cornuet P, Esmenjaud D &amp; Fuchs M (2004) Sensitive and reliable detection of grapevine fanleaf virus in a single Xiphinema index nematode vector.</w:t>
            </w:r>
            <w:r w:rsidR="00F52BE2" w:rsidRPr="00F720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Journal of Virological Methods 122, 79-86</w:t>
            </w:r>
          </w:p>
        </w:tc>
        <w:tc>
          <w:tcPr>
            <w:tcW w:w="1763" w:type="dxa"/>
            <w:shd w:val="clear" w:color="auto" w:fill="FFFFFF"/>
          </w:tcPr>
          <w:p w:rsidR="002301F5" w:rsidRPr="00F720F0" w:rsidRDefault="006F75B5" w:rsidP="00F720F0">
            <w:pPr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RT-PCR</w:t>
            </w:r>
          </w:p>
        </w:tc>
        <w:tc>
          <w:tcPr>
            <w:tcW w:w="930" w:type="dxa"/>
            <w:shd w:val="clear" w:color="auto" w:fill="FFFFFF"/>
          </w:tcPr>
          <w:p w:rsidR="002301F5" w:rsidRPr="00F720F0" w:rsidRDefault="006F75B5" w:rsidP="00F720F0">
            <w:pPr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Winorośl</w:t>
            </w:r>
          </w:p>
        </w:tc>
      </w:tr>
      <w:tr w:rsidR="002301F5" w:rsidRPr="005A75A8" w:rsidTr="00F720F0">
        <w:trPr>
          <w:trHeight w:val="792"/>
        </w:trPr>
        <w:tc>
          <w:tcPr>
            <w:tcW w:w="1205" w:type="dxa"/>
            <w:shd w:val="clear" w:color="auto" w:fill="FFFFFF"/>
          </w:tcPr>
          <w:p w:rsidR="002301F5" w:rsidRPr="00F720F0" w:rsidRDefault="003A6364" w:rsidP="003A636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Wirus wachlarzowatości liści winorośli (Grapevine fanleaf virus)</w:t>
            </w:r>
          </w:p>
        </w:tc>
        <w:tc>
          <w:tcPr>
            <w:tcW w:w="1507" w:type="dxa"/>
            <w:shd w:val="clear" w:color="auto" w:fill="FFFFFF"/>
          </w:tcPr>
          <w:p w:rsidR="002301F5" w:rsidRPr="00F720F0" w:rsidRDefault="006F75B5" w:rsidP="003A6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i/>
                <w:sz w:val="20"/>
                <w:szCs w:val="20"/>
                <w:lang w:val="pl-PL"/>
              </w:rPr>
              <w:t>Xiphinema index</w:t>
            </w:r>
          </w:p>
        </w:tc>
        <w:tc>
          <w:tcPr>
            <w:tcW w:w="3922" w:type="dxa"/>
            <w:shd w:val="clear" w:color="auto" w:fill="FFFFFF"/>
          </w:tcPr>
          <w:p w:rsidR="002301F5" w:rsidRPr="00F720F0" w:rsidRDefault="006F75B5" w:rsidP="003A6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en-GB"/>
              </w:rPr>
              <w:t>Esmenjaud D, Abad P, Pinck L &amp; Walter B (1994) Detection of a region of the coat protein gene of Grapevine fanleaf virus by RT-PCR in the nematode vector Xiphinema index.</w:t>
            </w:r>
            <w:r w:rsidR="00F52BE2" w:rsidRPr="00F720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Plant Disease 78, 1087-1090</w:t>
            </w:r>
          </w:p>
        </w:tc>
        <w:tc>
          <w:tcPr>
            <w:tcW w:w="1763" w:type="dxa"/>
            <w:shd w:val="clear" w:color="auto" w:fill="FFFFFF"/>
          </w:tcPr>
          <w:p w:rsidR="002301F5" w:rsidRPr="00F720F0" w:rsidRDefault="006F75B5" w:rsidP="00F720F0">
            <w:pPr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RT-PCR</w:t>
            </w:r>
          </w:p>
        </w:tc>
        <w:tc>
          <w:tcPr>
            <w:tcW w:w="930" w:type="dxa"/>
            <w:shd w:val="clear" w:color="auto" w:fill="FFFFFF"/>
          </w:tcPr>
          <w:p w:rsidR="002301F5" w:rsidRPr="00F720F0" w:rsidRDefault="006F75B5" w:rsidP="00F720F0">
            <w:pPr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Winorośl</w:t>
            </w:r>
          </w:p>
        </w:tc>
      </w:tr>
      <w:tr w:rsidR="002301F5" w:rsidRPr="005A75A8" w:rsidTr="00F720F0">
        <w:trPr>
          <w:trHeight w:val="787"/>
        </w:trPr>
        <w:tc>
          <w:tcPr>
            <w:tcW w:w="1205" w:type="dxa"/>
            <w:shd w:val="clear" w:color="auto" w:fill="FFFFFF"/>
          </w:tcPr>
          <w:p w:rsidR="002301F5" w:rsidRPr="00F720F0" w:rsidRDefault="003A6364" w:rsidP="003A636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Wirus wachlarzowatości liści winorośli (Grapevine fanleaf virus)</w:t>
            </w:r>
          </w:p>
        </w:tc>
        <w:tc>
          <w:tcPr>
            <w:tcW w:w="1507" w:type="dxa"/>
            <w:shd w:val="clear" w:color="auto" w:fill="FFFFFF"/>
          </w:tcPr>
          <w:p w:rsidR="002301F5" w:rsidRPr="00F720F0" w:rsidRDefault="006F75B5" w:rsidP="003A6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i/>
                <w:sz w:val="20"/>
                <w:szCs w:val="20"/>
                <w:lang w:val="pl-PL"/>
              </w:rPr>
              <w:t>Xiphinema index</w:t>
            </w:r>
          </w:p>
        </w:tc>
        <w:tc>
          <w:tcPr>
            <w:tcW w:w="3922" w:type="dxa"/>
            <w:shd w:val="clear" w:color="auto" w:fill="FFFFFF"/>
          </w:tcPr>
          <w:p w:rsidR="002301F5" w:rsidRPr="00F720F0" w:rsidRDefault="006F75B5" w:rsidP="003A6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en-GB"/>
              </w:rPr>
              <w:t>Finetti-Sialer MM &amp; Ciancio A (2005) Isolate-Specific Detection of Grapevine fanleaf virus from Xiphinema index through DNA-based molecular probes.</w:t>
            </w:r>
            <w:r w:rsidR="00F52BE2" w:rsidRPr="00F720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Phytopathology 95, 262-268</w:t>
            </w:r>
          </w:p>
        </w:tc>
        <w:tc>
          <w:tcPr>
            <w:tcW w:w="1763" w:type="dxa"/>
            <w:shd w:val="clear" w:color="auto" w:fill="FFFFFF"/>
          </w:tcPr>
          <w:p w:rsidR="002301F5" w:rsidRPr="00F720F0" w:rsidRDefault="006F75B5" w:rsidP="00F720F0">
            <w:pPr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Real-time RT-PCR</w:t>
            </w:r>
          </w:p>
        </w:tc>
        <w:tc>
          <w:tcPr>
            <w:tcW w:w="930" w:type="dxa"/>
            <w:shd w:val="clear" w:color="auto" w:fill="FFFFFF"/>
          </w:tcPr>
          <w:p w:rsidR="002301F5" w:rsidRPr="00F720F0" w:rsidRDefault="006F75B5" w:rsidP="00F720F0">
            <w:pPr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Winorośl</w:t>
            </w:r>
          </w:p>
        </w:tc>
      </w:tr>
      <w:tr w:rsidR="002301F5" w:rsidRPr="00F720F0" w:rsidTr="00F720F0">
        <w:trPr>
          <w:trHeight w:val="998"/>
        </w:trPr>
        <w:tc>
          <w:tcPr>
            <w:tcW w:w="1205" w:type="dxa"/>
            <w:shd w:val="clear" w:color="auto" w:fill="FFFFFF"/>
          </w:tcPr>
          <w:p w:rsidR="002301F5" w:rsidRPr="00F720F0" w:rsidRDefault="003A6364" w:rsidP="003A636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Wirus nekrotycznej kędzierzawki tytoniu (Tobacco rattle virus)</w:t>
            </w:r>
          </w:p>
        </w:tc>
        <w:tc>
          <w:tcPr>
            <w:tcW w:w="1507" w:type="dxa"/>
            <w:shd w:val="clear" w:color="auto" w:fill="FFFFFF"/>
          </w:tcPr>
          <w:p w:rsidR="002301F5" w:rsidRPr="00F720F0" w:rsidRDefault="006F75B5" w:rsidP="006F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i/>
                <w:sz w:val="20"/>
                <w:szCs w:val="20"/>
                <w:lang w:val="pl-PL"/>
              </w:rPr>
              <w:t>Paratrichodorus pachydermus</w:t>
            </w: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 xml:space="preserve"> oraz </w:t>
            </w:r>
            <w:r w:rsidRPr="00F720F0">
              <w:rPr>
                <w:rFonts w:ascii="Arial" w:hAnsi="Arial" w:cs="Arial"/>
                <w:i/>
                <w:sz w:val="20"/>
                <w:szCs w:val="20"/>
                <w:lang w:val="pl-PL"/>
              </w:rPr>
              <w:t>Trichodorus similis</w:t>
            </w:r>
          </w:p>
        </w:tc>
        <w:tc>
          <w:tcPr>
            <w:tcW w:w="3922" w:type="dxa"/>
            <w:shd w:val="clear" w:color="auto" w:fill="FFFFFF"/>
          </w:tcPr>
          <w:p w:rsidR="002301F5" w:rsidRPr="00F720F0" w:rsidRDefault="006F75B5" w:rsidP="006F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en-GB"/>
              </w:rPr>
              <w:t>Holeva R, Phillips MS, Neilson R, Brown DJF, Young V, Boutsika K &amp; Blok VC (2006) Real-time PCR detection and quantification of vector trichodorid nematodes and Tobacco rattle virus.</w:t>
            </w:r>
            <w:r w:rsidR="00F52BE2" w:rsidRPr="00F720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Molecular and Cellular Probes 20, 203-211</w:t>
            </w:r>
          </w:p>
        </w:tc>
        <w:tc>
          <w:tcPr>
            <w:tcW w:w="1763" w:type="dxa"/>
            <w:shd w:val="clear" w:color="auto" w:fill="FFFFFF"/>
          </w:tcPr>
          <w:p w:rsidR="002301F5" w:rsidRPr="00F720F0" w:rsidRDefault="006F75B5" w:rsidP="00F720F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RT-PCR (do wykrywania jednocześnie wirusa i gatunku nicienia)</w:t>
            </w:r>
          </w:p>
        </w:tc>
        <w:tc>
          <w:tcPr>
            <w:tcW w:w="930" w:type="dxa"/>
            <w:shd w:val="clear" w:color="auto" w:fill="FFFFFF"/>
          </w:tcPr>
          <w:p w:rsidR="002301F5" w:rsidRPr="00F720F0" w:rsidRDefault="002301F5" w:rsidP="00F720F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301F5" w:rsidRPr="005A75A8" w:rsidTr="00F720F0">
        <w:trPr>
          <w:trHeight w:val="998"/>
        </w:trPr>
        <w:tc>
          <w:tcPr>
            <w:tcW w:w="1205" w:type="dxa"/>
            <w:shd w:val="clear" w:color="auto" w:fill="FFFFFF"/>
          </w:tcPr>
          <w:p w:rsidR="006F75B5" w:rsidRPr="00F720F0" w:rsidRDefault="009F1691" w:rsidP="006F75B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Utajony wirus truskawki (Strawberry latent virus)</w:t>
            </w:r>
          </w:p>
          <w:p w:rsidR="002301F5" w:rsidRPr="00F720F0" w:rsidRDefault="009F1691" w:rsidP="009F1691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Wirus mozaiki gęsiówki (Arabis mosaic virus)</w:t>
            </w:r>
          </w:p>
        </w:tc>
        <w:tc>
          <w:tcPr>
            <w:tcW w:w="1507" w:type="dxa"/>
            <w:shd w:val="clear" w:color="auto" w:fill="FFFFFF"/>
          </w:tcPr>
          <w:p w:rsidR="002301F5" w:rsidRPr="00F720F0" w:rsidRDefault="006F75B5" w:rsidP="009F16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i/>
                <w:sz w:val="20"/>
                <w:szCs w:val="20"/>
                <w:lang w:val="en-GB"/>
              </w:rPr>
              <w:t>Xiphinema diversicaudatum</w:t>
            </w:r>
            <w:r w:rsidRPr="00F720F0">
              <w:rPr>
                <w:rFonts w:ascii="Arial" w:hAnsi="Arial" w:cs="Arial"/>
                <w:sz w:val="20"/>
                <w:szCs w:val="20"/>
                <w:lang w:val="en-GB"/>
              </w:rPr>
              <w:t xml:space="preserve"> oraz </w:t>
            </w:r>
            <w:r w:rsidRPr="00F720F0">
              <w:rPr>
                <w:rFonts w:ascii="Arial" w:hAnsi="Arial" w:cs="Arial"/>
                <w:i/>
                <w:sz w:val="20"/>
                <w:szCs w:val="20"/>
                <w:lang w:val="en-GB"/>
              </w:rPr>
              <w:t>Longidorus macrosoma</w:t>
            </w:r>
          </w:p>
        </w:tc>
        <w:tc>
          <w:tcPr>
            <w:tcW w:w="3922" w:type="dxa"/>
            <w:shd w:val="clear" w:color="auto" w:fill="FFFFFF"/>
          </w:tcPr>
          <w:p w:rsidR="002301F5" w:rsidRPr="00F720F0" w:rsidRDefault="006F75B5" w:rsidP="009F16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en-GB"/>
              </w:rPr>
              <w:t>Kulshrestha S, Hallan V, Raikhy G, Adekunle OK, Verma N,. Haq QMR &amp; Zaidi AA (2005) Reverse transcription polymerase chain reaction-based detection of Arabis mosaic virus and Strawberry latent ringspot virus in vector nematodes.</w:t>
            </w:r>
            <w:r w:rsidR="00F52BE2" w:rsidRPr="00F720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Current Science 89, 1759-1762</w:t>
            </w:r>
          </w:p>
        </w:tc>
        <w:tc>
          <w:tcPr>
            <w:tcW w:w="1763" w:type="dxa"/>
            <w:shd w:val="clear" w:color="auto" w:fill="FFFFFF"/>
          </w:tcPr>
          <w:p w:rsidR="002301F5" w:rsidRPr="00F720F0" w:rsidRDefault="006F75B5" w:rsidP="00F720F0">
            <w:pPr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RT-PCR</w:t>
            </w:r>
          </w:p>
        </w:tc>
        <w:tc>
          <w:tcPr>
            <w:tcW w:w="930" w:type="dxa"/>
            <w:shd w:val="clear" w:color="auto" w:fill="FFFFFF"/>
          </w:tcPr>
          <w:p w:rsidR="002301F5" w:rsidRPr="00F720F0" w:rsidRDefault="006F75B5" w:rsidP="00F720F0">
            <w:pPr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Róża i lilia</w:t>
            </w:r>
          </w:p>
        </w:tc>
      </w:tr>
      <w:tr w:rsidR="002301F5" w:rsidRPr="005A75A8" w:rsidTr="00F720F0">
        <w:trPr>
          <w:trHeight w:val="869"/>
        </w:trPr>
        <w:tc>
          <w:tcPr>
            <w:tcW w:w="1205" w:type="dxa"/>
            <w:shd w:val="clear" w:color="auto" w:fill="FFFFFF"/>
          </w:tcPr>
          <w:p w:rsidR="002301F5" w:rsidRPr="00F720F0" w:rsidRDefault="009F1691" w:rsidP="009F1691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Wirus nekrotycznej kędzierzawki tytoniu (Tobacco rattle virus)</w:t>
            </w:r>
          </w:p>
        </w:tc>
        <w:tc>
          <w:tcPr>
            <w:tcW w:w="1507" w:type="dxa"/>
            <w:shd w:val="clear" w:color="auto" w:fill="FFFFFF"/>
          </w:tcPr>
          <w:p w:rsidR="002301F5" w:rsidRPr="00F720F0" w:rsidRDefault="006F75B5" w:rsidP="009F16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i/>
                <w:sz w:val="20"/>
                <w:szCs w:val="20"/>
                <w:lang w:val="pl-PL"/>
              </w:rPr>
              <w:t>Trichodorus primitivus</w:t>
            </w:r>
          </w:p>
        </w:tc>
        <w:tc>
          <w:tcPr>
            <w:tcW w:w="3922" w:type="dxa"/>
            <w:shd w:val="clear" w:color="auto" w:fill="FFFFFF"/>
          </w:tcPr>
          <w:p w:rsidR="002301F5" w:rsidRPr="00F720F0" w:rsidRDefault="006F75B5" w:rsidP="009F16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en-GB"/>
              </w:rPr>
              <w:t>van der Wilk F, Korsman M &amp; Zoon F (1994) Detection of tobacco rattle virus in nematodes by reverse transcription and polymerase chain reaction.</w:t>
            </w:r>
            <w:r w:rsidR="00F52BE2" w:rsidRPr="00F720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European Journal of Plant Pathology 100, 109-122</w:t>
            </w:r>
          </w:p>
        </w:tc>
        <w:tc>
          <w:tcPr>
            <w:tcW w:w="1763" w:type="dxa"/>
            <w:shd w:val="clear" w:color="auto" w:fill="FFFFFF"/>
          </w:tcPr>
          <w:p w:rsidR="002301F5" w:rsidRPr="00F720F0" w:rsidRDefault="006F75B5" w:rsidP="00F720F0">
            <w:pPr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RT-PCR</w:t>
            </w:r>
          </w:p>
        </w:tc>
        <w:tc>
          <w:tcPr>
            <w:tcW w:w="930" w:type="dxa"/>
            <w:shd w:val="clear" w:color="auto" w:fill="FFFFFF"/>
          </w:tcPr>
          <w:p w:rsidR="002301F5" w:rsidRPr="00F720F0" w:rsidRDefault="006F75B5" w:rsidP="00F720F0">
            <w:pPr>
              <w:rPr>
                <w:rFonts w:ascii="Arial" w:hAnsi="Arial" w:cs="Arial"/>
                <w:sz w:val="20"/>
                <w:szCs w:val="20"/>
              </w:rPr>
            </w:pPr>
            <w:r w:rsidRPr="00F720F0">
              <w:rPr>
                <w:rFonts w:ascii="Arial" w:hAnsi="Arial" w:cs="Arial"/>
                <w:sz w:val="20"/>
                <w:szCs w:val="20"/>
                <w:lang w:val="pl-PL"/>
              </w:rPr>
              <w:t>Brak informacji o uprawie</w:t>
            </w:r>
          </w:p>
        </w:tc>
      </w:tr>
    </w:tbl>
    <w:p w:rsidR="005A75A8" w:rsidRDefault="005A75A8" w:rsidP="005A75A8">
      <w:pPr>
        <w:jc w:val="both"/>
        <w:rPr>
          <w:rFonts w:ascii="Arial" w:hAnsi="Arial" w:cs="Arial"/>
          <w:sz w:val="22"/>
          <w:szCs w:val="22"/>
        </w:rPr>
      </w:pPr>
    </w:p>
    <w:p w:rsidR="002301F5" w:rsidRPr="00757E70" w:rsidRDefault="00883C59" w:rsidP="005A75A8">
      <w:pPr>
        <w:ind w:firstLine="360"/>
        <w:jc w:val="both"/>
        <w:rPr>
          <w:rFonts w:ascii="Arial" w:hAnsi="Arial" w:cs="Arial"/>
          <w:sz w:val="22"/>
          <w:szCs w:val="22"/>
          <w:lang w:val="pl-PL"/>
        </w:rPr>
      </w:pPr>
      <w:r w:rsidRPr="009F1691">
        <w:rPr>
          <w:rFonts w:ascii="Arial" w:hAnsi="Arial" w:cs="Arial"/>
          <w:sz w:val="22"/>
          <w:szCs w:val="22"/>
          <w:lang w:val="pl-PL"/>
        </w:rPr>
        <w:t xml:space="preserve">W tej technice wykorzystuje się próbki gleby o objętości ok. 200 ml (ok. 200 g </w:t>
      </w:r>
      <w:r w:rsidR="009F1691" w:rsidRPr="009F1691">
        <w:rPr>
          <w:rFonts w:ascii="Arial" w:hAnsi="Arial" w:cs="Arial"/>
          <w:sz w:val="22"/>
          <w:szCs w:val="22"/>
          <w:lang w:val="pl-PL"/>
        </w:rPr>
        <w:t xml:space="preserve">gleby </w:t>
      </w:r>
      <w:r w:rsidRPr="009F1691">
        <w:rPr>
          <w:rFonts w:ascii="Arial" w:hAnsi="Arial" w:cs="Arial"/>
          <w:sz w:val="22"/>
          <w:szCs w:val="22"/>
          <w:lang w:val="pl-PL"/>
        </w:rPr>
        <w:t>mineralnej).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9F1691">
        <w:rPr>
          <w:rFonts w:ascii="Arial" w:hAnsi="Arial" w:cs="Arial"/>
          <w:sz w:val="22"/>
          <w:szCs w:val="22"/>
          <w:lang w:val="pl-PL"/>
        </w:rPr>
        <w:t xml:space="preserve">Do litrowej zlewki wlać </w:t>
      </w:r>
      <w:r w:rsidR="009F1691" w:rsidRPr="009F1691">
        <w:rPr>
          <w:rFonts w:ascii="Arial" w:hAnsi="Arial" w:cs="Arial"/>
          <w:sz w:val="22"/>
          <w:szCs w:val="22"/>
          <w:lang w:val="pl-PL"/>
        </w:rPr>
        <w:t xml:space="preserve">ok. </w:t>
      </w:r>
      <w:r w:rsidRPr="009F1691">
        <w:rPr>
          <w:rFonts w:ascii="Arial" w:hAnsi="Arial" w:cs="Arial"/>
          <w:sz w:val="22"/>
          <w:szCs w:val="22"/>
          <w:lang w:val="pl-PL"/>
        </w:rPr>
        <w:t>250 ml wody.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9F1691">
        <w:rPr>
          <w:rFonts w:ascii="Arial" w:hAnsi="Arial" w:cs="Arial"/>
          <w:sz w:val="22"/>
          <w:szCs w:val="22"/>
          <w:lang w:val="pl-PL"/>
        </w:rPr>
        <w:t>Wsypać przygotowaną próbkę gleby i moczyć ja przez 30 minut mieszając od czasu do czasu.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9F1691">
        <w:rPr>
          <w:rFonts w:ascii="Arial" w:hAnsi="Arial" w:cs="Arial"/>
          <w:sz w:val="22"/>
          <w:szCs w:val="22"/>
          <w:lang w:val="pl-PL"/>
        </w:rPr>
        <w:t xml:space="preserve">Na </w:t>
      </w:r>
      <w:r w:rsidR="0090584D">
        <w:rPr>
          <w:rFonts w:ascii="Arial" w:hAnsi="Arial" w:cs="Arial"/>
          <w:sz w:val="22"/>
          <w:szCs w:val="22"/>
          <w:lang w:val="pl-PL"/>
        </w:rPr>
        <w:t xml:space="preserve">wężyk </w:t>
      </w:r>
      <w:r w:rsidRPr="009F1691">
        <w:rPr>
          <w:rFonts w:ascii="Arial" w:hAnsi="Arial" w:cs="Arial"/>
          <w:sz w:val="22"/>
          <w:szCs w:val="22"/>
          <w:lang w:val="pl-PL"/>
        </w:rPr>
        <w:t>lej</w:t>
      </w:r>
      <w:r w:rsidR="00AF467B">
        <w:rPr>
          <w:rFonts w:ascii="Arial" w:hAnsi="Arial" w:cs="Arial"/>
          <w:sz w:val="22"/>
          <w:szCs w:val="22"/>
          <w:lang w:val="pl-PL"/>
        </w:rPr>
        <w:t>ka</w:t>
      </w:r>
      <w:r w:rsidRPr="009F1691">
        <w:rPr>
          <w:rFonts w:ascii="Arial" w:hAnsi="Arial" w:cs="Arial"/>
          <w:sz w:val="22"/>
          <w:szCs w:val="22"/>
          <w:lang w:val="pl-PL"/>
        </w:rPr>
        <w:t xml:space="preserve"> Baermanna założyć zacisk, umieścić w lejku plastikowe sito i wlać tyle wody kranowej</w:t>
      </w:r>
      <w:r w:rsidR="0090584D">
        <w:rPr>
          <w:rFonts w:ascii="Arial" w:hAnsi="Arial" w:cs="Arial"/>
          <w:sz w:val="22"/>
          <w:szCs w:val="22"/>
          <w:lang w:val="pl-PL"/>
        </w:rPr>
        <w:t xml:space="preserve"> (bieżącej)</w:t>
      </w:r>
      <w:r w:rsidRPr="009F1691">
        <w:rPr>
          <w:rFonts w:ascii="Arial" w:hAnsi="Arial" w:cs="Arial"/>
          <w:sz w:val="22"/>
          <w:szCs w:val="22"/>
          <w:lang w:val="pl-PL"/>
        </w:rPr>
        <w:t>, aby lekko przykryła dno sita.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9F1691">
        <w:rPr>
          <w:rFonts w:ascii="Arial" w:hAnsi="Arial" w:cs="Arial"/>
          <w:sz w:val="22"/>
          <w:szCs w:val="22"/>
          <w:lang w:val="pl-PL"/>
        </w:rPr>
        <w:t>Upewnić się, czy lejek nie przecieka.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9F1691">
        <w:rPr>
          <w:rFonts w:ascii="Arial" w:hAnsi="Arial" w:cs="Arial"/>
          <w:sz w:val="22"/>
          <w:szCs w:val="22"/>
          <w:lang w:val="pl-PL"/>
        </w:rPr>
        <w:t>Na plastikowe wiadro nałożyć sito o oczkach 4 mm.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9F1691">
        <w:rPr>
          <w:rFonts w:ascii="Arial" w:hAnsi="Arial" w:cs="Arial"/>
          <w:sz w:val="22"/>
          <w:szCs w:val="22"/>
          <w:lang w:val="pl-PL"/>
        </w:rPr>
        <w:t>Prze</w:t>
      </w:r>
      <w:r w:rsidR="001C76F6">
        <w:rPr>
          <w:rFonts w:ascii="Arial" w:hAnsi="Arial" w:cs="Arial"/>
          <w:sz w:val="22"/>
          <w:szCs w:val="22"/>
          <w:lang w:val="pl-PL"/>
        </w:rPr>
        <w:t>myć</w:t>
      </w:r>
      <w:r w:rsidRPr="009F1691">
        <w:rPr>
          <w:rFonts w:ascii="Arial" w:hAnsi="Arial" w:cs="Arial"/>
          <w:sz w:val="22"/>
          <w:szCs w:val="22"/>
          <w:lang w:val="pl-PL"/>
        </w:rPr>
        <w:t xml:space="preserve"> mieszaninę gleby z wodą przez sito w celu usunięcia grubszych </w:t>
      </w:r>
      <w:r w:rsidRPr="009F1691">
        <w:rPr>
          <w:rFonts w:ascii="Arial" w:hAnsi="Arial" w:cs="Arial"/>
          <w:sz w:val="22"/>
          <w:szCs w:val="22"/>
          <w:lang w:val="pl-PL"/>
        </w:rPr>
        <w:lastRenderedPageBreak/>
        <w:t>zanieczyszczeń.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9F1691">
        <w:rPr>
          <w:rFonts w:ascii="Arial" w:hAnsi="Arial" w:cs="Arial"/>
          <w:sz w:val="22"/>
          <w:szCs w:val="22"/>
          <w:lang w:val="pl-PL"/>
        </w:rPr>
        <w:t>Zdjąć sito i dopełnić wiadro wodą.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9F1691">
        <w:rPr>
          <w:rFonts w:ascii="Arial" w:hAnsi="Arial" w:cs="Arial"/>
          <w:sz w:val="22"/>
          <w:szCs w:val="22"/>
          <w:lang w:val="pl-PL"/>
        </w:rPr>
        <w:t xml:space="preserve">Umieścić jedno na drugim trzy czyste sita o </w:t>
      </w:r>
      <w:r w:rsidR="008538AD">
        <w:rPr>
          <w:rFonts w:ascii="Arial" w:hAnsi="Arial" w:cs="Arial"/>
          <w:sz w:val="22"/>
          <w:szCs w:val="22"/>
          <w:lang w:val="pl-PL"/>
        </w:rPr>
        <w:t xml:space="preserve">średnicy </w:t>
      </w:r>
      <w:r w:rsidRPr="009F1691">
        <w:rPr>
          <w:rFonts w:ascii="Arial" w:hAnsi="Arial" w:cs="Arial"/>
          <w:sz w:val="22"/>
          <w:szCs w:val="22"/>
          <w:lang w:val="pl-PL"/>
        </w:rPr>
        <w:t>ocz</w:t>
      </w:r>
      <w:r w:rsidR="008538AD">
        <w:rPr>
          <w:rFonts w:ascii="Arial" w:hAnsi="Arial" w:cs="Arial"/>
          <w:sz w:val="22"/>
          <w:szCs w:val="22"/>
          <w:lang w:val="pl-PL"/>
        </w:rPr>
        <w:t>ek</w:t>
      </w:r>
      <w:r w:rsidRPr="009F1691">
        <w:rPr>
          <w:rFonts w:ascii="Arial" w:hAnsi="Arial" w:cs="Arial"/>
          <w:sz w:val="22"/>
          <w:szCs w:val="22"/>
          <w:lang w:val="pl-PL"/>
        </w:rPr>
        <w:t xml:space="preserve"> 150 μm i zwilżyć je.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9F1691">
        <w:rPr>
          <w:rFonts w:ascii="Arial" w:hAnsi="Arial" w:cs="Arial"/>
          <w:sz w:val="22"/>
          <w:szCs w:val="22"/>
          <w:lang w:val="pl-PL"/>
        </w:rPr>
        <w:t>Pod krawędź sit podłożyć kawałek gumowej rurki przechylając je w stronę laboranta w celu ułatwienia odpływu wody.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9F1691">
        <w:rPr>
          <w:rFonts w:ascii="Arial" w:hAnsi="Arial" w:cs="Arial"/>
          <w:sz w:val="22"/>
          <w:szCs w:val="22"/>
          <w:lang w:val="pl-PL"/>
        </w:rPr>
        <w:t>Ręcznie mocno zamieszać mieszaninę gleby i wody w wiadrze (10 obrotów lub więcej, zależnie od typu gleby) aby stworzyć zawiesinę.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9F1691">
        <w:rPr>
          <w:rFonts w:ascii="Arial" w:hAnsi="Arial" w:cs="Arial"/>
          <w:sz w:val="22"/>
          <w:szCs w:val="22"/>
          <w:lang w:val="pl-PL"/>
        </w:rPr>
        <w:t xml:space="preserve">Odstawić mieszaninę na 25 sek. pozwalając opaść większym cząstkom, a następnie szybkim, płynnym ruchem zlać </w:t>
      </w:r>
      <w:r w:rsidR="00D63645">
        <w:rPr>
          <w:rFonts w:ascii="Arial" w:hAnsi="Arial" w:cs="Arial"/>
          <w:sz w:val="22"/>
          <w:szCs w:val="22"/>
          <w:lang w:val="pl-PL"/>
        </w:rPr>
        <w:t>supernatant</w:t>
      </w:r>
      <w:r w:rsidR="009F1691" w:rsidRPr="009F1691">
        <w:rPr>
          <w:rFonts w:ascii="Arial" w:hAnsi="Arial" w:cs="Arial"/>
          <w:sz w:val="22"/>
          <w:szCs w:val="22"/>
          <w:lang w:val="pl-PL"/>
        </w:rPr>
        <w:t xml:space="preserve"> </w:t>
      </w:r>
      <w:r w:rsidRPr="009F1691">
        <w:rPr>
          <w:rFonts w:ascii="Arial" w:hAnsi="Arial" w:cs="Arial"/>
          <w:sz w:val="22"/>
          <w:szCs w:val="22"/>
          <w:lang w:val="pl-PL"/>
        </w:rPr>
        <w:t xml:space="preserve">przez </w:t>
      </w:r>
      <w:r w:rsidR="00ED24E1" w:rsidRPr="009F1691">
        <w:rPr>
          <w:rFonts w:ascii="Arial" w:hAnsi="Arial" w:cs="Arial"/>
          <w:sz w:val="22"/>
          <w:szCs w:val="22"/>
          <w:lang w:val="pl-PL"/>
        </w:rPr>
        <w:t xml:space="preserve">zestaw </w:t>
      </w:r>
      <w:r w:rsidRPr="009F1691">
        <w:rPr>
          <w:rFonts w:ascii="Arial" w:hAnsi="Arial" w:cs="Arial"/>
          <w:sz w:val="22"/>
          <w:szCs w:val="22"/>
          <w:lang w:val="pl-PL"/>
        </w:rPr>
        <w:t xml:space="preserve">trzech sit o oczkach </w:t>
      </w:r>
      <w:r w:rsidR="008538AD">
        <w:rPr>
          <w:rFonts w:ascii="Arial" w:hAnsi="Arial" w:cs="Arial"/>
          <w:sz w:val="22"/>
          <w:szCs w:val="22"/>
          <w:lang w:val="pl-PL"/>
        </w:rPr>
        <w:t xml:space="preserve">o średnicy </w:t>
      </w:r>
      <w:r w:rsidRPr="009F1691">
        <w:rPr>
          <w:rFonts w:ascii="Arial" w:hAnsi="Arial" w:cs="Arial"/>
          <w:sz w:val="22"/>
          <w:szCs w:val="22"/>
          <w:lang w:val="pl-PL"/>
        </w:rPr>
        <w:t>150 μm.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8538AD">
        <w:rPr>
          <w:rFonts w:ascii="Arial" w:hAnsi="Arial" w:cs="Arial"/>
          <w:sz w:val="22"/>
          <w:szCs w:val="22"/>
          <w:lang w:val="pl-PL"/>
        </w:rPr>
        <w:t xml:space="preserve"> Materiał cedzony przez sita nie powinien obejmować osadu. </w:t>
      </w:r>
      <w:r w:rsidR="00A41F8D" w:rsidRPr="009F1691">
        <w:rPr>
          <w:rFonts w:ascii="Arial" w:hAnsi="Arial" w:cs="Arial"/>
          <w:sz w:val="22"/>
          <w:szCs w:val="22"/>
          <w:lang w:val="pl-PL"/>
        </w:rPr>
        <w:t>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A41F8D" w:rsidRPr="009F1691">
        <w:rPr>
          <w:rFonts w:ascii="Arial" w:hAnsi="Arial" w:cs="Arial"/>
          <w:sz w:val="22"/>
          <w:szCs w:val="22"/>
          <w:lang w:val="pl-PL"/>
        </w:rPr>
        <w:t xml:space="preserve">Osad </w:t>
      </w:r>
      <w:r w:rsidR="00AF467B">
        <w:rPr>
          <w:rFonts w:ascii="Arial" w:hAnsi="Arial" w:cs="Arial"/>
          <w:sz w:val="22"/>
          <w:szCs w:val="22"/>
          <w:lang w:val="pl-PL"/>
        </w:rPr>
        <w:t xml:space="preserve">pozostały </w:t>
      </w:r>
      <w:r w:rsidR="00A41F8D" w:rsidRPr="009F1691">
        <w:rPr>
          <w:rFonts w:ascii="Arial" w:hAnsi="Arial" w:cs="Arial"/>
          <w:sz w:val="22"/>
          <w:szCs w:val="22"/>
          <w:lang w:val="pl-PL"/>
        </w:rPr>
        <w:t xml:space="preserve">na górnym sicie przepłukać delikatnie niewielkim strumieniem wody </w:t>
      </w:r>
      <w:r w:rsidR="001C76F6">
        <w:rPr>
          <w:rFonts w:ascii="Arial" w:hAnsi="Arial" w:cs="Arial"/>
          <w:sz w:val="22"/>
          <w:szCs w:val="22"/>
          <w:lang w:val="pl-PL"/>
        </w:rPr>
        <w:t>bieżącej</w:t>
      </w:r>
      <w:r w:rsidR="00A41F8D" w:rsidRPr="009F1691">
        <w:rPr>
          <w:rFonts w:ascii="Arial" w:hAnsi="Arial" w:cs="Arial"/>
          <w:sz w:val="22"/>
          <w:szCs w:val="22"/>
          <w:lang w:val="pl-PL"/>
        </w:rPr>
        <w:t>j za pomocą elastycznego</w:t>
      </w:r>
      <w:r w:rsidR="008538AD">
        <w:rPr>
          <w:rFonts w:ascii="Arial" w:hAnsi="Arial" w:cs="Arial"/>
          <w:sz w:val="22"/>
          <w:szCs w:val="22"/>
          <w:lang w:val="pl-PL"/>
        </w:rPr>
        <w:t>,</w:t>
      </w:r>
      <w:r w:rsidR="00A41F8D" w:rsidRPr="009F1691">
        <w:rPr>
          <w:rFonts w:ascii="Arial" w:hAnsi="Arial" w:cs="Arial"/>
          <w:sz w:val="22"/>
          <w:szCs w:val="22"/>
          <w:lang w:val="pl-PL"/>
        </w:rPr>
        <w:t xml:space="preserve"> węża pozbywając się drobnych cząstek i piany.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A41F8D" w:rsidRPr="009F1691">
        <w:rPr>
          <w:rFonts w:ascii="Arial" w:hAnsi="Arial" w:cs="Arial"/>
          <w:sz w:val="22"/>
          <w:szCs w:val="22"/>
          <w:lang w:val="pl-PL"/>
        </w:rPr>
        <w:t xml:space="preserve">Wziąć górne sito i </w:t>
      </w:r>
      <w:r w:rsidR="009F1691" w:rsidRPr="009F1691">
        <w:rPr>
          <w:rFonts w:ascii="Arial" w:hAnsi="Arial" w:cs="Arial"/>
          <w:sz w:val="22"/>
          <w:szCs w:val="22"/>
          <w:lang w:val="pl-PL"/>
        </w:rPr>
        <w:t xml:space="preserve">ustawić pod kątem </w:t>
      </w:r>
      <w:r w:rsidR="00A41F8D" w:rsidRPr="009F1691">
        <w:rPr>
          <w:rFonts w:ascii="Arial" w:hAnsi="Arial" w:cs="Arial"/>
          <w:sz w:val="22"/>
          <w:szCs w:val="22"/>
          <w:lang w:val="pl-PL"/>
        </w:rPr>
        <w:t>45°.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A41F8D" w:rsidRPr="009F1691">
        <w:rPr>
          <w:rFonts w:ascii="Arial" w:hAnsi="Arial" w:cs="Arial"/>
          <w:sz w:val="22"/>
          <w:szCs w:val="22"/>
          <w:lang w:val="pl-PL"/>
        </w:rPr>
        <w:t>Niewielkim strumieniem wody z elastycznego węża, zaczynając od położonej wyżej krawędzi sita powoli spłukać osad na dół.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A41F8D" w:rsidRPr="009F1691">
        <w:rPr>
          <w:rFonts w:ascii="Arial" w:hAnsi="Arial" w:cs="Arial"/>
          <w:sz w:val="22"/>
          <w:szCs w:val="22"/>
          <w:lang w:val="pl-PL"/>
        </w:rPr>
        <w:t>Przy pomocy tryskawki spłukać osad do czystej plastikowej zlewki o poj. 1 litra.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950383" w:rsidRPr="009F1691">
        <w:rPr>
          <w:rFonts w:ascii="Arial" w:hAnsi="Arial" w:cs="Arial"/>
          <w:sz w:val="22"/>
          <w:szCs w:val="22"/>
          <w:lang w:val="pl-PL"/>
        </w:rPr>
        <w:t>Jeśli próbka ma wyjątkowo wysoką zawartość materii organicznej w tym momencie niezbędne może okazać się delikatne rozluźnienie pozostałych na sicie zanieczyszczeń przy pomocy strumienia wody skierowanego od tyłu sita, przy czym sito powinno nadal pozostawać pochylone.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950383" w:rsidRPr="009F1691">
        <w:rPr>
          <w:rFonts w:ascii="Arial" w:hAnsi="Arial" w:cs="Arial"/>
          <w:sz w:val="22"/>
          <w:szCs w:val="22"/>
          <w:lang w:val="pl-PL"/>
        </w:rPr>
        <w:t>Odwrócić górne sito i umieścić je na pozostałych.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950383" w:rsidRPr="009F1691">
        <w:rPr>
          <w:rFonts w:ascii="Arial" w:hAnsi="Arial" w:cs="Arial"/>
          <w:sz w:val="22"/>
          <w:szCs w:val="22"/>
          <w:lang w:val="pl-PL"/>
        </w:rPr>
        <w:t>Lekko ścisnąć końcówkę gumowe</w:t>
      </w:r>
      <w:r w:rsidR="00077BA9">
        <w:rPr>
          <w:rFonts w:ascii="Arial" w:hAnsi="Arial" w:cs="Arial"/>
          <w:sz w:val="22"/>
          <w:szCs w:val="22"/>
          <w:lang w:val="pl-PL"/>
        </w:rPr>
        <w:t>go</w:t>
      </w:r>
      <w:r w:rsidR="00950383" w:rsidRPr="009F1691">
        <w:rPr>
          <w:rFonts w:ascii="Arial" w:hAnsi="Arial" w:cs="Arial"/>
          <w:sz w:val="22"/>
          <w:szCs w:val="22"/>
          <w:lang w:val="pl-PL"/>
        </w:rPr>
        <w:t xml:space="preserve"> </w:t>
      </w:r>
      <w:r w:rsidR="00077BA9">
        <w:rPr>
          <w:rFonts w:ascii="Arial" w:hAnsi="Arial" w:cs="Arial"/>
          <w:sz w:val="22"/>
          <w:szCs w:val="22"/>
          <w:lang w:val="pl-PL"/>
        </w:rPr>
        <w:t>wężyka</w:t>
      </w:r>
      <w:r w:rsidR="00950383" w:rsidRPr="009F1691">
        <w:rPr>
          <w:rFonts w:ascii="Arial" w:hAnsi="Arial" w:cs="Arial"/>
          <w:sz w:val="22"/>
          <w:szCs w:val="22"/>
          <w:lang w:val="pl-PL"/>
        </w:rPr>
        <w:t>, aby zwiększyć ciśnienie wody.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950383" w:rsidRPr="009F1691">
        <w:rPr>
          <w:rFonts w:ascii="Arial" w:hAnsi="Arial" w:cs="Arial"/>
          <w:sz w:val="22"/>
          <w:szCs w:val="22"/>
          <w:lang w:val="pl-PL"/>
        </w:rPr>
        <w:t xml:space="preserve">Przepłukać </w:t>
      </w:r>
      <w:r w:rsidR="002E1CBE">
        <w:rPr>
          <w:rFonts w:ascii="Arial" w:hAnsi="Arial" w:cs="Arial"/>
          <w:sz w:val="22"/>
          <w:szCs w:val="22"/>
          <w:lang w:val="pl-PL"/>
        </w:rPr>
        <w:t>począwszy od tylnej krawędzi</w:t>
      </w:r>
      <w:r w:rsidR="00FE119C">
        <w:rPr>
          <w:rFonts w:ascii="Arial" w:hAnsi="Arial" w:cs="Arial"/>
          <w:sz w:val="22"/>
          <w:szCs w:val="22"/>
          <w:lang w:val="pl-PL"/>
        </w:rPr>
        <w:t>i</w:t>
      </w:r>
      <w:r w:rsidR="00950383" w:rsidRPr="009F1691">
        <w:rPr>
          <w:rFonts w:ascii="Arial" w:hAnsi="Arial" w:cs="Arial"/>
          <w:sz w:val="22"/>
          <w:szCs w:val="22"/>
          <w:lang w:val="pl-PL"/>
        </w:rPr>
        <w:t xml:space="preserve"> całą powierzchnię górnego sita przez kilka sekund, aby wymyć nicienie, które mogły </w:t>
      </w:r>
      <w:r w:rsidR="00077BA9">
        <w:rPr>
          <w:rFonts w:ascii="Arial" w:hAnsi="Arial" w:cs="Arial"/>
          <w:sz w:val="22"/>
          <w:szCs w:val="22"/>
          <w:lang w:val="pl-PL"/>
        </w:rPr>
        <w:t>pozostać</w:t>
      </w:r>
      <w:r w:rsidR="00950383" w:rsidRPr="009F1691">
        <w:rPr>
          <w:rFonts w:ascii="Arial" w:hAnsi="Arial" w:cs="Arial"/>
          <w:sz w:val="22"/>
          <w:szCs w:val="22"/>
          <w:lang w:val="pl-PL"/>
        </w:rPr>
        <w:t xml:space="preserve"> w </w:t>
      </w:r>
      <w:r w:rsidR="00077BA9">
        <w:rPr>
          <w:rFonts w:ascii="Arial" w:hAnsi="Arial" w:cs="Arial"/>
          <w:sz w:val="22"/>
          <w:szCs w:val="22"/>
          <w:lang w:val="pl-PL"/>
        </w:rPr>
        <w:t xml:space="preserve">obrębie sita </w:t>
      </w:r>
      <w:r w:rsidR="00950383" w:rsidRPr="009F1691">
        <w:rPr>
          <w:rFonts w:ascii="Arial" w:hAnsi="Arial" w:cs="Arial"/>
          <w:sz w:val="22"/>
          <w:szCs w:val="22"/>
          <w:lang w:val="pl-PL"/>
        </w:rPr>
        <w:t>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970F76" w:rsidRPr="009F1691">
        <w:rPr>
          <w:rFonts w:ascii="Arial" w:hAnsi="Arial" w:cs="Arial"/>
          <w:sz w:val="22"/>
          <w:szCs w:val="22"/>
          <w:lang w:val="pl-PL"/>
        </w:rPr>
        <w:t>Powtarzać te same kroki w przypadku pozostałych dwóch sit pomijając przemywanie od  trzeciego sita.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970F76" w:rsidRPr="009F1691">
        <w:rPr>
          <w:rFonts w:ascii="Arial" w:hAnsi="Arial" w:cs="Arial"/>
          <w:sz w:val="22"/>
          <w:szCs w:val="22"/>
          <w:lang w:val="pl-PL"/>
        </w:rPr>
        <w:t>Roztwór przelewać ostrożnie, aby nie przepełnić zlewki.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970F76" w:rsidRPr="009F1691">
        <w:rPr>
          <w:rFonts w:ascii="Arial" w:hAnsi="Arial" w:cs="Arial"/>
          <w:sz w:val="22"/>
          <w:szCs w:val="22"/>
          <w:lang w:val="pl-PL"/>
        </w:rPr>
        <w:t xml:space="preserve">Ponownie napełnić wiadro wodą i powtórzyć procedurę pozwalając cząstkom ziemi osadzać się przez 15 sek. przed zlaniem </w:t>
      </w:r>
      <w:r w:rsidR="00077BA9">
        <w:rPr>
          <w:rFonts w:ascii="Arial" w:hAnsi="Arial" w:cs="Arial"/>
          <w:sz w:val="22"/>
          <w:szCs w:val="22"/>
          <w:lang w:val="pl-PL"/>
        </w:rPr>
        <w:t xml:space="preserve">zawiesiny </w:t>
      </w:r>
      <w:r w:rsidR="00970F76" w:rsidRPr="009F1691">
        <w:rPr>
          <w:rFonts w:ascii="Arial" w:hAnsi="Arial" w:cs="Arial"/>
          <w:sz w:val="22"/>
          <w:szCs w:val="22"/>
          <w:lang w:val="pl-PL"/>
        </w:rPr>
        <w:t xml:space="preserve"> przez sita.</w:t>
      </w:r>
    </w:p>
    <w:p w:rsidR="002301F5" w:rsidRPr="00757E70" w:rsidRDefault="00970F76" w:rsidP="005A75A8">
      <w:pPr>
        <w:ind w:firstLine="360"/>
        <w:jc w:val="both"/>
        <w:rPr>
          <w:rFonts w:ascii="Arial" w:hAnsi="Arial" w:cs="Arial"/>
          <w:sz w:val="22"/>
          <w:szCs w:val="22"/>
          <w:lang w:val="pl-PL"/>
        </w:rPr>
      </w:pPr>
      <w:r w:rsidRPr="009F1691">
        <w:rPr>
          <w:rFonts w:ascii="Arial" w:hAnsi="Arial" w:cs="Arial"/>
          <w:sz w:val="22"/>
          <w:szCs w:val="22"/>
          <w:lang w:val="pl-PL"/>
        </w:rPr>
        <w:t>Wziąć mokre plastikowe sito z lejka Baermanna i nad zlewem ostrożnie przelać przez nie zawartość litrowej zlewki.</w:t>
      </w:r>
      <w:r w:rsidR="00FE119C">
        <w:rPr>
          <w:rFonts w:ascii="Arial" w:hAnsi="Arial" w:cs="Arial"/>
          <w:sz w:val="22"/>
          <w:szCs w:val="22"/>
          <w:lang w:val="pl-PL"/>
        </w:rPr>
        <w:t xml:space="preserve"> Przemyć</w:t>
      </w:r>
      <w:r w:rsidR="009F1691" w:rsidRPr="009F1691">
        <w:rPr>
          <w:rFonts w:ascii="Arial" w:hAnsi="Arial" w:cs="Arial"/>
          <w:sz w:val="22"/>
          <w:szCs w:val="22"/>
          <w:lang w:val="pl-PL"/>
        </w:rPr>
        <w:t xml:space="preserve"> </w:t>
      </w:r>
      <w:r w:rsidRPr="009F1691">
        <w:rPr>
          <w:rFonts w:ascii="Arial" w:hAnsi="Arial" w:cs="Arial"/>
          <w:sz w:val="22"/>
          <w:szCs w:val="22"/>
          <w:lang w:val="pl-PL"/>
        </w:rPr>
        <w:t xml:space="preserve">zlewkę przelewając </w:t>
      </w:r>
      <w:r w:rsidR="009F1691" w:rsidRPr="009F1691">
        <w:rPr>
          <w:rFonts w:ascii="Arial" w:hAnsi="Arial" w:cs="Arial"/>
          <w:sz w:val="22"/>
          <w:szCs w:val="22"/>
          <w:lang w:val="pl-PL"/>
        </w:rPr>
        <w:t>po</w:t>
      </w:r>
      <w:r w:rsidR="00FE119C">
        <w:rPr>
          <w:rFonts w:ascii="Arial" w:hAnsi="Arial" w:cs="Arial"/>
          <w:sz w:val="22"/>
          <w:szCs w:val="22"/>
          <w:lang w:val="pl-PL"/>
        </w:rPr>
        <w:t>zostały materiał</w:t>
      </w:r>
      <w:r w:rsidR="009F1691" w:rsidRPr="009F1691">
        <w:rPr>
          <w:rFonts w:ascii="Arial" w:hAnsi="Arial" w:cs="Arial"/>
          <w:sz w:val="22"/>
          <w:szCs w:val="22"/>
          <w:lang w:val="pl-PL"/>
        </w:rPr>
        <w:t xml:space="preserve"> </w:t>
      </w:r>
      <w:r w:rsidRPr="009F1691">
        <w:rPr>
          <w:rFonts w:ascii="Arial" w:hAnsi="Arial" w:cs="Arial"/>
          <w:sz w:val="22"/>
          <w:szCs w:val="22"/>
          <w:lang w:val="pl-PL"/>
        </w:rPr>
        <w:t>przez sito.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9F1691">
        <w:rPr>
          <w:rFonts w:ascii="Arial" w:hAnsi="Arial" w:cs="Arial"/>
          <w:sz w:val="22"/>
          <w:szCs w:val="22"/>
          <w:lang w:val="pl-PL"/>
        </w:rPr>
        <w:t xml:space="preserve">Ostrożnie umieścić plastikowe sito z powrotem na lejku Baermanna i w razie konieczności dolać wody do chwili przykrycia cienką warstwą dna sita i znajdujących się na nim </w:t>
      </w:r>
      <w:r w:rsidR="009F1691" w:rsidRPr="009F1691">
        <w:rPr>
          <w:rFonts w:ascii="Arial" w:hAnsi="Arial" w:cs="Arial"/>
          <w:sz w:val="22"/>
          <w:szCs w:val="22"/>
          <w:lang w:val="pl-PL"/>
        </w:rPr>
        <w:t>cząstek</w:t>
      </w:r>
      <w:r w:rsidRPr="009F1691">
        <w:rPr>
          <w:rFonts w:ascii="Arial" w:hAnsi="Arial" w:cs="Arial"/>
          <w:sz w:val="22"/>
          <w:szCs w:val="22"/>
          <w:lang w:val="pl-PL"/>
        </w:rPr>
        <w:t>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9F1691">
        <w:rPr>
          <w:rFonts w:ascii="Arial" w:hAnsi="Arial" w:cs="Arial"/>
          <w:sz w:val="22"/>
          <w:szCs w:val="22"/>
          <w:lang w:val="pl-PL"/>
        </w:rPr>
        <w:t>Po upływie 18-24 godz. zlać około 40 ml wody z lejka do odpowiedniego pojemnika celem zbadania.</w:t>
      </w:r>
    </w:p>
    <w:p w:rsidR="00FE119C" w:rsidRDefault="00FE119C" w:rsidP="005A75A8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2301F5" w:rsidRPr="00540D72" w:rsidRDefault="00FE119C" w:rsidP="005A75A8">
      <w:pPr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40D72">
        <w:rPr>
          <w:rFonts w:ascii="Arial" w:hAnsi="Arial" w:cs="Arial"/>
          <w:i/>
          <w:sz w:val="22"/>
          <w:szCs w:val="22"/>
          <w:lang w:val="pl-PL"/>
        </w:rPr>
        <w:t>Aparat</w:t>
      </w:r>
      <w:r w:rsidR="006A7DF8" w:rsidRPr="00540D72">
        <w:rPr>
          <w:rFonts w:ascii="Arial" w:hAnsi="Arial" w:cs="Arial"/>
          <w:i/>
          <w:sz w:val="22"/>
          <w:szCs w:val="22"/>
          <w:lang w:val="pl-PL"/>
        </w:rPr>
        <w:t xml:space="preserve"> Oostenbrinka</w:t>
      </w:r>
    </w:p>
    <w:p w:rsidR="00FE119C" w:rsidRPr="00757E70" w:rsidRDefault="00FE119C" w:rsidP="005A75A8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2301F5" w:rsidRPr="00757E70" w:rsidRDefault="006A7DF8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9F1691">
        <w:rPr>
          <w:rFonts w:ascii="Arial" w:hAnsi="Arial" w:cs="Arial"/>
          <w:sz w:val="22"/>
          <w:szCs w:val="22"/>
          <w:lang w:val="pl-PL"/>
        </w:rPr>
        <w:t xml:space="preserve">Próbkę 100 ml wilgotnej </w:t>
      </w:r>
      <w:r w:rsidR="009F1691" w:rsidRPr="009F1691">
        <w:rPr>
          <w:rFonts w:ascii="Arial" w:hAnsi="Arial" w:cs="Arial"/>
          <w:sz w:val="22"/>
          <w:szCs w:val="22"/>
          <w:lang w:val="pl-PL"/>
        </w:rPr>
        <w:t>gleby</w:t>
      </w:r>
      <w:r w:rsidRPr="009F1691">
        <w:rPr>
          <w:rFonts w:ascii="Arial" w:hAnsi="Arial" w:cs="Arial"/>
          <w:sz w:val="22"/>
          <w:szCs w:val="22"/>
          <w:lang w:val="pl-PL"/>
        </w:rPr>
        <w:t xml:space="preserve">, albo większą, umieszcza się w sicie o </w:t>
      </w:r>
      <w:r w:rsidR="002E1CBE">
        <w:rPr>
          <w:rFonts w:ascii="Arial" w:hAnsi="Arial" w:cs="Arial"/>
          <w:sz w:val="22"/>
          <w:szCs w:val="22"/>
          <w:lang w:val="pl-PL"/>
        </w:rPr>
        <w:t xml:space="preserve">średnicy </w:t>
      </w:r>
      <w:r w:rsidRPr="009F1691">
        <w:rPr>
          <w:rFonts w:ascii="Arial" w:hAnsi="Arial" w:cs="Arial"/>
          <w:sz w:val="22"/>
          <w:szCs w:val="22"/>
          <w:lang w:val="pl-PL"/>
        </w:rPr>
        <w:t>ocz</w:t>
      </w:r>
      <w:r w:rsidR="002E1CBE">
        <w:rPr>
          <w:rFonts w:ascii="Arial" w:hAnsi="Arial" w:cs="Arial"/>
          <w:sz w:val="22"/>
          <w:szCs w:val="22"/>
          <w:lang w:val="pl-PL"/>
        </w:rPr>
        <w:t>ek</w:t>
      </w:r>
      <w:r w:rsidRPr="009F1691">
        <w:rPr>
          <w:rFonts w:ascii="Arial" w:hAnsi="Arial" w:cs="Arial"/>
          <w:sz w:val="22"/>
          <w:szCs w:val="22"/>
          <w:lang w:val="pl-PL"/>
        </w:rPr>
        <w:t xml:space="preserve"> 3-4 mm, a następnie spłukuje do urządzenia przez lejek za pomocą dyszy podającej wodę w dawce 1000 – 1500 ml min</w:t>
      </w:r>
      <w:r w:rsidRPr="009F1691">
        <w:rPr>
          <w:rFonts w:ascii="Arial" w:hAnsi="Arial" w:cs="Arial"/>
          <w:sz w:val="22"/>
          <w:szCs w:val="22"/>
          <w:vertAlign w:val="superscript"/>
          <w:lang w:val="pl-PL"/>
        </w:rPr>
        <w:t>-1</w:t>
      </w:r>
      <w:r w:rsidRPr="009F1691">
        <w:rPr>
          <w:rFonts w:ascii="Arial" w:hAnsi="Arial" w:cs="Arial"/>
          <w:sz w:val="22"/>
          <w:szCs w:val="22"/>
          <w:lang w:val="pl-PL"/>
        </w:rPr>
        <w:t>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9F1691">
        <w:rPr>
          <w:rFonts w:ascii="Arial" w:hAnsi="Arial" w:cs="Arial"/>
          <w:sz w:val="22"/>
          <w:szCs w:val="22"/>
          <w:lang w:val="pl-PL"/>
        </w:rPr>
        <w:t xml:space="preserve">Jednocześnie do dolnej części urządzenia przez </w:t>
      </w:r>
      <w:r w:rsidR="003F1121">
        <w:rPr>
          <w:rFonts w:ascii="Arial" w:hAnsi="Arial" w:cs="Arial"/>
          <w:sz w:val="22"/>
          <w:szCs w:val="22"/>
          <w:lang w:val="pl-PL"/>
        </w:rPr>
        <w:t xml:space="preserve">dyszę </w:t>
      </w:r>
      <w:r w:rsidRPr="009F1691">
        <w:rPr>
          <w:rFonts w:ascii="Arial" w:hAnsi="Arial" w:cs="Arial"/>
          <w:sz w:val="22"/>
          <w:szCs w:val="22"/>
          <w:lang w:val="pl-PL"/>
        </w:rPr>
        <w:t xml:space="preserve"> </w:t>
      </w:r>
      <w:r w:rsidR="003F1121">
        <w:rPr>
          <w:rFonts w:ascii="Arial" w:hAnsi="Arial" w:cs="Arial"/>
          <w:sz w:val="22"/>
          <w:szCs w:val="22"/>
          <w:lang w:val="pl-PL"/>
        </w:rPr>
        <w:t xml:space="preserve">                 </w:t>
      </w:r>
      <w:r w:rsidRPr="009F1691">
        <w:rPr>
          <w:rFonts w:ascii="Arial" w:hAnsi="Arial" w:cs="Arial"/>
          <w:sz w:val="22"/>
          <w:szCs w:val="22"/>
          <w:lang w:val="pl-PL"/>
        </w:rPr>
        <w:t>z perforowanym zakończeniem podawana jest woda w dawce 1000 ml min</w:t>
      </w:r>
      <w:r w:rsidRPr="009F1691">
        <w:rPr>
          <w:rFonts w:ascii="Arial" w:hAnsi="Arial" w:cs="Arial"/>
          <w:sz w:val="22"/>
          <w:szCs w:val="22"/>
          <w:vertAlign w:val="superscript"/>
          <w:lang w:val="pl-PL"/>
        </w:rPr>
        <w:t>-1</w:t>
      </w:r>
      <w:r w:rsidRPr="009F1691">
        <w:rPr>
          <w:rFonts w:ascii="Arial" w:hAnsi="Arial" w:cs="Arial"/>
          <w:sz w:val="22"/>
          <w:szCs w:val="22"/>
          <w:lang w:val="pl-PL"/>
        </w:rPr>
        <w:t>, co tworzy prąd skierowany ku górze uniemożliwiający nicieniom i drobnym cząstkom gleby opadanie na dno, gdzie osadzają się tylko cięższe cząstki.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Pr="009F1691">
        <w:rPr>
          <w:rFonts w:ascii="Arial" w:hAnsi="Arial" w:cs="Arial"/>
          <w:sz w:val="22"/>
          <w:szCs w:val="22"/>
          <w:lang w:val="pl-PL"/>
        </w:rPr>
        <w:t>Przemywanie próbki trwa 10-15 min.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BD6293" w:rsidRPr="009F1691">
        <w:rPr>
          <w:rFonts w:ascii="Arial" w:hAnsi="Arial" w:cs="Arial"/>
          <w:sz w:val="22"/>
          <w:szCs w:val="22"/>
          <w:lang w:val="pl-PL"/>
        </w:rPr>
        <w:t xml:space="preserve">Kiedy </w:t>
      </w:r>
      <w:r w:rsidR="003F1121">
        <w:rPr>
          <w:rFonts w:ascii="Arial" w:hAnsi="Arial" w:cs="Arial"/>
          <w:sz w:val="22"/>
          <w:szCs w:val="22"/>
          <w:lang w:val="pl-PL"/>
        </w:rPr>
        <w:t>aparat</w:t>
      </w:r>
      <w:r w:rsidR="00BD6293" w:rsidRPr="009F1691">
        <w:rPr>
          <w:rFonts w:ascii="Arial" w:hAnsi="Arial" w:cs="Arial"/>
          <w:sz w:val="22"/>
          <w:szCs w:val="22"/>
          <w:lang w:val="pl-PL"/>
        </w:rPr>
        <w:t xml:space="preserve"> jest prawie całkowicie napełnion</w:t>
      </w:r>
      <w:r w:rsidR="003F1121">
        <w:rPr>
          <w:rFonts w:ascii="Arial" w:hAnsi="Arial" w:cs="Arial"/>
          <w:sz w:val="22"/>
          <w:szCs w:val="22"/>
          <w:lang w:val="pl-PL"/>
        </w:rPr>
        <w:t>y</w:t>
      </w:r>
      <w:r w:rsidR="009F1691" w:rsidRPr="009F1691">
        <w:rPr>
          <w:rFonts w:ascii="Arial" w:hAnsi="Arial" w:cs="Arial"/>
          <w:sz w:val="22"/>
          <w:szCs w:val="22"/>
          <w:lang w:val="pl-PL"/>
        </w:rPr>
        <w:t>,</w:t>
      </w:r>
      <w:r w:rsidR="00BD6293" w:rsidRPr="009F1691">
        <w:rPr>
          <w:rFonts w:ascii="Arial" w:hAnsi="Arial" w:cs="Arial"/>
          <w:sz w:val="22"/>
          <w:szCs w:val="22"/>
          <w:lang w:val="pl-PL"/>
        </w:rPr>
        <w:t xml:space="preserve"> woda z nicieniami </w:t>
      </w:r>
      <w:r w:rsidR="003F1121">
        <w:rPr>
          <w:rFonts w:ascii="Arial" w:hAnsi="Arial" w:cs="Arial"/>
          <w:sz w:val="22"/>
          <w:szCs w:val="22"/>
          <w:lang w:val="pl-PL"/>
        </w:rPr>
        <w:t>zlewana</w:t>
      </w:r>
      <w:r w:rsidR="00BD6293" w:rsidRPr="009F1691">
        <w:rPr>
          <w:rFonts w:ascii="Arial" w:hAnsi="Arial" w:cs="Arial"/>
          <w:sz w:val="22"/>
          <w:szCs w:val="22"/>
          <w:lang w:val="pl-PL"/>
        </w:rPr>
        <w:t xml:space="preserve"> jest na sita.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BD6293" w:rsidRPr="009F1691">
        <w:rPr>
          <w:rFonts w:ascii="Arial" w:hAnsi="Arial" w:cs="Arial"/>
          <w:sz w:val="22"/>
          <w:szCs w:val="22"/>
          <w:lang w:val="pl-PL"/>
        </w:rPr>
        <w:t xml:space="preserve">Do zbierania osobników </w:t>
      </w:r>
      <w:r w:rsidR="003F1121">
        <w:rPr>
          <w:rFonts w:ascii="Arial" w:hAnsi="Arial" w:cs="Arial"/>
          <w:sz w:val="22"/>
          <w:szCs w:val="22"/>
          <w:lang w:val="pl-PL"/>
        </w:rPr>
        <w:t xml:space="preserve">nicieni </w:t>
      </w:r>
      <w:r w:rsidR="00BD6293" w:rsidRPr="009F1691">
        <w:rPr>
          <w:rFonts w:ascii="Arial" w:hAnsi="Arial" w:cs="Arial"/>
          <w:sz w:val="22"/>
          <w:szCs w:val="22"/>
          <w:lang w:val="pl-PL"/>
        </w:rPr>
        <w:t xml:space="preserve">z rodzajów </w:t>
      </w:r>
      <w:r w:rsidR="00BD6293" w:rsidRPr="009F1691">
        <w:rPr>
          <w:rFonts w:ascii="Arial" w:hAnsi="Arial" w:cs="Arial"/>
          <w:i/>
          <w:sz w:val="22"/>
          <w:szCs w:val="22"/>
          <w:lang w:val="pl-PL"/>
        </w:rPr>
        <w:t>Xiphinema</w:t>
      </w:r>
      <w:r w:rsidR="00540D72">
        <w:rPr>
          <w:rFonts w:ascii="Arial" w:hAnsi="Arial" w:cs="Arial"/>
          <w:sz w:val="22"/>
          <w:szCs w:val="22"/>
          <w:lang w:val="pl-PL"/>
        </w:rPr>
        <w:t xml:space="preserve"> </w:t>
      </w:r>
      <w:r w:rsidR="00BD6293" w:rsidRPr="009F1691">
        <w:rPr>
          <w:rFonts w:ascii="Arial" w:hAnsi="Arial" w:cs="Arial"/>
          <w:sz w:val="22"/>
          <w:szCs w:val="22"/>
          <w:lang w:val="pl-PL"/>
        </w:rPr>
        <w:t xml:space="preserve">i </w:t>
      </w:r>
      <w:r w:rsidR="00BD6293" w:rsidRPr="009F1691">
        <w:rPr>
          <w:rFonts w:ascii="Arial" w:hAnsi="Arial" w:cs="Arial"/>
          <w:i/>
          <w:sz w:val="22"/>
          <w:szCs w:val="22"/>
          <w:lang w:val="pl-PL"/>
        </w:rPr>
        <w:t>Longidorus</w:t>
      </w:r>
      <w:r w:rsidR="00BD6293" w:rsidRPr="009F1691">
        <w:rPr>
          <w:rFonts w:ascii="Arial" w:hAnsi="Arial" w:cs="Arial"/>
          <w:sz w:val="22"/>
          <w:szCs w:val="22"/>
          <w:lang w:val="pl-PL"/>
        </w:rPr>
        <w:t xml:space="preserve"> stosuje się zestaw dwóch sit o średnic</w:t>
      </w:r>
      <w:r w:rsidR="009F1691" w:rsidRPr="009F1691">
        <w:rPr>
          <w:rFonts w:ascii="Arial" w:hAnsi="Arial" w:cs="Arial"/>
          <w:sz w:val="22"/>
          <w:szCs w:val="22"/>
          <w:lang w:val="pl-PL"/>
        </w:rPr>
        <w:t>y</w:t>
      </w:r>
      <w:r w:rsidR="00BD6293" w:rsidRPr="009F1691">
        <w:rPr>
          <w:rFonts w:ascii="Arial" w:hAnsi="Arial" w:cs="Arial"/>
          <w:sz w:val="22"/>
          <w:szCs w:val="22"/>
          <w:lang w:val="pl-PL"/>
        </w:rPr>
        <w:t xml:space="preserve"> 20 cm o maksymalnej wielkości oczek 180 μm.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BD6293" w:rsidRPr="009F1691">
        <w:rPr>
          <w:rFonts w:ascii="Arial" w:hAnsi="Arial" w:cs="Arial"/>
          <w:sz w:val="22"/>
          <w:szCs w:val="22"/>
          <w:lang w:val="pl-PL"/>
        </w:rPr>
        <w:t xml:space="preserve">Uzysk ze wszystkich sit umieszcza się w plastikowej misce z niewielką ilością wody </w:t>
      </w:r>
      <w:r w:rsidR="003F1121">
        <w:rPr>
          <w:rFonts w:ascii="Arial" w:hAnsi="Arial" w:cs="Arial"/>
          <w:sz w:val="22"/>
          <w:szCs w:val="22"/>
          <w:lang w:val="pl-PL"/>
        </w:rPr>
        <w:t>bieżącej</w:t>
      </w:r>
      <w:r w:rsidR="00BD6293" w:rsidRPr="009F1691">
        <w:rPr>
          <w:rFonts w:ascii="Arial" w:hAnsi="Arial" w:cs="Arial"/>
          <w:sz w:val="22"/>
          <w:szCs w:val="22"/>
          <w:lang w:val="pl-PL"/>
        </w:rPr>
        <w:t>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BD6293" w:rsidRPr="009F1691">
        <w:rPr>
          <w:rFonts w:ascii="Arial" w:hAnsi="Arial" w:cs="Arial"/>
          <w:sz w:val="22"/>
          <w:szCs w:val="22"/>
          <w:lang w:val="pl-PL"/>
        </w:rPr>
        <w:t xml:space="preserve">Zawiesinę </w:t>
      </w:r>
      <w:r w:rsidR="003F1121">
        <w:rPr>
          <w:rFonts w:ascii="Arial" w:hAnsi="Arial" w:cs="Arial"/>
          <w:sz w:val="22"/>
          <w:szCs w:val="22"/>
          <w:lang w:val="pl-PL"/>
        </w:rPr>
        <w:t>cedzi</w:t>
      </w:r>
      <w:r w:rsidR="00BD6293" w:rsidRPr="009F1691">
        <w:rPr>
          <w:rFonts w:ascii="Arial" w:hAnsi="Arial" w:cs="Arial"/>
          <w:sz w:val="22"/>
          <w:szCs w:val="22"/>
          <w:lang w:val="pl-PL"/>
        </w:rPr>
        <w:t xml:space="preserve"> się przez si</w:t>
      </w:r>
      <w:r w:rsidR="00540D72">
        <w:rPr>
          <w:rFonts w:ascii="Arial" w:hAnsi="Arial" w:cs="Arial"/>
          <w:sz w:val="22"/>
          <w:szCs w:val="22"/>
          <w:lang w:val="pl-PL"/>
        </w:rPr>
        <w:t xml:space="preserve">to nylonowe o oczkach wielkości </w:t>
      </w:r>
      <w:r w:rsidR="00BD6293" w:rsidRPr="009F1691">
        <w:rPr>
          <w:rFonts w:ascii="Arial" w:hAnsi="Arial" w:cs="Arial"/>
          <w:sz w:val="22"/>
          <w:szCs w:val="22"/>
          <w:lang w:val="pl-PL"/>
        </w:rPr>
        <w:t>100 μm, które umieszcza się w naczyniu do ekstrakcji lub lejku Baermanna na co najmniej 20 godzin.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BD6293" w:rsidRPr="009F1691">
        <w:rPr>
          <w:rFonts w:ascii="Arial" w:hAnsi="Arial" w:cs="Arial"/>
          <w:sz w:val="22"/>
          <w:szCs w:val="22"/>
          <w:lang w:val="pl-PL"/>
        </w:rPr>
        <w:t>Nicienie w wodzie można obserwować przez mikroskop stereoskopowy (x25).</w:t>
      </w:r>
    </w:p>
    <w:p w:rsidR="005A75A8" w:rsidRPr="00757E70" w:rsidRDefault="005A75A8" w:rsidP="005A75A8">
      <w:pPr>
        <w:jc w:val="both"/>
        <w:outlineLvl w:val="2"/>
        <w:rPr>
          <w:rFonts w:ascii="Arial" w:hAnsi="Arial" w:cs="Arial"/>
          <w:sz w:val="22"/>
          <w:szCs w:val="22"/>
          <w:lang w:val="pl-PL"/>
        </w:rPr>
      </w:pPr>
      <w:bookmarkStart w:id="14" w:name="bookmark14"/>
    </w:p>
    <w:bookmarkEnd w:id="14"/>
    <w:p w:rsidR="002301F5" w:rsidRPr="00757E70" w:rsidRDefault="00BD6293" w:rsidP="005A75A8">
      <w:pPr>
        <w:jc w:val="both"/>
        <w:outlineLvl w:val="2"/>
        <w:rPr>
          <w:rFonts w:ascii="Arial" w:hAnsi="Arial" w:cs="Arial"/>
          <w:b/>
          <w:sz w:val="22"/>
          <w:szCs w:val="22"/>
          <w:lang w:val="pl-PL"/>
        </w:rPr>
      </w:pPr>
      <w:r w:rsidRPr="009F1691">
        <w:rPr>
          <w:rFonts w:ascii="Arial" w:hAnsi="Arial" w:cs="Arial"/>
          <w:b/>
          <w:sz w:val="22"/>
          <w:szCs w:val="22"/>
          <w:lang w:val="pl-PL"/>
        </w:rPr>
        <w:t xml:space="preserve">Ekstrakcja </w:t>
      </w:r>
      <w:r w:rsidRPr="009F1691">
        <w:rPr>
          <w:rFonts w:ascii="Arial" w:hAnsi="Arial" w:cs="Arial"/>
          <w:b/>
          <w:i/>
          <w:sz w:val="22"/>
          <w:szCs w:val="22"/>
          <w:lang w:val="pl-PL"/>
        </w:rPr>
        <w:t>Trichodorus</w:t>
      </w:r>
      <w:r w:rsidRPr="009F1691">
        <w:rPr>
          <w:rFonts w:ascii="Arial" w:hAnsi="Arial" w:cs="Arial"/>
          <w:b/>
          <w:sz w:val="22"/>
          <w:szCs w:val="22"/>
          <w:lang w:val="pl-PL"/>
        </w:rPr>
        <w:t xml:space="preserve"> spp. i </w:t>
      </w:r>
      <w:r w:rsidRPr="009F1691">
        <w:rPr>
          <w:rFonts w:ascii="Arial" w:hAnsi="Arial" w:cs="Arial"/>
          <w:b/>
          <w:i/>
          <w:sz w:val="22"/>
          <w:szCs w:val="22"/>
          <w:lang w:val="pl-PL"/>
        </w:rPr>
        <w:t>Paratrichodorus</w:t>
      </w:r>
      <w:r w:rsidRPr="009F1691">
        <w:rPr>
          <w:rFonts w:ascii="Arial" w:hAnsi="Arial" w:cs="Arial"/>
          <w:b/>
          <w:sz w:val="22"/>
          <w:szCs w:val="22"/>
          <w:lang w:val="pl-PL"/>
        </w:rPr>
        <w:t xml:space="preserve"> spp.</w:t>
      </w:r>
    </w:p>
    <w:p w:rsidR="002301F5" w:rsidRPr="00540D72" w:rsidRDefault="00BD6293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9F1691">
        <w:rPr>
          <w:rFonts w:ascii="Arial" w:hAnsi="Arial" w:cs="Arial"/>
          <w:sz w:val="22"/>
          <w:szCs w:val="22"/>
          <w:lang w:val="pl-PL"/>
        </w:rPr>
        <w:t xml:space="preserve">W literaturze opisano wiele metod ekstrakcji mniejszych okazów z rodzajów </w:t>
      </w:r>
      <w:r w:rsidRPr="009F1691">
        <w:rPr>
          <w:rFonts w:ascii="Arial" w:hAnsi="Arial" w:cs="Arial"/>
          <w:i/>
          <w:sz w:val="22"/>
          <w:szCs w:val="22"/>
          <w:lang w:val="pl-PL"/>
        </w:rPr>
        <w:t>Trichodorus</w:t>
      </w:r>
      <w:r w:rsidRPr="009F1691">
        <w:rPr>
          <w:rFonts w:ascii="Arial" w:hAnsi="Arial" w:cs="Arial"/>
          <w:sz w:val="22"/>
          <w:szCs w:val="22"/>
          <w:lang w:val="pl-PL"/>
        </w:rPr>
        <w:t xml:space="preserve"> spp. i </w:t>
      </w:r>
      <w:r w:rsidRPr="009F1691">
        <w:rPr>
          <w:rFonts w:ascii="Arial" w:hAnsi="Arial" w:cs="Arial"/>
          <w:i/>
          <w:sz w:val="22"/>
          <w:szCs w:val="22"/>
          <w:lang w:val="pl-PL"/>
        </w:rPr>
        <w:t>Paratrichodorus</w:t>
      </w:r>
      <w:r w:rsidRPr="009F1691">
        <w:rPr>
          <w:rFonts w:ascii="Arial" w:hAnsi="Arial" w:cs="Arial"/>
          <w:sz w:val="22"/>
          <w:szCs w:val="22"/>
          <w:lang w:val="pl-PL"/>
        </w:rPr>
        <w:t xml:space="preserve"> spp. (patrz Hooper, 1986).</w:t>
      </w:r>
    </w:p>
    <w:p w:rsidR="002301F5" w:rsidRPr="00757E70" w:rsidRDefault="00BD6293" w:rsidP="005A75A8">
      <w:pPr>
        <w:jc w:val="both"/>
        <w:rPr>
          <w:rFonts w:ascii="Arial" w:hAnsi="Arial" w:cs="Arial"/>
          <w:sz w:val="22"/>
          <w:szCs w:val="22"/>
          <w:lang w:val="pl-PL"/>
        </w:rPr>
      </w:pPr>
      <w:r w:rsidRPr="009F1691">
        <w:rPr>
          <w:rFonts w:ascii="Arial" w:hAnsi="Arial" w:cs="Arial"/>
          <w:sz w:val="22"/>
          <w:szCs w:val="22"/>
          <w:lang w:val="pl-PL"/>
        </w:rPr>
        <w:t xml:space="preserve">Opisana poniżej technika Seinhorsta (1955) wykorzystująca dwie </w:t>
      </w:r>
      <w:r w:rsidR="009F1691" w:rsidRPr="009F1691">
        <w:rPr>
          <w:rFonts w:ascii="Arial" w:hAnsi="Arial" w:cs="Arial"/>
          <w:sz w:val="22"/>
          <w:szCs w:val="22"/>
          <w:lang w:val="pl-PL"/>
        </w:rPr>
        <w:t xml:space="preserve">kolby </w:t>
      </w:r>
      <w:r w:rsidRPr="009F1691">
        <w:rPr>
          <w:rFonts w:ascii="Arial" w:hAnsi="Arial" w:cs="Arial"/>
          <w:sz w:val="22"/>
          <w:szCs w:val="22"/>
          <w:lang w:val="pl-PL"/>
        </w:rPr>
        <w:t>jest prosta, lecz skuteczna: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B25CB4" w:rsidRPr="009F1691">
        <w:rPr>
          <w:rFonts w:ascii="Arial" w:hAnsi="Arial" w:cs="Arial"/>
          <w:sz w:val="22"/>
          <w:szCs w:val="22"/>
          <w:lang w:val="pl-PL"/>
        </w:rPr>
        <w:t>przygotować podpróbkę objętości 200 ml, do której dodać należy 800 ml wody.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B25CB4" w:rsidRPr="009F1691">
        <w:rPr>
          <w:rFonts w:ascii="Arial" w:hAnsi="Arial" w:cs="Arial"/>
          <w:sz w:val="22"/>
          <w:szCs w:val="22"/>
          <w:lang w:val="pl-PL"/>
        </w:rPr>
        <w:t>Moczyć materiał przez 1 godz. w wodzie, a następnie delikatnie zamieszać.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9F1691" w:rsidRPr="009F1691">
        <w:rPr>
          <w:rFonts w:ascii="Arial" w:hAnsi="Arial" w:cs="Arial"/>
          <w:sz w:val="22"/>
          <w:szCs w:val="22"/>
          <w:lang w:val="pl-PL"/>
        </w:rPr>
        <w:t>Prze</w:t>
      </w:r>
      <w:r w:rsidR="003F1121">
        <w:rPr>
          <w:rFonts w:ascii="Arial" w:hAnsi="Arial" w:cs="Arial"/>
          <w:sz w:val="22"/>
          <w:szCs w:val="22"/>
          <w:lang w:val="pl-PL"/>
        </w:rPr>
        <w:t>myć</w:t>
      </w:r>
      <w:r w:rsidR="009F1691" w:rsidRPr="009F1691">
        <w:rPr>
          <w:rFonts w:ascii="Arial" w:hAnsi="Arial" w:cs="Arial"/>
          <w:sz w:val="22"/>
          <w:szCs w:val="22"/>
          <w:lang w:val="pl-PL"/>
        </w:rPr>
        <w:t xml:space="preserve"> mieszaninę gleby z wodą</w:t>
      </w:r>
      <w:r w:rsidR="00B25CB4" w:rsidRPr="009F1691">
        <w:rPr>
          <w:rFonts w:ascii="Arial" w:hAnsi="Arial" w:cs="Arial"/>
          <w:sz w:val="22"/>
          <w:szCs w:val="22"/>
          <w:lang w:val="pl-PL"/>
        </w:rPr>
        <w:t xml:space="preserve"> przez sito o </w:t>
      </w:r>
      <w:r w:rsidR="00FA2F5D">
        <w:rPr>
          <w:rFonts w:ascii="Arial" w:hAnsi="Arial" w:cs="Arial"/>
          <w:sz w:val="22"/>
          <w:szCs w:val="22"/>
          <w:lang w:val="pl-PL"/>
        </w:rPr>
        <w:t xml:space="preserve">średnicy </w:t>
      </w:r>
      <w:r w:rsidR="00B25CB4" w:rsidRPr="009F1691">
        <w:rPr>
          <w:rFonts w:ascii="Arial" w:hAnsi="Arial" w:cs="Arial"/>
          <w:sz w:val="22"/>
          <w:szCs w:val="22"/>
          <w:lang w:val="pl-PL"/>
        </w:rPr>
        <w:t>ocz</w:t>
      </w:r>
      <w:r w:rsidR="00FA2F5D">
        <w:rPr>
          <w:rFonts w:ascii="Arial" w:hAnsi="Arial" w:cs="Arial"/>
          <w:sz w:val="22"/>
          <w:szCs w:val="22"/>
          <w:lang w:val="pl-PL"/>
        </w:rPr>
        <w:t>ek</w:t>
      </w:r>
      <w:r w:rsidR="00B25CB4" w:rsidRPr="009F1691">
        <w:rPr>
          <w:rFonts w:ascii="Arial" w:hAnsi="Arial" w:cs="Arial"/>
          <w:sz w:val="22"/>
          <w:szCs w:val="22"/>
          <w:lang w:val="pl-PL"/>
        </w:rPr>
        <w:t xml:space="preserve"> 4 mm do dużego lejka z </w:t>
      </w:r>
      <w:r w:rsidR="009F1691" w:rsidRPr="009F1691">
        <w:rPr>
          <w:rFonts w:ascii="Arial" w:hAnsi="Arial" w:cs="Arial"/>
          <w:sz w:val="22"/>
          <w:szCs w:val="22"/>
          <w:lang w:val="pl-PL"/>
        </w:rPr>
        <w:t xml:space="preserve">szerokim </w:t>
      </w:r>
      <w:r w:rsidR="00B25CB4" w:rsidRPr="009F1691">
        <w:rPr>
          <w:rFonts w:ascii="Arial" w:hAnsi="Arial" w:cs="Arial"/>
          <w:sz w:val="22"/>
          <w:szCs w:val="22"/>
          <w:lang w:val="pl-PL"/>
        </w:rPr>
        <w:t>odpływem zatkanym korkiem.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B25CB4" w:rsidRPr="009F1691">
        <w:rPr>
          <w:rFonts w:ascii="Arial" w:hAnsi="Arial" w:cs="Arial"/>
          <w:sz w:val="22"/>
          <w:szCs w:val="22"/>
          <w:lang w:val="pl-PL"/>
        </w:rPr>
        <w:t>Po przelaniu całości materiału przez sito, wyciągnąć korek i zlać mieszaninę do dwulitrowej kolby stożkowej (erlenmajerki) z szeroką szyjką.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B25CB4" w:rsidRPr="009F1691">
        <w:rPr>
          <w:rFonts w:ascii="Arial" w:hAnsi="Arial" w:cs="Arial"/>
          <w:sz w:val="22"/>
          <w:szCs w:val="22"/>
          <w:lang w:val="pl-PL"/>
        </w:rPr>
        <w:t>Wypłukać lejek niewielką ilością wody i dopełnić kolbę wodą usuwając tworzącą się pianę.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CE6792" w:rsidRPr="009F1691">
        <w:rPr>
          <w:rFonts w:ascii="Arial" w:hAnsi="Arial" w:cs="Arial"/>
          <w:sz w:val="22"/>
          <w:szCs w:val="22"/>
          <w:lang w:val="pl-PL"/>
        </w:rPr>
        <w:t xml:space="preserve">Jeśli kolba </w:t>
      </w:r>
      <w:r w:rsidR="00CE6792" w:rsidRPr="009F1691">
        <w:rPr>
          <w:rFonts w:ascii="Arial" w:hAnsi="Arial" w:cs="Arial"/>
          <w:sz w:val="22"/>
          <w:szCs w:val="22"/>
          <w:lang w:val="pl-PL"/>
        </w:rPr>
        <w:lastRenderedPageBreak/>
        <w:t>ma standardowy szlif 35 mm, można zastosować odpowiedni lejek, w przeciwnym razie krótki plastikowy lejek można zamocować za pomocą gumowego rękawa.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FA2F5D">
        <w:rPr>
          <w:rFonts w:ascii="Arial" w:hAnsi="Arial" w:cs="Arial"/>
          <w:sz w:val="22"/>
          <w:szCs w:val="22"/>
          <w:lang w:val="pl-PL"/>
        </w:rPr>
        <w:t xml:space="preserve">Średnica otworu nóżki </w:t>
      </w:r>
      <w:r w:rsidR="00CE6792" w:rsidRPr="009F1691">
        <w:rPr>
          <w:rFonts w:ascii="Arial" w:hAnsi="Arial" w:cs="Arial"/>
          <w:sz w:val="22"/>
          <w:szCs w:val="22"/>
          <w:lang w:val="pl-PL"/>
        </w:rPr>
        <w:t xml:space="preserve"> lejka powin</w:t>
      </w:r>
      <w:r w:rsidR="00FA2F5D">
        <w:rPr>
          <w:rFonts w:ascii="Arial" w:hAnsi="Arial" w:cs="Arial"/>
          <w:sz w:val="22"/>
          <w:szCs w:val="22"/>
          <w:lang w:val="pl-PL"/>
        </w:rPr>
        <w:t>na</w:t>
      </w:r>
      <w:r w:rsidR="00CE6792" w:rsidRPr="009F1691">
        <w:rPr>
          <w:rFonts w:ascii="Arial" w:hAnsi="Arial" w:cs="Arial"/>
          <w:sz w:val="22"/>
          <w:szCs w:val="22"/>
          <w:lang w:val="pl-PL"/>
        </w:rPr>
        <w:t xml:space="preserve"> </w:t>
      </w:r>
      <w:r w:rsidR="00FA2F5D">
        <w:rPr>
          <w:rFonts w:ascii="Arial" w:hAnsi="Arial" w:cs="Arial"/>
          <w:sz w:val="22"/>
          <w:szCs w:val="22"/>
          <w:lang w:val="pl-PL"/>
        </w:rPr>
        <w:t xml:space="preserve">wynosić </w:t>
      </w:r>
      <w:r w:rsidR="00CE6792" w:rsidRPr="009F1691">
        <w:rPr>
          <w:rFonts w:ascii="Arial" w:hAnsi="Arial" w:cs="Arial"/>
          <w:sz w:val="22"/>
          <w:szCs w:val="22"/>
          <w:lang w:val="pl-PL"/>
        </w:rPr>
        <w:t xml:space="preserve"> około 12 mm  w celu otrzymania odpowiedniej szybkości osadzania/</w:t>
      </w:r>
      <w:r w:rsidR="00FA2F5D">
        <w:rPr>
          <w:rFonts w:ascii="Arial" w:hAnsi="Arial" w:cs="Arial"/>
          <w:sz w:val="22"/>
          <w:szCs w:val="22"/>
          <w:lang w:val="pl-PL"/>
        </w:rPr>
        <w:t>wymywania</w:t>
      </w:r>
      <w:r w:rsidR="00CE6792" w:rsidRPr="009F1691">
        <w:rPr>
          <w:rFonts w:ascii="Arial" w:hAnsi="Arial" w:cs="Arial"/>
          <w:sz w:val="22"/>
          <w:szCs w:val="22"/>
          <w:lang w:val="pl-PL"/>
        </w:rPr>
        <w:t>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CE6792" w:rsidRPr="009F1691">
        <w:rPr>
          <w:rFonts w:ascii="Arial" w:hAnsi="Arial" w:cs="Arial"/>
          <w:sz w:val="22"/>
          <w:szCs w:val="22"/>
          <w:lang w:val="pl-PL"/>
        </w:rPr>
        <w:t>Przytrzymując palcem otwór</w:t>
      </w:r>
      <w:r w:rsidR="00FA2F5D">
        <w:rPr>
          <w:rFonts w:ascii="Arial" w:hAnsi="Arial" w:cs="Arial"/>
          <w:sz w:val="22"/>
          <w:szCs w:val="22"/>
          <w:lang w:val="pl-PL"/>
        </w:rPr>
        <w:t xml:space="preserve"> nóżki</w:t>
      </w:r>
      <w:r w:rsidR="00CE6792" w:rsidRPr="009F1691">
        <w:rPr>
          <w:rFonts w:ascii="Arial" w:hAnsi="Arial" w:cs="Arial"/>
          <w:sz w:val="22"/>
          <w:szCs w:val="22"/>
          <w:lang w:val="pl-PL"/>
        </w:rPr>
        <w:t xml:space="preserve"> lejka potrząsnąć kolbą w celu dokładnego zmieszania jej zawartości i odwrócić ją do góry </w:t>
      </w:r>
      <w:r w:rsidR="009F1691" w:rsidRPr="009F1691">
        <w:rPr>
          <w:rFonts w:ascii="Arial" w:hAnsi="Arial" w:cs="Arial"/>
          <w:sz w:val="22"/>
          <w:szCs w:val="22"/>
          <w:lang w:val="pl-PL"/>
        </w:rPr>
        <w:t xml:space="preserve">dnem </w:t>
      </w:r>
      <w:r w:rsidR="00CE6792" w:rsidRPr="009F1691">
        <w:rPr>
          <w:rFonts w:ascii="Arial" w:hAnsi="Arial" w:cs="Arial"/>
          <w:sz w:val="22"/>
          <w:szCs w:val="22"/>
          <w:lang w:val="pl-PL"/>
        </w:rPr>
        <w:t>nad drugą kolbą wypełnioną wodą.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CE6792" w:rsidRPr="00BE0E99">
        <w:rPr>
          <w:rFonts w:ascii="Arial" w:hAnsi="Arial" w:cs="Arial"/>
          <w:sz w:val="22"/>
          <w:szCs w:val="22"/>
          <w:lang w:val="pl-PL"/>
        </w:rPr>
        <w:t>Otwór lejka powinien być lekko zanurzony, wtedy należy szybko zdjąć palec; drobiny ziemi i nicienie osadzają się w sposób zróżnicowany.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CE6792" w:rsidRPr="00BE0E99">
        <w:rPr>
          <w:rFonts w:ascii="Arial" w:hAnsi="Arial" w:cs="Arial"/>
          <w:sz w:val="22"/>
          <w:szCs w:val="22"/>
          <w:lang w:val="pl-PL"/>
        </w:rPr>
        <w:t>Po dziesięciu minutach rozdzielić dwie kolby umieszczając dolną odwróconą do góry dnem nad zlewką wypełnioną wodą na kolejne 10 minut.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1C563C" w:rsidRPr="00BE0E99">
        <w:rPr>
          <w:rFonts w:ascii="Arial" w:hAnsi="Arial" w:cs="Arial"/>
          <w:sz w:val="22"/>
          <w:szCs w:val="22"/>
          <w:lang w:val="pl-PL"/>
        </w:rPr>
        <w:t>Zawartość obydwu kolb przelewa się następnie przez zestaw trzech sit o oczkach wielkości 50 μm.</w:t>
      </w:r>
      <w:r w:rsidR="00F52BE2" w:rsidRPr="00757E70">
        <w:rPr>
          <w:rFonts w:ascii="Arial" w:hAnsi="Arial" w:cs="Arial"/>
          <w:sz w:val="22"/>
          <w:szCs w:val="22"/>
          <w:lang w:val="pl-PL"/>
        </w:rPr>
        <w:t xml:space="preserve"> </w:t>
      </w:r>
      <w:r w:rsidR="001C563C" w:rsidRPr="00BE0E99">
        <w:rPr>
          <w:rFonts w:ascii="Arial" w:hAnsi="Arial" w:cs="Arial"/>
          <w:sz w:val="22"/>
          <w:szCs w:val="22"/>
          <w:lang w:val="pl-PL"/>
        </w:rPr>
        <w:t xml:space="preserve">Następnie należy przejść do drugiego etapu techniki Cobba zmodyfikowanej przez Flegga opisanej powyżej dla rodzajów </w:t>
      </w:r>
      <w:r w:rsidR="001C563C" w:rsidRPr="00BE0E99">
        <w:rPr>
          <w:rFonts w:ascii="Arial" w:hAnsi="Arial" w:cs="Arial"/>
          <w:i/>
          <w:sz w:val="22"/>
          <w:szCs w:val="22"/>
          <w:lang w:val="pl-PL"/>
        </w:rPr>
        <w:t>Xiphinema</w:t>
      </w:r>
      <w:r w:rsidR="001C563C" w:rsidRPr="00BE0E99">
        <w:rPr>
          <w:rFonts w:ascii="Arial" w:hAnsi="Arial" w:cs="Arial"/>
          <w:sz w:val="22"/>
          <w:szCs w:val="22"/>
          <w:lang w:val="pl-PL"/>
        </w:rPr>
        <w:t xml:space="preserve"> i </w:t>
      </w:r>
      <w:r w:rsidR="001C563C" w:rsidRPr="00BE0E99">
        <w:rPr>
          <w:rFonts w:ascii="Arial" w:hAnsi="Arial" w:cs="Arial"/>
          <w:i/>
          <w:sz w:val="22"/>
          <w:szCs w:val="22"/>
          <w:lang w:val="pl-PL"/>
        </w:rPr>
        <w:t>Longidorus</w:t>
      </w:r>
      <w:r w:rsidR="001C563C" w:rsidRPr="00BE0E99">
        <w:rPr>
          <w:rFonts w:ascii="Arial" w:hAnsi="Arial" w:cs="Arial"/>
          <w:sz w:val="22"/>
          <w:szCs w:val="22"/>
          <w:lang w:val="pl-PL"/>
        </w:rPr>
        <w:t>, z tym, że zamiast sita o oczkach wielkości 100 μm należy zastosować sito nylonowe o oczkach wielkości 50 μm.</w:t>
      </w:r>
    </w:p>
    <w:p w:rsidR="002301F5" w:rsidRDefault="001C563C" w:rsidP="005A75A8">
      <w:pPr>
        <w:ind w:firstLine="360"/>
        <w:jc w:val="both"/>
        <w:rPr>
          <w:rFonts w:ascii="Arial" w:hAnsi="Arial" w:cs="Arial"/>
          <w:sz w:val="22"/>
          <w:szCs w:val="22"/>
          <w:lang w:val="pl-PL"/>
        </w:rPr>
      </w:pPr>
      <w:r w:rsidRPr="00BE0E99">
        <w:rPr>
          <w:rFonts w:ascii="Arial" w:hAnsi="Arial" w:cs="Arial"/>
          <w:sz w:val="22"/>
          <w:szCs w:val="22"/>
          <w:lang w:val="pl-PL"/>
        </w:rPr>
        <w:t xml:space="preserve">Należy zauważyć, że nicienie z rodzaju </w:t>
      </w:r>
      <w:r w:rsidRPr="00BE0E99">
        <w:rPr>
          <w:rFonts w:ascii="Arial" w:hAnsi="Arial" w:cs="Arial"/>
          <w:i/>
          <w:sz w:val="22"/>
          <w:szCs w:val="22"/>
          <w:lang w:val="pl-PL"/>
        </w:rPr>
        <w:t>Trichodoridae</w:t>
      </w:r>
      <w:r w:rsidRPr="00BE0E99">
        <w:rPr>
          <w:rFonts w:ascii="Arial" w:hAnsi="Arial" w:cs="Arial"/>
          <w:sz w:val="22"/>
          <w:szCs w:val="22"/>
          <w:lang w:val="pl-PL"/>
        </w:rPr>
        <w:t xml:space="preserve"> można również ekstrahować </w:t>
      </w:r>
      <w:r w:rsidR="00C9368C">
        <w:rPr>
          <w:rFonts w:ascii="Arial" w:hAnsi="Arial" w:cs="Arial"/>
          <w:sz w:val="22"/>
          <w:szCs w:val="22"/>
          <w:lang w:val="pl-PL"/>
        </w:rPr>
        <w:t>aparatem</w:t>
      </w:r>
      <w:r w:rsidRPr="00BE0E99">
        <w:rPr>
          <w:rFonts w:ascii="Arial" w:hAnsi="Arial" w:cs="Arial"/>
          <w:sz w:val="22"/>
          <w:szCs w:val="22"/>
          <w:lang w:val="pl-PL"/>
        </w:rPr>
        <w:t xml:space="preserve"> Oostenbrinka; zawiesinę nicieni zbiera się wówczas przy pomocy sita o oczkach </w:t>
      </w:r>
      <w:r w:rsidR="00C310F1">
        <w:rPr>
          <w:rFonts w:ascii="Arial" w:hAnsi="Arial" w:cs="Arial"/>
          <w:sz w:val="22"/>
          <w:szCs w:val="22"/>
          <w:lang w:val="pl-PL"/>
        </w:rPr>
        <w:t xml:space="preserve">średnicy </w:t>
      </w:r>
      <w:r w:rsidRPr="00BE0E99">
        <w:rPr>
          <w:rFonts w:ascii="Arial" w:hAnsi="Arial" w:cs="Arial"/>
          <w:sz w:val="22"/>
          <w:szCs w:val="22"/>
          <w:lang w:val="pl-PL"/>
        </w:rPr>
        <w:t>40-45 μm.</w:t>
      </w:r>
    </w:p>
    <w:p w:rsidR="00757E70" w:rsidRDefault="00757E70" w:rsidP="005A75A8">
      <w:pPr>
        <w:ind w:firstLine="360"/>
        <w:jc w:val="both"/>
        <w:rPr>
          <w:rFonts w:ascii="Arial" w:hAnsi="Arial" w:cs="Arial"/>
          <w:sz w:val="22"/>
          <w:szCs w:val="22"/>
          <w:lang w:val="pl-PL"/>
        </w:rPr>
      </w:pPr>
    </w:p>
    <w:sectPr w:rsidR="00757E70" w:rsidSect="00F36C31">
      <w:footerReference w:type="even" r:id="rId8"/>
      <w:footerReference w:type="default" r:id="rId9"/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3A" w:rsidRDefault="00DA083A" w:rsidP="002301F5">
      <w:r>
        <w:separator/>
      </w:r>
    </w:p>
  </w:endnote>
  <w:endnote w:type="continuationSeparator" w:id="0">
    <w:p w:rsidR="00DA083A" w:rsidRDefault="00DA083A" w:rsidP="0023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12" w:rsidRDefault="00B7071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36C31" w:rsidRPr="00F36C31">
      <w:rPr>
        <w:noProof/>
        <w:lang w:val="pl-PL"/>
      </w:rPr>
      <w:t>8</w:t>
    </w:r>
    <w:r>
      <w:fldChar w:fldCharType="end"/>
    </w:r>
  </w:p>
  <w:p w:rsidR="00B70712" w:rsidRDefault="00B707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C31" w:rsidRDefault="00F36C3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37332" w:rsidRPr="00537332">
      <w:rPr>
        <w:noProof/>
        <w:lang w:val="pl-PL"/>
      </w:rPr>
      <w:t>1</w:t>
    </w:r>
    <w:r>
      <w:fldChar w:fldCharType="end"/>
    </w:r>
  </w:p>
  <w:p w:rsidR="00F36C31" w:rsidRDefault="00F36C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3A" w:rsidRDefault="00DA083A">
      <w:r>
        <w:separator/>
      </w:r>
    </w:p>
  </w:footnote>
  <w:footnote w:type="continuationSeparator" w:id="0">
    <w:p w:rsidR="00DA083A" w:rsidRDefault="00DA0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NotTrackMoves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1F5"/>
    <w:rsid w:val="00077BA9"/>
    <w:rsid w:val="000A4072"/>
    <w:rsid w:val="001932BE"/>
    <w:rsid w:val="001C563C"/>
    <w:rsid w:val="001C76F6"/>
    <w:rsid w:val="001F1AE0"/>
    <w:rsid w:val="002301F5"/>
    <w:rsid w:val="0024574F"/>
    <w:rsid w:val="00266047"/>
    <w:rsid w:val="002D6572"/>
    <w:rsid w:val="002E1CBE"/>
    <w:rsid w:val="002F414F"/>
    <w:rsid w:val="003206AE"/>
    <w:rsid w:val="00365922"/>
    <w:rsid w:val="003A6364"/>
    <w:rsid w:val="003B59CA"/>
    <w:rsid w:val="003D4C59"/>
    <w:rsid w:val="003F1121"/>
    <w:rsid w:val="00474EBC"/>
    <w:rsid w:val="004905DE"/>
    <w:rsid w:val="00537332"/>
    <w:rsid w:val="00540D72"/>
    <w:rsid w:val="005A75A8"/>
    <w:rsid w:val="005B3A15"/>
    <w:rsid w:val="005B77DF"/>
    <w:rsid w:val="005D155A"/>
    <w:rsid w:val="00632CD9"/>
    <w:rsid w:val="006A7DF8"/>
    <w:rsid w:val="006F75B5"/>
    <w:rsid w:val="007550C6"/>
    <w:rsid w:val="00757E70"/>
    <w:rsid w:val="007D3F1E"/>
    <w:rsid w:val="008018E4"/>
    <w:rsid w:val="00825C0E"/>
    <w:rsid w:val="00833372"/>
    <w:rsid w:val="008450A2"/>
    <w:rsid w:val="008538AD"/>
    <w:rsid w:val="00855A54"/>
    <w:rsid w:val="0088221D"/>
    <w:rsid w:val="00883C59"/>
    <w:rsid w:val="00896BE4"/>
    <w:rsid w:val="008F6839"/>
    <w:rsid w:val="0090584D"/>
    <w:rsid w:val="0091500C"/>
    <w:rsid w:val="009227C7"/>
    <w:rsid w:val="00950383"/>
    <w:rsid w:val="00970F76"/>
    <w:rsid w:val="009F1691"/>
    <w:rsid w:val="00A3314F"/>
    <w:rsid w:val="00A41F8D"/>
    <w:rsid w:val="00A5486D"/>
    <w:rsid w:val="00A64881"/>
    <w:rsid w:val="00AB4DE1"/>
    <w:rsid w:val="00AF467B"/>
    <w:rsid w:val="00B12D82"/>
    <w:rsid w:val="00B21C82"/>
    <w:rsid w:val="00B25CB4"/>
    <w:rsid w:val="00B52A24"/>
    <w:rsid w:val="00B56768"/>
    <w:rsid w:val="00B70712"/>
    <w:rsid w:val="00B70B7D"/>
    <w:rsid w:val="00B76F4F"/>
    <w:rsid w:val="00B9253A"/>
    <w:rsid w:val="00BD5FBC"/>
    <w:rsid w:val="00BD6293"/>
    <w:rsid w:val="00BE0E99"/>
    <w:rsid w:val="00BF32CA"/>
    <w:rsid w:val="00C06011"/>
    <w:rsid w:val="00C12117"/>
    <w:rsid w:val="00C310F1"/>
    <w:rsid w:val="00C90795"/>
    <w:rsid w:val="00C928CE"/>
    <w:rsid w:val="00C9368C"/>
    <w:rsid w:val="00CE6792"/>
    <w:rsid w:val="00D00E8D"/>
    <w:rsid w:val="00D459E9"/>
    <w:rsid w:val="00D46D9E"/>
    <w:rsid w:val="00D63645"/>
    <w:rsid w:val="00D6630A"/>
    <w:rsid w:val="00DA083A"/>
    <w:rsid w:val="00DB492A"/>
    <w:rsid w:val="00DD2588"/>
    <w:rsid w:val="00EA3C8F"/>
    <w:rsid w:val="00EA7526"/>
    <w:rsid w:val="00EB1FD5"/>
    <w:rsid w:val="00ED24E1"/>
    <w:rsid w:val="00ED76BC"/>
    <w:rsid w:val="00EE1653"/>
    <w:rsid w:val="00F232F6"/>
    <w:rsid w:val="00F36225"/>
    <w:rsid w:val="00F36456"/>
    <w:rsid w:val="00F36C31"/>
    <w:rsid w:val="00F43E35"/>
    <w:rsid w:val="00F52BE2"/>
    <w:rsid w:val="00F53DC1"/>
    <w:rsid w:val="00F720F0"/>
    <w:rsid w:val="00FA2F5D"/>
    <w:rsid w:val="00FE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301F5"/>
    <w:pPr>
      <w:widowControl w:val="0"/>
    </w:pPr>
    <w:rPr>
      <w:color w:val="000000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01F5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C060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7E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7E70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9150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0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1500C"/>
    <w:rPr>
      <w:color w:val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0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500C"/>
    <w:rPr>
      <w:b/>
      <w:bCs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70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70712"/>
    <w:rPr>
      <w:color w:val="000000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071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70712"/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3128</Words>
  <Characters>18771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Mikołaj Malanowski</dc:creator>
  <cp:lastModifiedBy>Kowalczyk, Wiesława</cp:lastModifiedBy>
  <cp:revision>7</cp:revision>
  <cp:lastPrinted>2017-06-02T13:08:00Z</cp:lastPrinted>
  <dcterms:created xsi:type="dcterms:W3CDTF">2017-06-02T09:01:00Z</dcterms:created>
  <dcterms:modified xsi:type="dcterms:W3CDTF">2017-06-07T08:18:00Z</dcterms:modified>
</cp:coreProperties>
</file>