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5" w:rsidRDefault="00C83880" w:rsidP="007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46</w:t>
      </w:r>
    </w:p>
    <w:p w:rsidR="00743DD5" w:rsidRDefault="00743DD5" w:rsidP="007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743DD5" w:rsidRDefault="00C83880" w:rsidP="007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22 marca</w:t>
      </w:r>
      <w:bookmarkStart w:id="0" w:name="_GoBack"/>
      <w:bookmarkEnd w:id="0"/>
      <w:r w:rsidR="00743DD5">
        <w:rPr>
          <w:rFonts w:ascii="Times New Roman" w:hAnsi="Times New Roman" w:cs="Times New Roman"/>
          <w:b/>
          <w:sz w:val="24"/>
          <w:szCs w:val="24"/>
        </w:rPr>
        <w:t xml:space="preserve">  2021 r.</w:t>
      </w:r>
    </w:p>
    <w:p w:rsidR="00743DD5" w:rsidRDefault="00743DD5" w:rsidP="0074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Zespołu do spraw międzynarodowych</w:t>
      </w:r>
    </w:p>
    <w:p w:rsidR="00743DD5" w:rsidRDefault="00743DD5" w:rsidP="00743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DD5" w:rsidRDefault="00743DD5" w:rsidP="00743DD5">
      <w:pPr>
        <w:pStyle w:val="Nagwek1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podstawie § 13 rozporządzenia Przewodniczącego Komitetu do spraw Pożytku Publicznego z dnia 10 września 2019 r. w sprawie Rady Dialogu z Młodym Pokoleniem (Dz. U. poz. 1743)</w:t>
      </w:r>
      <w:r>
        <w:rPr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Rada przyjmuje uchwałę w następującym brzmieniu:</w:t>
      </w:r>
    </w:p>
    <w:p w:rsidR="00743DD5" w:rsidRDefault="00743DD5" w:rsidP="00743DD5">
      <w:pPr>
        <w:pStyle w:val="Nagwek1"/>
        <w:spacing w:before="0" w:beforeAutospacing="0" w:after="144" w:afterAutospacing="0" w:line="276" w:lineRule="auto"/>
        <w:jc w:val="both"/>
        <w:rPr>
          <w:b w:val="0"/>
          <w:caps/>
          <w:sz w:val="24"/>
          <w:szCs w:val="24"/>
        </w:rPr>
      </w:pPr>
    </w:p>
    <w:p w:rsidR="00743DD5" w:rsidRDefault="00743DD5" w:rsidP="00743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743DD5" w:rsidRDefault="00743DD5" w:rsidP="0074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Dialogu z Młodym Pokoleniem powołuje Zespół ds. międzynarodowych i powierza zadanie zorganizowania oraz koordynowania pracy Panu Julianowi Żelaznowskiemu.</w:t>
      </w:r>
    </w:p>
    <w:p w:rsidR="00743DD5" w:rsidRDefault="00743DD5" w:rsidP="00743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743DD5" w:rsidRDefault="00743DD5" w:rsidP="0074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zespołu zobligowany jest do przedstawienia efektu prac po upływie 6 miesięcy od powołania Zespołu i poddania się ocenie Rady. </w:t>
      </w:r>
    </w:p>
    <w:p w:rsidR="00743DD5" w:rsidRDefault="00743DD5" w:rsidP="00743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DD5" w:rsidRDefault="00743DD5" w:rsidP="00743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43DD5" w:rsidRDefault="00743DD5" w:rsidP="00743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43DD5" w:rsidRDefault="00743DD5" w:rsidP="00743DD5"/>
    <w:p w:rsidR="00934A9D" w:rsidRDefault="00934A9D"/>
    <w:sectPr w:rsidR="0093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3A"/>
    <w:rsid w:val="00743DD5"/>
    <w:rsid w:val="007C243A"/>
    <w:rsid w:val="00934A9D"/>
    <w:rsid w:val="00C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B8EA"/>
  <w15:chartTrackingRefBased/>
  <w15:docId w15:val="{D96154E7-E830-4A80-ABB6-4A5C0415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DD5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74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3D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611</Characters>
  <Application>Microsoft Office Word</Application>
  <DocSecurity>0</DocSecurity>
  <Lines>5</Lines>
  <Paragraphs>1</Paragraphs>
  <ScaleCrop>false</ScaleCrop>
  <Company>Kancelaria Prezesa Rady Ministrow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3</cp:revision>
  <dcterms:created xsi:type="dcterms:W3CDTF">2021-03-17T10:00:00Z</dcterms:created>
  <dcterms:modified xsi:type="dcterms:W3CDTF">2021-03-22T13:38:00Z</dcterms:modified>
</cp:coreProperties>
</file>