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548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D6C2A">
        <w:rPr>
          <w:rFonts w:asciiTheme="minorHAnsi" w:hAnsiTheme="minorHAnsi" w:cstheme="minorHAnsi"/>
          <w:bCs/>
          <w:sz w:val="24"/>
          <w:szCs w:val="24"/>
        </w:rPr>
        <w:t>5 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D6C2A" w:rsidRDefault="008D6C2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D6C2A">
        <w:rPr>
          <w:rFonts w:asciiTheme="minorHAnsi" w:hAnsiTheme="minorHAnsi" w:cstheme="minorHAnsi"/>
          <w:bCs/>
          <w:sz w:val="24"/>
          <w:szCs w:val="24"/>
          <w:lang w:eastAsia="pl-PL"/>
        </w:rPr>
        <w:t>DOOŚ-DŚII.4200.15.2017.mk.48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D6C2A" w:rsidRPr="008D6C2A" w:rsidRDefault="008D6C2A" w:rsidP="008D6C2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D6C2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-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odwoławcze, prowadzone po wyroku Wojewódzkiego Sądu Administracyjnego w Warszawie z dnia 4 lipca 2017 r. sygn. akt IV SA/Wa 2598/16, od decyzji Regionalnego Dyrektora Ochrony Środowiska w Białymstoku z dnia 16 września 2009 r., znak: RDOŚ 20-WOOŚ-II.66131-10,/09/kg, o środowiskowych uwarunkowaniach realizacji przedsięwzięcia polegającego na „budowie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D6C2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przedłużenia ul. Piastowskiej na odcinku od ul.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Sybiraków do ul. Wysockiego wraz z</w:t>
      </w:r>
      <w:r w:rsidRPr="008D6C2A">
        <w:rPr>
          <w:rFonts w:asciiTheme="minorHAnsi" w:hAnsiTheme="minorHAnsi" w:cstheme="minorHAnsi"/>
          <w:bCs/>
          <w:color w:val="000000"/>
          <w:sz w:val="24"/>
          <w:szCs w:val="24"/>
        </w:rPr>
        <w:t>e skrzyżowaniami i wlotami ulic bocznych na terenie miasta Białegostoku, przebudowie i budowie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niezbędnej infrastruktury oraz</w:t>
      </w:r>
      <w:r w:rsidRPr="008D6C2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budowie wiaduktu pod torami kolejowymi, mostu i przepustów’’, nie mogło być zakończone w wyznaczonym terminie. Przyczyną zwłoki jest konieczność przeprowadzenia dodatkowego postępowania wyjaśniającego.</w:t>
      </w:r>
    </w:p>
    <w:p w:rsidR="008D6C2A" w:rsidRPr="008D6C2A" w:rsidRDefault="008D6C2A" w:rsidP="008D6C2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D6C2A">
        <w:rPr>
          <w:rFonts w:asciiTheme="minorHAnsi" w:hAnsiTheme="minorHAnsi" w:cstheme="minorHAnsi"/>
          <w:bCs/>
          <w:color w:val="000000"/>
          <w:sz w:val="24"/>
          <w:szCs w:val="24"/>
        </w:rPr>
        <w:t>Zwłoka wynika z konieczności ustalenia stanu faktycznego sprawy, na który wskazał Wojewódzki Sąd Administracyjny w Warszawie w powyższym wyroku, tj.: — przeprowadzenie zleconych RDOŚ w Białymstoku oględzin terenu na obszarze znajdującym się pomiędzy ul. Raginisa, ul. Baśniową i ul. Wiklinową (do nr 22) a ul. Kazimierza Wielkiego w celu ustalenia sposobu korzystania z poszczególnych nieruchomości narażonych na hałas komunikacyjny (wyznaczonych przez RDOŚ w Białymstoku na 5, 6 maja 2022 r.) oraz przeprowadzenie rozprawy administracyjnej; — oczekiwanie na uzupełnienie raportu o oddziaływaniu na środowisko (dotyczące w szczególności analizy akustycznej), które inwestor zamierza przedłożyć do 15 lipca 2022 r.</w:t>
      </w:r>
    </w:p>
    <w:p w:rsidR="008D6C2A" w:rsidRDefault="008D6C2A" w:rsidP="008D6C2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D6C2A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sierpnia 2022 r.</w:t>
      </w:r>
    </w:p>
    <w:p w:rsidR="008D6C2A" w:rsidRDefault="008D6C2A" w:rsidP="008D6C2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8D6C2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8D6C2A" w:rsidRPr="008D6C2A" w:rsidRDefault="008D6C2A" w:rsidP="008D6C2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D6C2A">
        <w:rPr>
          <w:rFonts w:asciiTheme="minorHAnsi" w:hAnsiTheme="minorHAnsi" w:cstheme="minorHAnsi"/>
          <w:bCs/>
        </w:rPr>
        <w:t xml:space="preserve">Art. 36 Kpa O każdym przypadku </w:t>
      </w:r>
      <w:r w:rsidRPr="008D6C2A">
        <w:rPr>
          <w:rFonts w:asciiTheme="minorHAnsi" w:hAnsiTheme="minorHAnsi" w:cstheme="minorHAnsi"/>
          <w:bCs/>
        </w:rPr>
        <w:t>niezałatwiania</w:t>
      </w:r>
      <w:r w:rsidRPr="008D6C2A">
        <w:rPr>
          <w:rFonts w:asciiTheme="minorHAnsi" w:hAnsiTheme="minorHAnsi" w:cstheme="minorHAnsi"/>
          <w:bCs/>
        </w:rPr>
        <w:t xml:space="preserve"> sprawy w terminie określonym w art. 35 lub w przepisach szczególnych organ administracji publicznej jest obowiązany zawiadomić strony, podając przyczyny zwłoki i wskazując nowy term</w:t>
      </w:r>
      <w:r>
        <w:rPr>
          <w:rFonts w:asciiTheme="minorHAnsi" w:hAnsiTheme="minorHAnsi" w:cstheme="minorHAnsi"/>
          <w:bCs/>
        </w:rPr>
        <w:t>in załatwienia sprawy (§ 1). Te</w:t>
      </w:r>
      <w:r w:rsidRPr="008D6C2A">
        <w:rPr>
          <w:rFonts w:asciiTheme="minorHAnsi" w:hAnsiTheme="minorHAnsi" w:cstheme="minorHAnsi"/>
          <w:bCs/>
        </w:rPr>
        <w:t>n sam obowiązek ciąży na organie administracji publicznej również w przypadku zwłoki w załatwieniu sprawy z przyczyn niezależnych od organu (§ 2).</w:t>
      </w:r>
    </w:p>
    <w:p w:rsidR="008D6C2A" w:rsidRPr="008D6C2A" w:rsidRDefault="008D6C2A" w:rsidP="008D6C2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D6C2A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8D6C2A" w:rsidRPr="008D6C2A" w:rsidRDefault="008D6C2A" w:rsidP="008D6C2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D6C2A">
        <w:rPr>
          <w:rFonts w:asciiTheme="minorHAnsi" w:hAnsiTheme="minorHAnsi" w:cstheme="minorHAnsi"/>
          <w:bCs/>
        </w:rPr>
        <w:t xml:space="preserve">Art. 16 ustawy z dnia 7 kwietnia 2017 r. o zmianie ustawy - Kodeks postępowania administracyjnego oraz niektórych innych ustaw (Dz. U. poz. 935) Do postępowań administracyjnych wszczętych i </w:t>
      </w:r>
      <w:r w:rsidRPr="008D6C2A">
        <w:rPr>
          <w:rFonts w:asciiTheme="minorHAnsi" w:hAnsiTheme="minorHAnsi" w:cstheme="minorHAnsi"/>
          <w:bCs/>
        </w:rPr>
        <w:t>niezakończonych</w:t>
      </w:r>
      <w:r w:rsidRPr="008D6C2A">
        <w:rPr>
          <w:rFonts w:asciiTheme="minorHAnsi" w:hAnsiTheme="minorHAnsi" w:cstheme="minorHAnsi"/>
          <w:bCs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985B8F" w:rsidRPr="00B35A7F" w:rsidRDefault="008D6C2A" w:rsidP="008D6C2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74 ust. 3 ustawy ooś Je</w:t>
      </w:r>
      <w:r w:rsidRPr="008D6C2A">
        <w:rPr>
          <w:rFonts w:asciiTheme="minorHAnsi" w:hAnsiTheme="minorHAnsi" w:cstheme="minorHAnsi"/>
          <w:bCs/>
        </w:rPr>
        <w:t>ż</w:t>
      </w:r>
      <w:r>
        <w:rPr>
          <w:rFonts w:asciiTheme="minorHAnsi" w:hAnsiTheme="minorHAnsi" w:cstheme="minorHAnsi"/>
          <w:bCs/>
        </w:rPr>
        <w:t>e</w:t>
      </w:r>
      <w:bookmarkStart w:id="0" w:name="_GoBack"/>
      <w:bookmarkEnd w:id="0"/>
      <w:r w:rsidRPr="008D6C2A">
        <w:rPr>
          <w:rFonts w:asciiTheme="minorHAnsi" w:hAnsiTheme="minorHAnsi" w:cstheme="minorHAnsi"/>
          <w:bCs/>
        </w:rPr>
        <w:t>li liczba stron postępowania o wydanie decyzji o środowiskowych uwarunkowaniach przekracza 20, stosuje się przepis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99" w:rsidRDefault="00BA5899">
      <w:pPr>
        <w:spacing w:after="0" w:line="240" w:lineRule="auto"/>
      </w:pPr>
      <w:r>
        <w:separator/>
      </w:r>
    </w:p>
  </w:endnote>
  <w:endnote w:type="continuationSeparator" w:id="0">
    <w:p w:rsidR="00BA5899" w:rsidRDefault="00BA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D6C2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A589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99" w:rsidRDefault="00BA5899">
      <w:pPr>
        <w:spacing w:after="0" w:line="240" w:lineRule="auto"/>
      </w:pPr>
      <w:r>
        <w:separator/>
      </w:r>
    </w:p>
  </w:footnote>
  <w:footnote w:type="continuationSeparator" w:id="0">
    <w:p w:rsidR="00BA5899" w:rsidRDefault="00BA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A589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A5899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A5899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D6C2A"/>
    <w:rsid w:val="00A40900"/>
    <w:rsid w:val="00AD43A7"/>
    <w:rsid w:val="00B05EE2"/>
    <w:rsid w:val="00B35A7F"/>
    <w:rsid w:val="00B64572"/>
    <w:rsid w:val="00B65C6A"/>
    <w:rsid w:val="00B92515"/>
    <w:rsid w:val="00BA5899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4448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9CD1-7CE1-4DD7-A122-85B3472C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2023-07-07T12:32:00Z</dcterms:created>
  <dcterms:modified xsi:type="dcterms:W3CDTF">2023-07-07T12:32:00Z</dcterms:modified>
</cp:coreProperties>
</file>