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484607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EC54D2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26</w:t>
      </w:r>
      <w:r w:rsidR="00D15A10">
        <w:rPr>
          <w:rFonts w:asciiTheme="minorHAnsi" w:hAnsiTheme="minorHAnsi" w:cstheme="minorHAnsi"/>
          <w:bCs/>
          <w:sz w:val="24"/>
          <w:szCs w:val="24"/>
        </w:rPr>
        <w:t xml:space="preserve"> sierpnia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EC54D2" w:rsidRDefault="00EC54D2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EC54D2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DOOŚ-WDŚZOO.420.23.2022.SK.2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EC54D2" w:rsidRPr="00EC54D2" w:rsidRDefault="00EC54D2" w:rsidP="00EC54D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C54D2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2022 r. poz. 1029, ze zm.), dalej ustawa ooś, zawiadamiam, że postępowanie odwoławcze od decyzji Regionalnego Dyrektora Ochrony Środowiska w Rzeszowie z dnia 30 maja 2022 r., znak: WOOŚ.420.7.1.2021.NH.15, odmawiającej uchylenia decyzji RDOŚ w Rzeszowie z dnia 22 czerwca 2020 r. o środowiskowych uwaru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nkowań dla przedsięwzięcia pn. Roz</w:t>
      </w:r>
      <w:r w:rsidRPr="00EC54D2">
        <w:rPr>
          <w:rFonts w:asciiTheme="minorHAnsi" w:hAnsiTheme="minorHAnsi" w:cstheme="minorHAnsi"/>
          <w:bCs/>
          <w:color w:val="000000"/>
          <w:sz w:val="24"/>
          <w:szCs w:val="24"/>
        </w:rPr>
        <w:t>budowa linii kolejowej nr 108 Stroje — Krościenko na odcinku od km 69+700 do km 72+100 wraz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</w:t>
      </w:r>
      <w:r w:rsidRPr="00EC54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rozbudową i przebu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dową układu drogowego w obszarze skrzyżowań z linią kolejową, a także budowa, prz</w:t>
      </w:r>
      <w:r w:rsidRPr="00EC54D2">
        <w:rPr>
          <w:rFonts w:asciiTheme="minorHAnsi" w:hAnsiTheme="minorHAnsi" w:cstheme="minorHAnsi"/>
          <w:bCs/>
          <w:color w:val="000000"/>
          <w:sz w:val="24"/>
          <w:szCs w:val="24"/>
        </w:rPr>
        <w:t>ebudowa i rozbudowa niezbędnej infrastruktury realizowanego w ramach zadania inwestycyjnego pn.: Likwidacja pro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blemów komunikacyjnych na skrzyżowaniach układu drogowego z li</w:t>
      </w:r>
      <w:r w:rsidRPr="00EC54D2">
        <w:rPr>
          <w:rFonts w:asciiTheme="minorHAnsi" w:hAnsiTheme="minorHAnsi" w:cstheme="minorHAnsi"/>
          <w:bCs/>
          <w:color w:val="000000"/>
          <w:sz w:val="24"/>
          <w:szCs w:val="24"/>
        </w:rPr>
        <w:t>nią kolejową nr 108 na terenie miasta Krosna nie mogło być zakończone w ustawowym terminie. Przyczyną zwłoki jest skomplikowany charakter sprawy.</w:t>
      </w:r>
    </w:p>
    <w:p w:rsidR="00EC54D2" w:rsidRPr="00EC54D2" w:rsidRDefault="00EC54D2" w:rsidP="00EC54D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C54D2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31 października 2022 r.</w:t>
      </w:r>
    </w:p>
    <w:p w:rsidR="00D15A10" w:rsidRDefault="00EC54D2" w:rsidP="00EC54D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C54D2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EC54D2" w:rsidRDefault="00EC54D2" w:rsidP="00EC54D2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9501E3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EC54D2" w:rsidRPr="00EC54D2" w:rsidRDefault="00EC54D2" w:rsidP="00EC54D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C54D2">
        <w:rPr>
          <w:rFonts w:asciiTheme="minorHAnsi" w:hAnsiTheme="minorHAnsi" w:cstheme="minorHAnsi"/>
          <w:bCs/>
        </w:rPr>
        <w:t>Ar</w:t>
      </w:r>
      <w:r w:rsidR="007168F1">
        <w:rPr>
          <w:rFonts w:asciiTheme="minorHAnsi" w:hAnsiTheme="minorHAnsi" w:cstheme="minorHAnsi"/>
          <w:bCs/>
        </w:rPr>
        <w:t>t. 36 Kpa O każdym przypadku niezałatwie</w:t>
      </w:r>
      <w:r w:rsidRPr="00EC54D2">
        <w:rPr>
          <w:rFonts w:asciiTheme="minorHAnsi" w:hAnsiTheme="minorHAnsi" w:cstheme="minorHAnsi"/>
          <w:bCs/>
        </w:rPr>
        <w:t>nia sprawy w terminie organ administracji publicznej jest obowiązany zawiadomić strony, podając przyczyny zwłoki, wskazując nowy termin załatwienia sprawy oraz pouczając o prawi</w:t>
      </w:r>
      <w:r w:rsidR="007168F1">
        <w:rPr>
          <w:rFonts w:asciiTheme="minorHAnsi" w:hAnsiTheme="minorHAnsi" w:cstheme="minorHAnsi"/>
          <w:bCs/>
        </w:rPr>
        <w:t>e</w:t>
      </w:r>
      <w:r w:rsidRPr="00EC54D2">
        <w:rPr>
          <w:rFonts w:asciiTheme="minorHAnsi" w:hAnsiTheme="minorHAnsi" w:cstheme="minorHAnsi"/>
          <w:bCs/>
        </w:rPr>
        <w:t xml:space="preserve"> do </w:t>
      </w:r>
      <w:r w:rsidR="007168F1">
        <w:rPr>
          <w:rFonts w:asciiTheme="minorHAnsi" w:hAnsiTheme="minorHAnsi" w:cstheme="minorHAnsi"/>
          <w:bCs/>
        </w:rPr>
        <w:t>wniesienia ponaglenia (§ 1). Te</w:t>
      </w:r>
      <w:r w:rsidRPr="00EC54D2">
        <w:rPr>
          <w:rFonts w:asciiTheme="minorHAnsi" w:hAnsiTheme="minorHAnsi" w:cstheme="minorHAnsi"/>
          <w:bCs/>
        </w:rPr>
        <w:t xml:space="preserve">n sam </w:t>
      </w:r>
      <w:r w:rsidRPr="00EC54D2">
        <w:rPr>
          <w:rFonts w:asciiTheme="minorHAnsi" w:hAnsiTheme="minorHAnsi" w:cstheme="minorHAnsi"/>
          <w:bCs/>
        </w:rPr>
        <w:lastRenderedPageBreak/>
        <w:t>obowiązek ciąży na organie administracji publicznej również w przypadku zwłoki w załatwieniu sprawy z przyczyn niezależnych od organu (§ 2).</w:t>
      </w:r>
    </w:p>
    <w:p w:rsidR="00EC54D2" w:rsidRPr="00EC54D2" w:rsidRDefault="00EC54D2" w:rsidP="00EC54D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C54D2">
        <w:rPr>
          <w:rFonts w:asciiTheme="minorHAnsi" w:hAnsiTheme="minorHAnsi" w:cstheme="minorHAnsi"/>
          <w:bCs/>
        </w:rPr>
        <w:t>Art. 37 § 1 Kpa Stronie służy prawo do wniesienia ponaglenia, jeżeli: 1)</w:t>
      </w:r>
      <w:r w:rsidR="007168F1">
        <w:rPr>
          <w:rFonts w:asciiTheme="minorHAnsi" w:hAnsiTheme="minorHAnsi" w:cstheme="minorHAnsi"/>
          <w:bCs/>
        </w:rPr>
        <w:t xml:space="preserve"> nie</w:t>
      </w:r>
      <w:r w:rsidRPr="00EC54D2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EC54D2" w:rsidRPr="00EC54D2" w:rsidRDefault="00EC54D2" w:rsidP="00EC54D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C54D2">
        <w:rPr>
          <w:rFonts w:asciiTheme="minorHAnsi" w:hAnsiTheme="minorHAnsi" w:cstheme="minorHAnsi"/>
          <w:bCs/>
        </w:rPr>
        <w:t xml:space="preserve">Art. 49 § 1 </w:t>
      </w:r>
      <w:r w:rsidR="007168F1">
        <w:rPr>
          <w:rFonts w:asciiTheme="minorHAnsi" w:hAnsiTheme="minorHAnsi" w:cstheme="minorHAnsi"/>
          <w:bCs/>
        </w:rPr>
        <w:t>Kpa Jeże</w:t>
      </w:r>
      <w:r w:rsidRPr="00EC54D2">
        <w:rPr>
          <w:rFonts w:asciiTheme="minorHAnsi" w:hAnsiTheme="minorHAnsi" w:cstheme="minorHAnsi"/>
          <w:bCs/>
        </w:rPr>
        <w:t xml:space="preserve">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 w:rsidR="007168F1">
        <w:rPr>
          <w:rFonts w:asciiTheme="minorHAnsi" w:hAnsiTheme="minorHAnsi" w:cstheme="minorHAnsi"/>
          <w:bCs/>
        </w:rPr>
        <w:t>Informacji Publicznej na stronie</w:t>
      </w:r>
      <w:r w:rsidRPr="00EC54D2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985B8F" w:rsidRPr="00B35A7F" w:rsidRDefault="00EC54D2" w:rsidP="00EC54D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C54D2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454" w:rsidRDefault="00AC4454">
      <w:pPr>
        <w:spacing w:after="0" w:line="240" w:lineRule="auto"/>
      </w:pPr>
      <w:r>
        <w:separator/>
      </w:r>
    </w:p>
  </w:endnote>
  <w:endnote w:type="continuationSeparator" w:id="0">
    <w:p w:rsidR="00AC4454" w:rsidRDefault="00AC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7168F1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AC4454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454" w:rsidRDefault="00AC4454">
      <w:pPr>
        <w:spacing w:after="0" w:line="240" w:lineRule="auto"/>
      </w:pPr>
      <w:r>
        <w:separator/>
      </w:r>
    </w:p>
  </w:footnote>
  <w:footnote w:type="continuationSeparator" w:id="0">
    <w:p w:rsidR="00AC4454" w:rsidRDefault="00AC4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AC445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AC4454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AC4454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168F1"/>
    <w:rsid w:val="00726E38"/>
    <w:rsid w:val="007704E4"/>
    <w:rsid w:val="007710E5"/>
    <w:rsid w:val="0084152D"/>
    <w:rsid w:val="0085442F"/>
    <w:rsid w:val="00862E83"/>
    <w:rsid w:val="009501E3"/>
    <w:rsid w:val="009E5CC2"/>
    <w:rsid w:val="00A40900"/>
    <w:rsid w:val="00AC4454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EC54D2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B7E8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B5A6B-7248-4BFE-8732-0C598178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2023-07-10T06:57:00Z</dcterms:created>
  <dcterms:modified xsi:type="dcterms:W3CDTF">2023-07-10T06:57:00Z</dcterms:modified>
</cp:coreProperties>
</file>