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7304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943C1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151E7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943C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51E7">
        <w:rPr>
          <w:rFonts w:asciiTheme="minorHAnsi" w:hAnsiTheme="minorHAnsi" w:cstheme="minorHAnsi"/>
          <w:bCs/>
          <w:sz w:val="24"/>
          <w:szCs w:val="24"/>
        </w:rPr>
        <w:t>listopada 2021</w:t>
      </w:r>
      <w:r w:rsidR="00B35A7F" w:rsidRPr="00E943C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151E7" w:rsidRDefault="00A151E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151E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DOOŚ-WDŚ/ZIL.420.81.2018.EU/AB.AW.29</w:t>
      </w:r>
    </w:p>
    <w:p w:rsidR="00B35A7F" w:rsidRPr="00E943C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449EB" w:rsidRPr="007449EB" w:rsidRDefault="007449EB" w:rsidP="007449E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postępowanie odwoławcze od decyzji Regionalnego Dyrektora Ochrony Środowiska w Warszawie, dalej RDOŚ w Warszawie, z dnia 14 czerwca 2018 r., znak: WOOŚ-II.4202.1.2017.MPR.28, o środowiskowych uwarunkowaniach realizacji przedsięwzięcia polegającego n</w:t>
      </w:r>
      <w:bookmarkStart w:id="0" w:name="_GoBack"/>
      <w:bookmarkEnd w:id="0"/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budowie linii 400 </w:t>
      </w:r>
      <w:proofErr w:type="spellStart"/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>kV</w:t>
      </w:r>
      <w:proofErr w:type="spellEnd"/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ze zmianą układu sieci najwyższych napięć pomiędzy aglomeracją warszawską a Siedlcami (pomiędzy nacięciami linii Stanisławów — Narew, Stanisławów — Siedlce Ujrzanów, Kozienice — Siedl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ce Ujrzanów) według wariantu WIII</w:t>
      </w:r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>, nie mogło być zakończone w wyznaczonym terminie. Przyczyną zwłoki jest skomplikowany charakter sprawy.</w:t>
      </w:r>
    </w:p>
    <w:p w:rsidR="007449EB" w:rsidRPr="007449EB" w:rsidRDefault="007449EB" w:rsidP="007449E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stycznia 2022 r.</w:t>
      </w:r>
    </w:p>
    <w:p w:rsidR="00A151E7" w:rsidRDefault="007449EB" w:rsidP="007449E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449EB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7449EB" w:rsidRDefault="007449EB" w:rsidP="007449E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A151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Z upoważnienia Generalnego Dyrektora Ochrony Środowiska</w:t>
      </w:r>
    </w:p>
    <w:p w:rsidR="000A1A2B" w:rsidRPr="00E943C1" w:rsidRDefault="007449E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354FFC" w:rsidRPr="00E943C1">
        <w:rPr>
          <w:rFonts w:asciiTheme="minorHAnsi" w:hAnsiTheme="minorHAnsi" w:cstheme="minorHAnsi"/>
          <w:color w:val="000000"/>
        </w:rPr>
        <w:t xml:space="preserve">Anna </w:t>
      </w:r>
      <w:r>
        <w:rPr>
          <w:rFonts w:asciiTheme="minorHAnsi" w:hAnsiTheme="minorHAnsi" w:cstheme="minorHAnsi"/>
          <w:color w:val="000000"/>
        </w:rPr>
        <w:t>Jasińska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449EB" w:rsidRPr="007449EB" w:rsidRDefault="007449EB" w:rsidP="007449E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49EB">
        <w:rPr>
          <w:rFonts w:asciiTheme="minorHAnsi" w:hAnsiTheme="minorHAnsi" w:cstheme="minorHAnsi"/>
          <w:bCs/>
        </w:rPr>
        <w:t xml:space="preserve">Art. 36 Kpa O każdym przypadku </w:t>
      </w:r>
      <w:r w:rsidRPr="007449EB">
        <w:rPr>
          <w:rFonts w:asciiTheme="minorHAnsi" w:hAnsiTheme="minorHAnsi" w:cstheme="minorHAnsi"/>
          <w:bCs/>
        </w:rPr>
        <w:t>niezałatwienia</w:t>
      </w:r>
      <w:r w:rsidRPr="007449EB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7449EB" w:rsidRPr="007449EB" w:rsidRDefault="007449EB" w:rsidP="007449E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49EB">
        <w:rPr>
          <w:rFonts w:asciiTheme="minorHAnsi" w:hAnsiTheme="minorHAnsi" w:cstheme="minorHAnsi"/>
          <w:bCs/>
        </w:rPr>
        <w:t xml:space="preserve">Art. 37 § 1 Kpa Stronic służy prawo do wniesienia ponaglenia, jeżeli: 1) nic załatwiono sprawy w terminie określonym w art. 35 lub przepisach szczególnych ani w terminie wskazanym </w:t>
      </w:r>
      <w:r w:rsidRPr="007449EB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7449EB" w:rsidRPr="007449EB" w:rsidRDefault="007449EB" w:rsidP="007449E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49EB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7449EB" w:rsidRPr="007449EB" w:rsidRDefault="007449EB" w:rsidP="007449E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49EB">
        <w:rPr>
          <w:rFonts w:asciiTheme="minorHAnsi" w:hAnsiTheme="minorHAnsi" w:cstheme="minorHAnsi"/>
          <w:bCs/>
        </w:rPr>
        <w:t xml:space="preserve">Art. </w:t>
      </w:r>
      <w:r>
        <w:rPr>
          <w:rFonts w:asciiTheme="minorHAnsi" w:hAnsiTheme="minorHAnsi" w:cstheme="minorHAnsi"/>
          <w:bCs/>
        </w:rPr>
        <w:t>74 ust. 3 pkt 1 ustawy ooś Jeżeli</w:t>
      </w:r>
      <w:r w:rsidRPr="007449EB">
        <w:rPr>
          <w:rFonts w:asciiTheme="minorHAnsi" w:hAnsiTheme="minorHAnsi" w:cstheme="minorHAnsi"/>
          <w:bCs/>
        </w:rPr>
        <w:t xml:space="preserve"> liczba stron postępowania o wydanie decyzji o środowiskowych uwarunkowaniach przekracza 20, stosuje się przepis art. 49 Kodeksu postępowania administracyjnego.</w:t>
      </w:r>
    </w:p>
    <w:p w:rsidR="00985B8F" w:rsidRPr="00E943C1" w:rsidRDefault="007449EB" w:rsidP="007449E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449E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449E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449E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449E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449E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449E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97C6E"/>
    <w:rsid w:val="001C394A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449EB"/>
    <w:rsid w:val="007704E4"/>
    <w:rsid w:val="007710E5"/>
    <w:rsid w:val="0084152D"/>
    <w:rsid w:val="0085442F"/>
    <w:rsid w:val="00865F80"/>
    <w:rsid w:val="00A151E7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76A4-8B76-4078-8AC3-A3EB8EDB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2023-06-28T12:22:00Z</dcterms:created>
  <dcterms:modified xsi:type="dcterms:W3CDTF">2023-06-28T12:22:00Z</dcterms:modified>
</cp:coreProperties>
</file>