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1EA" w:rsidRPr="002071EA" w:rsidRDefault="00F537ED" w:rsidP="002071EA">
      <w:pPr>
        <w:spacing w:after="0" w:line="360" w:lineRule="auto"/>
        <w:ind w:left="4956"/>
        <w:rPr>
          <w:rFonts w:ascii="Calibri" w:eastAsia="Times New Roman" w:hAnsi="Calibri" w:cs="Calibri"/>
          <w:sz w:val="24"/>
          <w:szCs w:val="24"/>
          <w:lang w:eastAsia="pl-PL"/>
        </w:rPr>
      </w:pPr>
      <w:r w:rsidRPr="002071EA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198120</wp:posOffset>
            </wp:positionV>
            <wp:extent cx="2517140" cy="82232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822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Warszawa,  </w:t>
      </w:r>
      <w:bookmarkStart w:id="0" w:name="ezdDataPodpisu"/>
      <w:r>
        <w:rPr>
          <w:rFonts w:ascii="Calibri" w:eastAsia="Times New Roman" w:hAnsi="Calibri" w:cs="Calibri"/>
          <w:sz w:val="24"/>
          <w:szCs w:val="24"/>
          <w:lang w:eastAsia="pl-PL"/>
        </w:rPr>
        <w:t>02 listopada 2020 r.</w:t>
      </w:r>
      <w:bookmarkEnd w:id="0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071E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2071EA" w:rsidRPr="002071EA" w:rsidRDefault="00F537ED" w:rsidP="002071E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071EA" w:rsidRPr="002071EA" w:rsidRDefault="00F537ED" w:rsidP="002071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071EA" w:rsidRPr="002071EA" w:rsidRDefault="00F537ED" w:rsidP="002071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071EA" w:rsidRPr="002071EA" w:rsidRDefault="00F537ED" w:rsidP="002071EA">
      <w:pPr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2071EA"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</w:p>
    <w:p w:rsidR="002071EA" w:rsidRPr="002071EA" w:rsidRDefault="00F537ED" w:rsidP="002071E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GoBack"/>
      <w:r w:rsidRPr="002071EA">
        <w:rPr>
          <w:rFonts w:ascii="Calibri" w:eastAsia="Times New Roman" w:hAnsi="Calibri" w:cs="Calibri"/>
          <w:sz w:val="24"/>
          <w:szCs w:val="24"/>
          <w:lang w:eastAsia="pl-PL"/>
        </w:rPr>
        <w:t>WNP-I.4131.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169</w:t>
      </w:r>
      <w:r w:rsidRPr="002071EA">
        <w:rPr>
          <w:rFonts w:ascii="Calibri" w:eastAsia="Times New Roman" w:hAnsi="Calibri" w:cs="Calibri"/>
          <w:sz w:val="24"/>
          <w:szCs w:val="24"/>
          <w:lang w:eastAsia="pl-PL"/>
        </w:rPr>
        <w:t xml:space="preserve"> .2020.ML</w:t>
      </w:r>
    </w:p>
    <w:bookmarkEnd w:id="1"/>
    <w:p w:rsidR="002071EA" w:rsidRPr="002071EA" w:rsidRDefault="00F537ED" w:rsidP="002071E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9E5748" w:rsidRDefault="00F537ED" w:rsidP="009E5748">
      <w:pPr>
        <w:spacing w:after="0" w:line="240" w:lineRule="auto"/>
        <w:ind w:left="4956"/>
        <w:rPr>
          <w:rFonts w:eastAsia="Times New Roman" w:cstheme="minorHAnsi"/>
          <w:sz w:val="28"/>
          <w:szCs w:val="28"/>
          <w:lang w:eastAsia="pl-PL"/>
        </w:rPr>
      </w:pPr>
      <w:r w:rsidRPr="00876182">
        <w:rPr>
          <w:rFonts w:eastAsia="Times New Roman" w:cstheme="minorHAnsi"/>
          <w:b/>
          <w:sz w:val="28"/>
          <w:szCs w:val="28"/>
          <w:lang w:eastAsia="pl-PL"/>
        </w:rPr>
        <w:t>Rada Gminy Lesznowola</w:t>
      </w:r>
    </w:p>
    <w:p w:rsidR="009E5748" w:rsidRPr="002E61DE" w:rsidRDefault="00F537ED" w:rsidP="009E5748">
      <w:pPr>
        <w:spacing w:after="0" w:line="240" w:lineRule="auto"/>
        <w:ind w:left="4956"/>
        <w:rPr>
          <w:rFonts w:eastAsia="Times New Roman" w:cstheme="minorHAnsi"/>
          <w:sz w:val="28"/>
          <w:szCs w:val="28"/>
          <w:lang w:eastAsia="pl-PL"/>
        </w:rPr>
      </w:pPr>
      <w:r w:rsidRPr="00876182">
        <w:rPr>
          <w:rFonts w:eastAsia="Times New Roman" w:cstheme="minorHAnsi"/>
          <w:b/>
          <w:bCs/>
          <w:sz w:val="28"/>
          <w:szCs w:val="28"/>
          <w:lang w:eastAsia="pl-PL"/>
        </w:rPr>
        <w:t>ul. Gminna 60</w:t>
      </w:r>
    </w:p>
    <w:p w:rsidR="009E5748" w:rsidRPr="00876182" w:rsidRDefault="00F537ED" w:rsidP="009E5748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876182">
        <w:rPr>
          <w:rFonts w:eastAsia="Times New Roman" w:cstheme="minorHAnsi"/>
          <w:b/>
          <w:bCs/>
          <w:sz w:val="28"/>
          <w:szCs w:val="28"/>
          <w:lang w:eastAsia="pl-PL"/>
        </w:rPr>
        <w:tab/>
      </w:r>
      <w:r w:rsidRPr="00876182">
        <w:rPr>
          <w:rFonts w:eastAsia="Times New Roman" w:cstheme="minorHAnsi"/>
          <w:b/>
          <w:bCs/>
          <w:sz w:val="28"/>
          <w:szCs w:val="28"/>
          <w:lang w:eastAsia="pl-PL"/>
        </w:rPr>
        <w:tab/>
      </w:r>
      <w:r w:rsidRPr="00876182">
        <w:rPr>
          <w:rFonts w:eastAsia="Times New Roman" w:cstheme="minorHAnsi"/>
          <w:b/>
          <w:bCs/>
          <w:sz w:val="28"/>
          <w:szCs w:val="28"/>
          <w:lang w:eastAsia="pl-PL"/>
        </w:rPr>
        <w:tab/>
      </w:r>
      <w:r w:rsidRPr="00876182">
        <w:rPr>
          <w:rFonts w:eastAsia="Times New Roman" w:cstheme="minorHAnsi"/>
          <w:b/>
          <w:bCs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   </w:t>
      </w:r>
      <w:r w:rsidRPr="00876182">
        <w:rPr>
          <w:rFonts w:eastAsia="Times New Roman" w:cstheme="minorHAnsi"/>
          <w:b/>
          <w:bCs/>
          <w:sz w:val="28"/>
          <w:szCs w:val="28"/>
          <w:lang w:eastAsia="pl-PL"/>
        </w:rPr>
        <w:t>05-506 Lesznowola</w:t>
      </w:r>
    </w:p>
    <w:p w:rsidR="002071EA" w:rsidRPr="002071EA" w:rsidRDefault="00F537ED" w:rsidP="002071EA">
      <w:pPr>
        <w:spacing w:after="0" w:line="320" w:lineRule="exact"/>
        <w:ind w:left="5664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2071EA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 </w:t>
      </w:r>
    </w:p>
    <w:p w:rsidR="002071EA" w:rsidRPr="002071EA" w:rsidRDefault="00F537ED" w:rsidP="002071EA">
      <w:pPr>
        <w:spacing w:after="0" w:line="320" w:lineRule="exac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2071EA" w:rsidRPr="002071EA" w:rsidRDefault="00F537ED" w:rsidP="002071EA">
      <w:pPr>
        <w:spacing w:after="0" w:line="320" w:lineRule="exact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2071EA">
        <w:rPr>
          <w:rFonts w:ascii="Calibri" w:eastAsiaTheme="majorEastAsia" w:hAnsi="Calibri" w:cs="Calibri"/>
          <w:b/>
          <w:sz w:val="24"/>
          <w:szCs w:val="32"/>
          <w:lang w:eastAsia="pl-PL"/>
        </w:rPr>
        <w:t>Rozstrzygnięcie nadzorcze</w:t>
      </w:r>
    </w:p>
    <w:p w:rsidR="002071EA" w:rsidRPr="002071EA" w:rsidRDefault="00F537ED" w:rsidP="002071EA">
      <w:pPr>
        <w:suppressAutoHyphens/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2071EA" w:rsidRPr="002071EA" w:rsidRDefault="00F537ED" w:rsidP="002071EA">
      <w:pPr>
        <w:suppressAutoHyphens/>
        <w:spacing w:after="0" w:line="240" w:lineRule="auto"/>
        <w:ind w:right="-1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071EA">
        <w:rPr>
          <w:rFonts w:ascii="Calibri" w:eastAsia="Times New Roman" w:hAnsi="Calibri" w:cs="Calibri"/>
          <w:sz w:val="24"/>
          <w:szCs w:val="24"/>
          <w:lang w:eastAsia="ar-SA"/>
        </w:rPr>
        <w:t xml:space="preserve">Działając na podstawie art. 91 ust. 1, w związku z art. 86 ustawy z dnia 8 marca 1990 r. </w:t>
      </w:r>
      <w:r w:rsidRPr="002071EA">
        <w:rPr>
          <w:rFonts w:ascii="Calibri" w:eastAsia="Times New Roman" w:hAnsi="Calibri" w:cs="Calibri"/>
          <w:sz w:val="24"/>
          <w:szCs w:val="24"/>
          <w:lang w:eastAsia="ar-SA"/>
        </w:rPr>
        <w:br/>
        <w:t>o</w:t>
      </w:r>
      <w:r w:rsidRPr="002071EA">
        <w:rPr>
          <w:rFonts w:ascii="Calibri" w:eastAsia="Times New Roman" w:hAnsi="Calibri" w:cs="Calibri"/>
          <w:sz w:val="24"/>
          <w:szCs w:val="24"/>
          <w:lang w:eastAsia="ar-SA"/>
        </w:rPr>
        <w:t xml:space="preserve"> samorządzie gminnym (Dz. U. z 2020 r. poz. 713, z </w:t>
      </w:r>
      <w:proofErr w:type="spellStart"/>
      <w:r w:rsidRPr="002071EA">
        <w:rPr>
          <w:rFonts w:ascii="Calibri" w:eastAsia="Times New Roman" w:hAnsi="Calibri" w:cs="Calibri"/>
          <w:sz w:val="24"/>
          <w:szCs w:val="24"/>
          <w:lang w:eastAsia="ar-SA"/>
        </w:rPr>
        <w:t>późn</w:t>
      </w:r>
      <w:proofErr w:type="spellEnd"/>
      <w:r w:rsidRPr="002071EA">
        <w:rPr>
          <w:rFonts w:ascii="Calibri" w:eastAsia="Times New Roman" w:hAnsi="Calibri" w:cs="Calibri"/>
          <w:sz w:val="24"/>
          <w:szCs w:val="24"/>
          <w:lang w:eastAsia="ar-SA"/>
        </w:rPr>
        <w:t>. zm.)</w:t>
      </w:r>
    </w:p>
    <w:p w:rsidR="002071EA" w:rsidRPr="002071EA" w:rsidRDefault="00F537ED" w:rsidP="002071EA">
      <w:pPr>
        <w:suppressAutoHyphens/>
        <w:spacing w:after="0" w:line="240" w:lineRule="auto"/>
        <w:ind w:right="-1"/>
        <w:jc w:val="center"/>
        <w:rPr>
          <w:rFonts w:ascii="Calibri" w:eastAsia="MS Mincho" w:hAnsi="Calibri" w:cs="Calibri"/>
          <w:b/>
          <w:bCs/>
          <w:sz w:val="24"/>
          <w:szCs w:val="24"/>
          <w:lang w:eastAsia="pl-PL"/>
        </w:rPr>
      </w:pPr>
      <w:r w:rsidRPr="002071EA">
        <w:rPr>
          <w:rFonts w:ascii="Calibri" w:eastAsia="MS Mincho" w:hAnsi="Calibri" w:cs="Calibri"/>
          <w:b/>
          <w:bCs/>
          <w:sz w:val="24"/>
          <w:szCs w:val="24"/>
          <w:lang w:eastAsia="pl-PL"/>
        </w:rPr>
        <w:t>stwierdzam nieważność</w:t>
      </w:r>
    </w:p>
    <w:p w:rsidR="002071EA" w:rsidRPr="006C26A4" w:rsidRDefault="00F537ED" w:rsidP="00230409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bookmarkStart w:id="2" w:name="_Hlk47511373"/>
      <w:r w:rsidRPr="00835237">
        <w:rPr>
          <w:rFonts w:ascii="Calibri" w:eastAsia="Times New Roman" w:hAnsi="Calibri" w:cs="Calibri"/>
          <w:sz w:val="24"/>
          <w:szCs w:val="24"/>
          <w:lang w:eastAsia="pl-PL"/>
        </w:rPr>
        <w:t xml:space="preserve">uchwały Rady Gminy Lesznowola nr 318/XXVIII/2020 z dnia 24 września 2020 r. </w:t>
      </w:r>
      <w:r w:rsidRPr="00835237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sprawie uchwalenia Statutu Gminy Lesznowola </w:t>
      </w:r>
      <w:r w:rsidRPr="00835237">
        <w:rPr>
          <w:rFonts w:ascii="Calibri" w:eastAsia="Times New Roman" w:hAnsi="Calibri" w:cs="Calibri"/>
          <w:sz w:val="24"/>
          <w:szCs w:val="24"/>
          <w:lang w:eastAsia="pl-PL"/>
        </w:rPr>
        <w:t xml:space="preserve">w części </w:t>
      </w:r>
      <w:r w:rsidRPr="00835237">
        <w:rPr>
          <w:rFonts w:ascii="Calibri" w:eastAsia="Times New Roman" w:hAnsi="Calibri" w:cs="Calibri"/>
          <w:sz w:val="24"/>
          <w:szCs w:val="24"/>
          <w:lang w:eastAsia="pl-PL"/>
        </w:rPr>
        <w:t>obejmującej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jej</w:t>
      </w:r>
      <w:r w:rsidRPr="008352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35237">
        <w:rPr>
          <w:rFonts w:ascii="Calibri" w:eastAsia="Times New Roman" w:hAnsi="Calibri" w:cs="Calibri"/>
          <w:sz w:val="24"/>
          <w:szCs w:val="24"/>
          <w:lang w:eastAsia="pl-PL"/>
        </w:rPr>
        <w:t xml:space="preserve">Załącznik nr 1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czyli</w:t>
      </w:r>
      <w:r w:rsidRPr="008352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35237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Statut </w:t>
      </w:r>
      <w:r w:rsidRPr="006C26A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Gminy Lesznowola </w:t>
      </w:r>
      <w:r w:rsidRPr="006C26A4">
        <w:rPr>
          <w:rFonts w:ascii="Calibri" w:eastAsia="Times New Roman" w:hAnsi="Calibri" w:cs="Calibri"/>
          <w:sz w:val="24"/>
          <w:szCs w:val="24"/>
          <w:lang w:eastAsia="pl-PL"/>
        </w:rPr>
        <w:t>w zakresie</w:t>
      </w:r>
      <w:r w:rsidRPr="006C26A4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Pr="006C26A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6C26A4">
        <w:rPr>
          <w:rFonts w:ascii="Calibri" w:hAnsi="Calibri" w:cs="Calibri"/>
          <w:sz w:val="24"/>
          <w:szCs w:val="24"/>
        </w:rPr>
        <w:t>§ 8 ust. 1 pkt</w:t>
      </w:r>
      <w:r>
        <w:rPr>
          <w:rFonts w:ascii="Calibri" w:hAnsi="Calibri" w:cs="Calibri"/>
          <w:sz w:val="24"/>
          <w:szCs w:val="24"/>
        </w:rPr>
        <w:t xml:space="preserve"> 4,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6 i 9</w:t>
      </w:r>
      <w:r>
        <w:rPr>
          <w:rFonts w:ascii="Calibri" w:hAnsi="Calibri" w:cs="Calibri"/>
          <w:sz w:val="24"/>
          <w:szCs w:val="24"/>
        </w:rPr>
        <w:t>;</w:t>
      </w:r>
      <w:r w:rsidRPr="006C26A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6C26A4">
        <w:rPr>
          <w:rFonts w:ascii="Calibri" w:hAnsi="Calibri" w:cs="Calibri"/>
          <w:sz w:val="24"/>
          <w:szCs w:val="24"/>
        </w:rPr>
        <w:t xml:space="preserve">§ </w:t>
      </w:r>
      <w:r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>;</w:t>
      </w:r>
      <w:r w:rsidRPr="006C26A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6C26A4">
        <w:rPr>
          <w:rFonts w:ascii="Calibri" w:hAnsi="Calibri" w:cs="Calibri"/>
          <w:sz w:val="24"/>
          <w:szCs w:val="24"/>
        </w:rPr>
        <w:t xml:space="preserve">§ 12 ust. 1 </w:t>
      </w:r>
      <w:r w:rsidRPr="006C26A4">
        <w:rPr>
          <w:rFonts w:ascii="Calibri" w:hAnsi="Calibri" w:cs="Calibri"/>
          <w:sz w:val="24"/>
          <w:szCs w:val="24"/>
        </w:rPr>
        <w:t>w zakresie sformułowania</w:t>
      </w:r>
      <w:r w:rsidRPr="006C26A4">
        <w:rPr>
          <w:rFonts w:ascii="Calibri" w:hAnsi="Calibri" w:cs="Calibri"/>
          <w:sz w:val="24"/>
          <w:szCs w:val="24"/>
        </w:rPr>
        <w:t>: „po zasięgnięciu opinii Wójta”</w:t>
      </w:r>
      <w:r>
        <w:rPr>
          <w:rFonts w:ascii="Calibri" w:hAnsi="Calibri" w:cs="Calibri"/>
          <w:sz w:val="24"/>
          <w:szCs w:val="24"/>
        </w:rPr>
        <w:t>,</w:t>
      </w:r>
      <w:r w:rsidRPr="006C26A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ust. 2 i </w:t>
      </w:r>
      <w:r w:rsidRPr="006C26A4">
        <w:rPr>
          <w:rFonts w:ascii="Calibri" w:hAnsi="Calibri" w:cs="Calibri"/>
          <w:sz w:val="24"/>
          <w:szCs w:val="24"/>
        </w:rPr>
        <w:t>ust. 3</w:t>
      </w:r>
      <w:r>
        <w:rPr>
          <w:rFonts w:ascii="Calibri" w:hAnsi="Calibri" w:cs="Calibri"/>
          <w:sz w:val="24"/>
          <w:szCs w:val="24"/>
        </w:rPr>
        <w:t>;</w:t>
      </w:r>
      <w:r w:rsidRPr="006C26A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6C26A4">
        <w:rPr>
          <w:rFonts w:ascii="Calibri" w:hAnsi="Calibri" w:cs="Calibri"/>
          <w:sz w:val="24"/>
          <w:szCs w:val="24"/>
        </w:rPr>
        <w:t xml:space="preserve">§ 14 ust. </w:t>
      </w:r>
      <w:r>
        <w:rPr>
          <w:rFonts w:ascii="Calibri" w:hAnsi="Calibri" w:cs="Calibri"/>
          <w:sz w:val="24"/>
          <w:szCs w:val="24"/>
        </w:rPr>
        <w:t>2</w:t>
      </w:r>
      <w:r w:rsidRPr="006C26A4">
        <w:rPr>
          <w:rFonts w:ascii="Calibri" w:hAnsi="Calibri" w:cs="Calibri"/>
          <w:sz w:val="24"/>
          <w:szCs w:val="24"/>
        </w:rPr>
        <w:t xml:space="preserve"> pkt 1</w:t>
      </w:r>
      <w:r>
        <w:rPr>
          <w:rFonts w:ascii="Calibri" w:hAnsi="Calibri" w:cs="Calibri"/>
          <w:sz w:val="24"/>
          <w:szCs w:val="24"/>
        </w:rPr>
        <w:t xml:space="preserve"> i</w:t>
      </w:r>
      <w:r w:rsidRPr="006C26A4">
        <w:rPr>
          <w:rFonts w:ascii="Calibri" w:hAnsi="Calibri" w:cs="Calibri"/>
          <w:sz w:val="24"/>
          <w:szCs w:val="24"/>
        </w:rPr>
        <w:t xml:space="preserve"> pkt 8</w:t>
      </w:r>
      <w:r>
        <w:rPr>
          <w:rFonts w:ascii="Calibri" w:hAnsi="Calibri" w:cs="Calibri"/>
          <w:sz w:val="24"/>
          <w:szCs w:val="24"/>
        </w:rPr>
        <w:t>;</w:t>
      </w:r>
      <w:r>
        <w:rPr>
          <w:rFonts w:ascii="Calibri" w:hAnsi="Calibri" w:cs="Calibri"/>
          <w:sz w:val="24"/>
          <w:szCs w:val="24"/>
        </w:rPr>
        <w:t xml:space="preserve"> </w:t>
      </w:r>
      <w:r w:rsidRPr="00465828">
        <w:rPr>
          <w:rFonts w:ascii="Calibri" w:hAnsi="Calibri" w:cs="Calibri"/>
          <w:sz w:val="24"/>
          <w:szCs w:val="24"/>
        </w:rPr>
        <w:t>§ 18 ust. 4 pkt 5</w:t>
      </w:r>
      <w:r w:rsidRPr="006C26A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w zakresie sformułowania: „radcy prawnego”; </w:t>
      </w:r>
      <w:r w:rsidRPr="006C26A4">
        <w:rPr>
          <w:rFonts w:ascii="Calibri" w:hAnsi="Calibri" w:cs="Calibri"/>
          <w:sz w:val="24"/>
          <w:szCs w:val="24"/>
        </w:rPr>
        <w:t>§ 20 ust. 6</w:t>
      </w:r>
      <w:r>
        <w:rPr>
          <w:rFonts w:ascii="Calibri" w:hAnsi="Calibri" w:cs="Calibri"/>
          <w:sz w:val="24"/>
          <w:szCs w:val="24"/>
        </w:rPr>
        <w:t>;</w:t>
      </w:r>
      <w:r w:rsidRPr="00966CEC">
        <w:rPr>
          <w:rFonts w:ascii="Calibri" w:hAnsi="Calibri" w:cs="Calibri"/>
          <w:sz w:val="24"/>
          <w:szCs w:val="24"/>
        </w:rPr>
        <w:t xml:space="preserve"> </w:t>
      </w:r>
      <w:r w:rsidRPr="006C26A4">
        <w:rPr>
          <w:rFonts w:ascii="Calibri" w:hAnsi="Calibri" w:cs="Calibri"/>
          <w:sz w:val="24"/>
          <w:szCs w:val="24"/>
        </w:rPr>
        <w:t xml:space="preserve">§ </w:t>
      </w:r>
      <w:r>
        <w:rPr>
          <w:rFonts w:ascii="Calibri" w:hAnsi="Calibri" w:cs="Calibri"/>
          <w:sz w:val="24"/>
          <w:szCs w:val="24"/>
        </w:rPr>
        <w:t xml:space="preserve">23 ust.2, </w:t>
      </w:r>
      <w:r w:rsidRPr="006C26A4">
        <w:rPr>
          <w:rFonts w:ascii="Calibri" w:hAnsi="Calibri" w:cs="Calibri"/>
          <w:sz w:val="24"/>
          <w:szCs w:val="24"/>
        </w:rPr>
        <w:t>§ 36 ust. 2</w:t>
      </w:r>
      <w:r>
        <w:rPr>
          <w:rFonts w:ascii="Calibri" w:hAnsi="Calibri" w:cs="Calibri"/>
          <w:sz w:val="24"/>
          <w:szCs w:val="24"/>
        </w:rPr>
        <w:t>;</w:t>
      </w:r>
      <w:r w:rsidRPr="006C26A4">
        <w:rPr>
          <w:rFonts w:ascii="Calibri" w:hAnsi="Calibri" w:cs="Calibri"/>
          <w:sz w:val="24"/>
          <w:szCs w:val="24"/>
        </w:rPr>
        <w:t xml:space="preserve"> § 37</w:t>
      </w:r>
      <w:r>
        <w:rPr>
          <w:rFonts w:ascii="Calibri" w:hAnsi="Calibri" w:cs="Calibri"/>
          <w:sz w:val="24"/>
          <w:szCs w:val="24"/>
        </w:rPr>
        <w:t>;</w:t>
      </w:r>
      <w:r w:rsidRPr="006C26A4">
        <w:rPr>
          <w:rFonts w:ascii="Calibri" w:hAnsi="Calibri" w:cs="Calibri"/>
          <w:sz w:val="24"/>
          <w:szCs w:val="24"/>
        </w:rPr>
        <w:t xml:space="preserve"> § 39 ust. 5</w:t>
      </w:r>
      <w:r>
        <w:rPr>
          <w:rFonts w:ascii="Calibri" w:hAnsi="Calibri" w:cs="Calibri"/>
          <w:sz w:val="24"/>
          <w:szCs w:val="24"/>
        </w:rPr>
        <w:t>;</w:t>
      </w:r>
      <w:r w:rsidRPr="006C26A4">
        <w:rPr>
          <w:rFonts w:ascii="Calibri" w:hAnsi="Calibri" w:cs="Calibri"/>
          <w:sz w:val="24"/>
          <w:szCs w:val="24"/>
        </w:rPr>
        <w:t xml:space="preserve"> § 44</w:t>
      </w:r>
      <w:r>
        <w:rPr>
          <w:rFonts w:ascii="Calibri" w:hAnsi="Calibri" w:cs="Calibri"/>
          <w:sz w:val="24"/>
          <w:szCs w:val="24"/>
        </w:rPr>
        <w:t>;</w:t>
      </w:r>
      <w:r w:rsidRPr="006C26A4">
        <w:rPr>
          <w:rFonts w:ascii="Calibri" w:hAnsi="Calibri" w:cs="Calibri"/>
          <w:sz w:val="24"/>
          <w:szCs w:val="24"/>
        </w:rPr>
        <w:t xml:space="preserve"> § 45 ust. 2</w:t>
      </w:r>
      <w:r>
        <w:rPr>
          <w:rFonts w:ascii="Calibri" w:hAnsi="Calibri" w:cs="Calibri"/>
          <w:sz w:val="24"/>
          <w:szCs w:val="24"/>
        </w:rPr>
        <w:t xml:space="preserve"> i </w:t>
      </w:r>
      <w:r w:rsidRPr="006C26A4">
        <w:rPr>
          <w:rFonts w:ascii="Calibri" w:hAnsi="Calibri" w:cs="Calibri"/>
          <w:sz w:val="24"/>
          <w:szCs w:val="24"/>
        </w:rPr>
        <w:t>§ 49</w:t>
      </w:r>
      <w:r w:rsidRPr="006C26A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oraz</w:t>
      </w:r>
      <w:r w:rsidRPr="006C26A4">
        <w:rPr>
          <w:rFonts w:ascii="Calibri" w:hAnsi="Calibri" w:cs="Calibri"/>
          <w:sz w:val="24"/>
          <w:szCs w:val="24"/>
        </w:rPr>
        <w:t xml:space="preserve"> Załącznik</w:t>
      </w:r>
      <w:r>
        <w:rPr>
          <w:rFonts w:ascii="Calibri" w:hAnsi="Calibri" w:cs="Calibri"/>
          <w:sz w:val="24"/>
          <w:szCs w:val="24"/>
        </w:rPr>
        <w:t>a</w:t>
      </w:r>
      <w:r w:rsidRPr="006C26A4">
        <w:rPr>
          <w:rFonts w:ascii="Calibri" w:hAnsi="Calibri" w:cs="Calibri"/>
          <w:sz w:val="24"/>
          <w:szCs w:val="24"/>
        </w:rPr>
        <w:t xml:space="preserve"> </w:t>
      </w:r>
      <w:r w:rsidRPr="006C26A4">
        <w:rPr>
          <w:rFonts w:ascii="Calibri" w:hAnsi="Calibri" w:cs="Calibri"/>
          <w:sz w:val="24"/>
          <w:szCs w:val="24"/>
        </w:rPr>
        <w:t>nr 5 do Statutu Gminy Lesznowola w zakresie:</w:t>
      </w:r>
      <w:r w:rsidRPr="006C26A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6C26A4">
        <w:rPr>
          <w:rFonts w:ascii="Calibri" w:hAnsi="Calibri" w:cs="Calibri"/>
          <w:sz w:val="24"/>
          <w:szCs w:val="24"/>
        </w:rPr>
        <w:t>§ 6, § 8 ust. 3</w:t>
      </w:r>
      <w:r>
        <w:rPr>
          <w:rFonts w:ascii="Calibri" w:hAnsi="Calibri" w:cs="Calibri"/>
          <w:sz w:val="24"/>
          <w:szCs w:val="24"/>
        </w:rPr>
        <w:t xml:space="preserve"> i</w:t>
      </w:r>
      <w:r w:rsidRPr="006C26A4">
        <w:rPr>
          <w:rFonts w:ascii="Calibri" w:hAnsi="Calibri" w:cs="Calibri"/>
          <w:sz w:val="24"/>
          <w:szCs w:val="24"/>
        </w:rPr>
        <w:t xml:space="preserve"> § 9 ust. 3</w:t>
      </w:r>
      <w:r>
        <w:rPr>
          <w:rFonts w:ascii="Calibri" w:hAnsi="Calibri" w:cs="Calibri"/>
          <w:sz w:val="24"/>
          <w:szCs w:val="24"/>
        </w:rPr>
        <w:t xml:space="preserve"> oraz </w:t>
      </w:r>
      <w:r w:rsidRPr="006C26A4">
        <w:rPr>
          <w:rFonts w:ascii="Calibri" w:hAnsi="Calibri" w:cs="Calibri"/>
          <w:sz w:val="24"/>
          <w:szCs w:val="24"/>
        </w:rPr>
        <w:t xml:space="preserve">§ </w:t>
      </w:r>
      <w:r>
        <w:rPr>
          <w:rFonts w:ascii="Calibri" w:hAnsi="Calibri" w:cs="Calibri"/>
          <w:sz w:val="24"/>
          <w:szCs w:val="24"/>
        </w:rPr>
        <w:t xml:space="preserve">1 Załącznika nr 6 </w:t>
      </w:r>
      <w:r w:rsidRPr="006C26A4">
        <w:rPr>
          <w:rFonts w:ascii="Calibri" w:hAnsi="Calibri" w:cs="Calibri"/>
          <w:sz w:val="24"/>
          <w:szCs w:val="24"/>
        </w:rPr>
        <w:t>do Statutu Gminy Lesznowola</w:t>
      </w:r>
    </w:p>
    <w:p w:rsidR="002071EA" w:rsidRPr="006C26A4" w:rsidRDefault="00F537ED" w:rsidP="002071EA">
      <w:pPr>
        <w:suppressAutoHyphens/>
        <w:spacing w:after="0" w:line="240" w:lineRule="auto"/>
        <w:ind w:left="-357" w:right="-1"/>
        <w:jc w:val="both"/>
        <w:rPr>
          <w:rFonts w:ascii="Calibri" w:eastAsia="Times New Roman" w:hAnsi="Calibri" w:cs="Times New Roman"/>
          <w:i/>
          <w:sz w:val="24"/>
          <w:szCs w:val="24"/>
          <w:lang w:eastAsia="ar-SA"/>
        </w:rPr>
      </w:pPr>
    </w:p>
    <w:bookmarkEnd w:id="2"/>
    <w:p w:rsidR="002071EA" w:rsidRPr="002071EA" w:rsidRDefault="00F537ED" w:rsidP="002071EA">
      <w:pPr>
        <w:suppressAutoHyphens/>
        <w:spacing w:after="0" w:line="240" w:lineRule="auto"/>
        <w:ind w:right="-1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2071EA" w:rsidRPr="002071EA" w:rsidRDefault="00F537ED" w:rsidP="002071EA">
      <w:pPr>
        <w:suppressAutoHyphens/>
        <w:spacing w:after="0" w:line="300" w:lineRule="exact"/>
        <w:ind w:right="-1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071EA">
        <w:rPr>
          <w:rFonts w:eastAsia="Times New Roman" w:cstheme="minorHAnsi"/>
          <w:b/>
          <w:sz w:val="24"/>
          <w:szCs w:val="24"/>
          <w:lang w:eastAsia="ar-SA"/>
        </w:rPr>
        <w:t>Uzasadnienie</w:t>
      </w:r>
    </w:p>
    <w:p w:rsidR="002071EA" w:rsidRDefault="00F537ED" w:rsidP="004B350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203F2" w:rsidRPr="005203F2" w:rsidRDefault="00F537ED" w:rsidP="004B350E">
      <w:pPr>
        <w:spacing w:after="0" w:line="240" w:lineRule="auto"/>
        <w:ind w:firstLine="567"/>
        <w:jc w:val="both"/>
        <w:rPr>
          <w:rFonts w:ascii="Calibri" w:eastAsia="Calibri" w:hAnsi="Calibri" w:cs="Calibri"/>
          <w:i/>
          <w:sz w:val="24"/>
          <w:szCs w:val="20"/>
        </w:rPr>
      </w:pPr>
      <w:r w:rsidRPr="005203F2">
        <w:rPr>
          <w:rFonts w:ascii="Calibri" w:eastAsia="Calibri" w:hAnsi="Calibri" w:cs="Times New Roman"/>
          <w:sz w:val="24"/>
          <w:szCs w:val="20"/>
        </w:rPr>
        <w:t>Na sesji w dniu 2</w:t>
      </w:r>
      <w:r>
        <w:rPr>
          <w:rFonts w:ascii="Calibri" w:eastAsia="Calibri" w:hAnsi="Calibri" w:cs="Times New Roman"/>
          <w:sz w:val="24"/>
          <w:szCs w:val="20"/>
        </w:rPr>
        <w:t>4</w:t>
      </w:r>
      <w:r w:rsidRPr="005203F2">
        <w:rPr>
          <w:rFonts w:ascii="Calibri" w:eastAsia="Calibri" w:hAnsi="Calibri" w:cs="Times New Roman"/>
          <w:sz w:val="24"/>
          <w:szCs w:val="20"/>
        </w:rPr>
        <w:t xml:space="preserve"> </w:t>
      </w:r>
      <w:r>
        <w:rPr>
          <w:rFonts w:ascii="Calibri" w:eastAsia="Calibri" w:hAnsi="Calibri" w:cs="Times New Roman"/>
          <w:sz w:val="24"/>
          <w:szCs w:val="20"/>
        </w:rPr>
        <w:t>wrześni</w:t>
      </w:r>
      <w:r w:rsidRPr="005203F2">
        <w:rPr>
          <w:rFonts w:ascii="Calibri" w:eastAsia="Calibri" w:hAnsi="Calibri" w:cs="Times New Roman"/>
          <w:sz w:val="24"/>
          <w:szCs w:val="20"/>
        </w:rPr>
        <w:t>a 20</w:t>
      </w:r>
      <w:r>
        <w:rPr>
          <w:rFonts w:ascii="Calibri" w:eastAsia="Calibri" w:hAnsi="Calibri" w:cs="Times New Roman"/>
          <w:sz w:val="24"/>
          <w:szCs w:val="20"/>
        </w:rPr>
        <w:t>20</w:t>
      </w:r>
      <w:r w:rsidRPr="005203F2">
        <w:rPr>
          <w:rFonts w:ascii="Calibri" w:eastAsia="Calibri" w:hAnsi="Calibri" w:cs="Times New Roman"/>
          <w:sz w:val="24"/>
          <w:szCs w:val="20"/>
        </w:rPr>
        <w:t xml:space="preserve"> r. Rada </w:t>
      </w:r>
      <w:r>
        <w:rPr>
          <w:rFonts w:ascii="Calibri" w:eastAsia="Calibri" w:hAnsi="Calibri" w:cs="Calibri"/>
          <w:sz w:val="24"/>
          <w:szCs w:val="20"/>
        </w:rPr>
        <w:t>Gminy Lesznowola</w:t>
      </w:r>
      <w:r w:rsidRPr="005203F2">
        <w:rPr>
          <w:rFonts w:ascii="Calibri" w:eastAsia="Calibri" w:hAnsi="Calibri" w:cs="Calibri"/>
          <w:sz w:val="24"/>
          <w:szCs w:val="20"/>
        </w:rPr>
        <w:t xml:space="preserve"> </w:t>
      </w:r>
      <w:r w:rsidRPr="005203F2">
        <w:rPr>
          <w:rFonts w:ascii="Calibri" w:eastAsia="Calibri" w:hAnsi="Calibri" w:cs="Times New Roman"/>
          <w:sz w:val="24"/>
          <w:szCs w:val="20"/>
        </w:rPr>
        <w:t xml:space="preserve">podjęła uchwałę </w:t>
      </w:r>
      <w:r>
        <w:rPr>
          <w:rFonts w:ascii="Calibri" w:eastAsia="Calibri" w:hAnsi="Calibri" w:cs="Times New Roman"/>
          <w:sz w:val="24"/>
          <w:szCs w:val="20"/>
        </w:rPr>
        <w:br/>
      </w:r>
      <w:r w:rsidRPr="005203F2">
        <w:rPr>
          <w:rFonts w:ascii="Calibri" w:eastAsia="Calibri" w:hAnsi="Calibri" w:cs="Calibri"/>
          <w:sz w:val="24"/>
          <w:szCs w:val="20"/>
        </w:rPr>
        <w:t>nr</w:t>
      </w:r>
      <w:r>
        <w:rPr>
          <w:rFonts w:ascii="Calibri" w:eastAsia="Calibri" w:hAnsi="Calibri" w:cs="Calibri"/>
          <w:sz w:val="24"/>
          <w:szCs w:val="20"/>
        </w:rPr>
        <w:t xml:space="preserve"> </w:t>
      </w:r>
      <w:r>
        <w:rPr>
          <w:rFonts w:ascii="Calibri" w:eastAsia="Calibri" w:hAnsi="Calibri" w:cs="Calibri"/>
          <w:sz w:val="24"/>
          <w:szCs w:val="20"/>
        </w:rPr>
        <w:t>318/</w:t>
      </w:r>
      <w:r w:rsidRPr="005203F2">
        <w:rPr>
          <w:rFonts w:ascii="Calibri" w:eastAsia="Calibri" w:hAnsi="Calibri" w:cs="Calibri"/>
          <w:sz w:val="24"/>
          <w:szCs w:val="20"/>
        </w:rPr>
        <w:t>XX</w:t>
      </w:r>
      <w:r>
        <w:rPr>
          <w:rFonts w:ascii="Calibri" w:eastAsia="Calibri" w:hAnsi="Calibri" w:cs="Calibri"/>
          <w:sz w:val="24"/>
          <w:szCs w:val="20"/>
        </w:rPr>
        <w:t>VIII</w:t>
      </w:r>
      <w:r w:rsidRPr="005203F2">
        <w:rPr>
          <w:rFonts w:ascii="Calibri" w:eastAsia="Calibri" w:hAnsi="Calibri" w:cs="Calibri"/>
          <w:sz w:val="24"/>
          <w:szCs w:val="20"/>
        </w:rPr>
        <w:t>/</w:t>
      </w:r>
      <w:r>
        <w:rPr>
          <w:rFonts w:ascii="Calibri" w:eastAsia="Calibri" w:hAnsi="Calibri" w:cs="Calibri"/>
          <w:sz w:val="24"/>
          <w:szCs w:val="20"/>
        </w:rPr>
        <w:t>2020</w:t>
      </w:r>
      <w:r w:rsidRPr="005203F2">
        <w:rPr>
          <w:rFonts w:ascii="Calibri" w:eastAsia="Calibri" w:hAnsi="Calibri" w:cs="Calibri"/>
          <w:sz w:val="24"/>
          <w:szCs w:val="20"/>
        </w:rPr>
        <w:t xml:space="preserve"> </w:t>
      </w:r>
      <w:r w:rsidRPr="005203F2">
        <w:rPr>
          <w:rFonts w:ascii="Calibri" w:eastAsia="Calibri" w:hAnsi="Calibri" w:cs="Calibri"/>
          <w:i/>
          <w:sz w:val="24"/>
          <w:szCs w:val="20"/>
        </w:rPr>
        <w:t xml:space="preserve">w sprawie uchwalenia Statutu </w:t>
      </w:r>
      <w:r>
        <w:rPr>
          <w:rFonts w:ascii="Calibri" w:eastAsia="Calibri" w:hAnsi="Calibri" w:cs="Calibri"/>
          <w:i/>
          <w:sz w:val="24"/>
          <w:szCs w:val="20"/>
        </w:rPr>
        <w:t>Gminy Lesznowola</w:t>
      </w:r>
      <w:r w:rsidRPr="005203F2">
        <w:rPr>
          <w:rFonts w:ascii="Calibri" w:eastAsia="Calibri" w:hAnsi="Calibri" w:cs="Calibri"/>
          <w:i/>
          <w:sz w:val="24"/>
          <w:szCs w:val="20"/>
        </w:rPr>
        <w:t xml:space="preserve"> </w:t>
      </w:r>
      <w:r w:rsidRPr="005203F2">
        <w:rPr>
          <w:rFonts w:ascii="Calibri" w:eastAsia="Calibri" w:hAnsi="Calibri" w:cs="Calibri"/>
          <w:sz w:val="24"/>
          <w:szCs w:val="20"/>
        </w:rPr>
        <w:t>(zwaną dalej „</w:t>
      </w:r>
      <w:r w:rsidRPr="0008232A">
        <w:rPr>
          <w:rFonts w:ascii="Calibri" w:eastAsia="Calibri" w:hAnsi="Calibri" w:cs="Times New Roman"/>
          <w:bCs/>
          <w:i/>
          <w:sz w:val="24"/>
          <w:szCs w:val="20"/>
        </w:rPr>
        <w:t>u</w:t>
      </w:r>
      <w:r w:rsidRPr="0008232A">
        <w:rPr>
          <w:rFonts w:ascii="Calibri" w:eastAsia="Calibri" w:hAnsi="Calibri" w:cs="Times New Roman"/>
          <w:bCs/>
          <w:i/>
          <w:sz w:val="24"/>
          <w:szCs w:val="20"/>
        </w:rPr>
        <w:t>chwałą</w:t>
      </w:r>
      <w:r w:rsidRPr="005203F2">
        <w:rPr>
          <w:rFonts w:ascii="Calibri" w:eastAsia="Calibri" w:hAnsi="Calibri" w:cs="Times New Roman"/>
          <w:bCs/>
          <w:sz w:val="24"/>
          <w:szCs w:val="20"/>
        </w:rPr>
        <w:t>”).</w:t>
      </w:r>
    </w:p>
    <w:p w:rsidR="005203F2" w:rsidRPr="005203F2" w:rsidRDefault="00F537ED" w:rsidP="004B350E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0"/>
        </w:rPr>
      </w:pPr>
      <w:r w:rsidRPr="005203F2">
        <w:rPr>
          <w:rFonts w:ascii="Calibri" w:eastAsia="Calibri" w:hAnsi="Calibri" w:cs="Times New Roman"/>
          <w:sz w:val="24"/>
          <w:szCs w:val="20"/>
        </w:rPr>
        <w:t xml:space="preserve">Uchwała została doręczona Wojewodzie Mazowieckiemu w dniu </w:t>
      </w:r>
      <w:r>
        <w:rPr>
          <w:rFonts w:ascii="Calibri" w:eastAsia="Calibri" w:hAnsi="Calibri" w:cs="Times New Roman"/>
          <w:sz w:val="24"/>
          <w:szCs w:val="20"/>
        </w:rPr>
        <w:t>5 październik</w:t>
      </w:r>
      <w:r w:rsidRPr="005203F2">
        <w:rPr>
          <w:rFonts w:ascii="Calibri" w:eastAsia="Calibri" w:hAnsi="Calibri" w:cs="Times New Roman"/>
          <w:sz w:val="24"/>
          <w:szCs w:val="20"/>
        </w:rPr>
        <w:t>a 20</w:t>
      </w:r>
      <w:r>
        <w:rPr>
          <w:rFonts w:ascii="Calibri" w:eastAsia="Calibri" w:hAnsi="Calibri" w:cs="Times New Roman"/>
          <w:sz w:val="24"/>
          <w:szCs w:val="20"/>
        </w:rPr>
        <w:t>20</w:t>
      </w:r>
      <w:r w:rsidRPr="005203F2">
        <w:rPr>
          <w:rFonts w:ascii="Calibri" w:eastAsia="Calibri" w:hAnsi="Calibri" w:cs="Times New Roman"/>
          <w:sz w:val="24"/>
          <w:szCs w:val="20"/>
        </w:rPr>
        <w:t xml:space="preserve"> r. </w:t>
      </w:r>
    </w:p>
    <w:p w:rsidR="005203F2" w:rsidRPr="005203F2" w:rsidRDefault="00F537ED" w:rsidP="004B350E">
      <w:pPr>
        <w:spacing w:after="0" w:line="240" w:lineRule="auto"/>
        <w:jc w:val="both"/>
        <w:rPr>
          <w:rFonts w:ascii="Calibri" w:eastAsia="Calibri" w:hAnsi="Calibri" w:cs="Calibri"/>
          <w:sz w:val="24"/>
          <w:szCs w:val="20"/>
        </w:rPr>
      </w:pPr>
      <w:r w:rsidRPr="005203F2">
        <w:rPr>
          <w:rFonts w:ascii="Calibri" w:eastAsia="Calibri" w:hAnsi="Calibri" w:cs="Times New Roman"/>
          <w:sz w:val="24"/>
          <w:szCs w:val="20"/>
        </w:rPr>
        <w:t xml:space="preserve">Jako podstawę prawną Uchwały wskazano art. 18 ust. 2 oraz art. 22 </w:t>
      </w:r>
      <w:r w:rsidRPr="005203F2">
        <w:rPr>
          <w:rFonts w:ascii="Calibri" w:eastAsia="Calibri" w:hAnsi="Calibri" w:cs="Calibri"/>
          <w:sz w:val="24"/>
          <w:szCs w:val="20"/>
        </w:rPr>
        <w:t xml:space="preserve">ustawy o samorządzie gminnym </w:t>
      </w:r>
      <w:r>
        <w:rPr>
          <w:rFonts w:ascii="Calibri" w:eastAsia="Calibri" w:hAnsi="Calibri" w:cs="Calibri"/>
          <w:sz w:val="24"/>
          <w:szCs w:val="20"/>
        </w:rPr>
        <w:t>(</w:t>
      </w:r>
      <w:r>
        <w:rPr>
          <w:rFonts w:ascii="Calibri" w:eastAsia="Calibri" w:hAnsi="Calibri" w:cs="Calibri"/>
          <w:sz w:val="24"/>
          <w:szCs w:val="20"/>
        </w:rPr>
        <w:t>z</w:t>
      </w:r>
      <w:r w:rsidRPr="005203F2">
        <w:rPr>
          <w:rFonts w:ascii="Calibri" w:eastAsia="Calibri" w:hAnsi="Calibri" w:cs="Calibri"/>
          <w:sz w:val="24"/>
          <w:szCs w:val="20"/>
        </w:rPr>
        <w:t xml:space="preserve">waną </w:t>
      </w:r>
      <w:r>
        <w:rPr>
          <w:rFonts w:ascii="Calibri" w:eastAsia="Calibri" w:hAnsi="Calibri" w:cs="Calibri"/>
          <w:sz w:val="24"/>
          <w:szCs w:val="20"/>
        </w:rPr>
        <w:t xml:space="preserve">dalej </w:t>
      </w:r>
      <w:r w:rsidRPr="005203F2">
        <w:rPr>
          <w:rFonts w:ascii="Calibri" w:eastAsia="Calibri" w:hAnsi="Calibri" w:cs="Calibri"/>
          <w:sz w:val="24"/>
          <w:szCs w:val="20"/>
        </w:rPr>
        <w:t>„</w:t>
      </w:r>
      <w:proofErr w:type="spellStart"/>
      <w:r w:rsidRPr="0008232A">
        <w:rPr>
          <w:rFonts w:ascii="Calibri" w:eastAsia="Calibri" w:hAnsi="Calibri" w:cs="Calibri"/>
          <w:i/>
          <w:sz w:val="24"/>
          <w:szCs w:val="20"/>
        </w:rPr>
        <w:t>u</w:t>
      </w:r>
      <w:r w:rsidRPr="0008232A">
        <w:rPr>
          <w:rFonts w:ascii="Calibri" w:eastAsia="Calibri" w:hAnsi="Calibri" w:cs="Calibri"/>
          <w:i/>
          <w:sz w:val="24"/>
          <w:szCs w:val="20"/>
        </w:rPr>
        <w:t>.</w:t>
      </w:r>
      <w:r w:rsidRPr="0008232A">
        <w:rPr>
          <w:rFonts w:ascii="Calibri" w:eastAsia="Calibri" w:hAnsi="Calibri" w:cs="Calibri"/>
          <w:i/>
          <w:sz w:val="24"/>
          <w:szCs w:val="20"/>
        </w:rPr>
        <w:t>s</w:t>
      </w:r>
      <w:r w:rsidRPr="0008232A">
        <w:rPr>
          <w:rFonts w:ascii="Calibri" w:eastAsia="Calibri" w:hAnsi="Calibri" w:cs="Calibri"/>
          <w:i/>
          <w:sz w:val="24"/>
          <w:szCs w:val="20"/>
        </w:rPr>
        <w:t>.</w:t>
      </w:r>
      <w:r w:rsidRPr="0008232A">
        <w:rPr>
          <w:rFonts w:ascii="Calibri" w:eastAsia="Calibri" w:hAnsi="Calibri" w:cs="Calibri"/>
          <w:i/>
          <w:sz w:val="24"/>
          <w:szCs w:val="20"/>
        </w:rPr>
        <w:t>g</w:t>
      </w:r>
      <w:proofErr w:type="spellEnd"/>
      <w:r w:rsidRPr="0008232A">
        <w:rPr>
          <w:rFonts w:ascii="Calibri" w:eastAsia="Calibri" w:hAnsi="Calibri" w:cs="Calibri"/>
          <w:i/>
          <w:sz w:val="24"/>
          <w:szCs w:val="20"/>
        </w:rPr>
        <w:t xml:space="preserve">.”. </w:t>
      </w:r>
      <w:r w:rsidRPr="005203F2">
        <w:rPr>
          <w:rFonts w:ascii="Calibri" w:eastAsia="Calibri" w:hAnsi="Calibri" w:cs="Calibri"/>
          <w:sz w:val="24"/>
          <w:szCs w:val="20"/>
        </w:rPr>
        <w:t xml:space="preserve">Zgodnie z § 1 </w:t>
      </w:r>
      <w:r>
        <w:rPr>
          <w:rFonts w:ascii="Calibri" w:eastAsia="Calibri" w:hAnsi="Calibri" w:cs="Calibri"/>
          <w:sz w:val="24"/>
          <w:szCs w:val="20"/>
        </w:rPr>
        <w:t>u</w:t>
      </w:r>
      <w:r w:rsidRPr="005203F2">
        <w:rPr>
          <w:rFonts w:ascii="Calibri" w:eastAsia="Calibri" w:hAnsi="Calibri" w:cs="Calibri"/>
          <w:sz w:val="24"/>
          <w:szCs w:val="20"/>
        </w:rPr>
        <w:t xml:space="preserve">chwały uchwalono Statut </w:t>
      </w:r>
      <w:r>
        <w:rPr>
          <w:rFonts w:ascii="Calibri" w:eastAsia="Calibri" w:hAnsi="Calibri" w:cs="Calibri"/>
          <w:sz w:val="24"/>
          <w:szCs w:val="20"/>
        </w:rPr>
        <w:t>Gminy Lesznowola</w:t>
      </w:r>
      <w:r w:rsidRPr="005203F2">
        <w:rPr>
          <w:rFonts w:ascii="Calibri" w:eastAsia="Calibri" w:hAnsi="Calibri" w:cs="Calibri"/>
          <w:sz w:val="24"/>
          <w:szCs w:val="20"/>
        </w:rPr>
        <w:t xml:space="preserve"> </w:t>
      </w:r>
      <w:r>
        <w:rPr>
          <w:rFonts w:ascii="Calibri" w:eastAsia="Calibri" w:hAnsi="Calibri" w:cs="Calibri"/>
          <w:sz w:val="24"/>
          <w:szCs w:val="20"/>
        </w:rPr>
        <w:br/>
      </w:r>
      <w:r w:rsidRPr="005203F2">
        <w:rPr>
          <w:rFonts w:ascii="Calibri" w:eastAsia="Calibri" w:hAnsi="Calibri" w:cs="Calibri"/>
          <w:sz w:val="24"/>
          <w:szCs w:val="20"/>
        </w:rPr>
        <w:t xml:space="preserve">w brzmieniu załącznika nr 1 (zwany dalej </w:t>
      </w:r>
      <w:r w:rsidRPr="000B58DB">
        <w:rPr>
          <w:rFonts w:ascii="Calibri" w:eastAsia="Calibri" w:hAnsi="Calibri" w:cs="Calibri"/>
          <w:i/>
          <w:sz w:val="24"/>
          <w:szCs w:val="20"/>
        </w:rPr>
        <w:t>„</w:t>
      </w:r>
      <w:r w:rsidRPr="000B58DB">
        <w:rPr>
          <w:rFonts w:ascii="Calibri" w:eastAsia="Calibri" w:hAnsi="Calibri" w:cs="Calibri"/>
          <w:i/>
          <w:sz w:val="24"/>
          <w:szCs w:val="20"/>
        </w:rPr>
        <w:t>S</w:t>
      </w:r>
      <w:r w:rsidRPr="000B58DB">
        <w:rPr>
          <w:rFonts w:ascii="Calibri" w:eastAsia="Calibri" w:hAnsi="Calibri" w:cs="Calibri"/>
          <w:i/>
          <w:sz w:val="24"/>
          <w:szCs w:val="20"/>
        </w:rPr>
        <w:t>tatutem</w:t>
      </w:r>
      <w:r w:rsidRPr="005203F2">
        <w:rPr>
          <w:rFonts w:ascii="Calibri" w:eastAsia="Calibri" w:hAnsi="Calibri" w:cs="Calibri"/>
          <w:sz w:val="24"/>
          <w:szCs w:val="20"/>
        </w:rPr>
        <w:t>”).</w:t>
      </w:r>
    </w:p>
    <w:p w:rsidR="005203F2" w:rsidRPr="00E61E25" w:rsidRDefault="00F537ED" w:rsidP="004B350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203F2">
        <w:rPr>
          <w:rFonts w:ascii="Calibri" w:eastAsia="Calibri" w:hAnsi="Calibri" w:cs="Calibri"/>
          <w:sz w:val="24"/>
          <w:szCs w:val="20"/>
        </w:rPr>
        <w:tab/>
      </w:r>
      <w:r w:rsidRPr="005203F2">
        <w:rPr>
          <w:rFonts w:ascii="Calibri" w:eastAsia="Calibri" w:hAnsi="Calibri" w:cs="Calibri"/>
          <w:sz w:val="24"/>
          <w:szCs w:val="20"/>
        </w:rPr>
        <w:t>Przepisy ustawy o samorządzie gminny wyznaczają zakres przedmiotowy regulacji statutowych. Stanowią one o ramach normy kompetencyjnej dla organu uchwałodawczego, gdyż zgodnie z zasadą legalizmu wyrażoną w art. 7 Konstytucji RP organy władzy publicznej zobl</w:t>
      </w:r>
      <w:r w:rsidRPr="005203F2">
        <w:rPr>
          <w:rFonts w:ascii="Calibri" w:eastAsia="Calibri" w:hAnsi="Calibri" w:cs="Calibri"/>
          <w:sz w:val="24"/>
          <w:szCs w:val="20"/>
        </w:rPr>
        <w:t xml:space="preserve">igowane są do działania na podstawie i w granicach prawa. Statut gminy jest przy tym aktem prawa miejscowego, a zatem zastosowanie ma także przepis </w:t>
      </w:r>
      <w:hyperlink r:id="rId8" w:anchor="/document/16798613?unitId=art(94)&amp;cm=DOCUMENT" w:history="1">
        <w:r w:rsidRPr="005203F2">
          <w:rPr>
            <w:rFonts w:ascii="Calibri" w:eastAsia="Calibri" w:hAnsi="Calibri" w:cs="Calibri"/>
            <w:sz w:val="24"/>
            <w:szCs w:val="20"/>
          </w:rPr>
          <w:t>art. 94</w:t>
        </w:r>
      </w:hyperlink>
      <w:r w:rsidRPr="005203F2">
        <w:rPr>
          <w:rFonts w:ascii="Calibri" w:eastAsia="Calibri" w:hAnsi="Calibri" w:cs="Calibri"/>
          <w:sz w:val="24"/>
          <w:szCs w:val="20"/>
        </w:rPr>
        <w:t xml:space="preserve"> Konstytucji R</w:t>
      </w:r>
      <w:r w:rsidRPr="005203F2">
        <w:rPr>
          <w:rFonts w:ascii="Calibri" w:eastAsia="Calibri" w:hAnsi="Calibri" w:cs="Calibri"/>
          <w:sz w:val="24"/>
          <w:szCs w:val="20"/>
        </w:rPr>
        <w:t xml:space="preserve">P, </w:t>
      </w:r>
      <w:r>
        <w:rPr>
          <w:rFonts w:ascii="Calibri" w:eastAsia="Calibri" w:hAnsi="Calibri" w:cs="Calibri"/>
          <w:sz w:val="24"/>
          <w:szCs w:val="20"/>
        </w:rPr>
        <w:br/>
      </w:r>
      <w:r w:rsidRPr="005203F2">
        <w:rPr>
          <w:rFonts w:ascii="Calibri" w:eastAsia="Calibri" w:hAnsi="Calibri" w:cs="Calibri"/>
          <w:sz w:val="24"/>
          <w:szCs w:val="20"/>
        </w:rPr>
        <w:t>z którego wynika, iż organy samorządu terytorialnego ustanawiają akty prawa miejscowego, obowiązujące na obszarze działania tych organów, jedynie na podstawie i w granicach upoważnień zawartych w ustawie. Powyższe regulacje konstytucyjne wymagają, żeby</w:t>
      </w:r>
      <w:r w:rsidRPr="005203F2">
        <w:rPr>
          <w:rFonts w:ascii="Calibri" w:eastAsia="Calibri" w:hAnsi="Calibri" w:cs="Calibri"/>
          <w:sz w:val="24"/>
          <w:szCs w:val="20"/>
        </w:rPr>
        <w:t xml:space="preserve"> materia regulowana wydanym aktem normatywnym wynikała z upoważnienia ustawowego i nie przekraczała zakresu tego upoważnienia. Oznacza to, że każde unormowanie wykraczające poza udzielone upoważnienie jest naruszeniem normy upoważniającej, a więc stanowi </w:t>
      </w:r>
      <w:r w:rsidRPr="00E61E25">
        <w:rPr>
          <w:rFonts w:ascii="Calibri" w:eastAsia="Calibri" w:hAnsi="Calibri" w:cs="Calibri"/>
          <w:sz w:val="24"/>
          <w:szCs w:val="24"/>
        </w:rPr>
        <w:lastRenderedPageBreak/>
        <w:t>n</w:t>
      </w:r>
      <w:r w:rsidRPr="00E61E25">
        <w:rPr>
          <w:rFonts w:ascii="Calibri" w:eastAsia="Calibri" w:hAnsi="Calibri" w:cs="Calibri"/>
          <w:sz w:val="24"/>
          <w:szCs w:val="24"/>
        </w:rPr>
        <w:t>aruszenie konstytucyjnych warunków legalności aktu prawa miejscowego wydanego</w:t>
      </w:r>
      <w:r w:rsidRPr="00E61E25">
        <w:rPr>
          <w:rFonts w:ascii="Calibri" w:eastAsia="Calibri" w:hAnsi="Calibri" w:cs="Calibri"/>
          <w:sz w:val="24"/>
          <w:szCs w:val="24"/>
        </w:rPr>
        <w:br/>
      </w:r>
      <w:r w:rsidRPr="00E61E25">
        <w:rPr>
          <w:rFonts w:ascii="Calibri" w:eastAsia="Calibri" w:hAnsi="Calibri" w:cs="Calibri"/>
          <w:sz w:val="24"/>
          <w:szCs w:val="24"/>
        </w:rPr>
        <w:t>na podstawie upoważnienia ustawowego (</w:t>
      </w:r>
      <w:r w:rsidRPr="00E61E25">
        <w:rPr>
          <w:rFonts w:ascii="Calibri" w:eastAsia="Calibri" w:hAnsi="Calibri" w:cs="Calibri"/>
          <w:i/>
          <w:sz w:val="24"/>
          <w:szCs w:val="24"/>
        </w:rPr>
        <w:t>vide</w:t>
      </w:r>
      <w:r w:rsidRPr="00E61E25">
        <w:rPr>
          <w:rFonts w:ascii="Calibri" w:eastAsia="Calibri" w:hAnsi="Calibri" w:cs="Calibri"/>
          <w:i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E61E25">
        <w:rPr>
          <w:rFonts w:ascii="Calibri" w:eastAsia="Calibri" w:hAnsi="Calibri" w:cs="Calibri"/>
          <w:sz w:val="24"/>
          <w:szCs w:val="24"/>
        </w:rPr>
        <w:t>NSA z 14</w:t>
      </w:r>
      <w:r>
        <w:rPr>
          <w:rFonts w:ascii="Calibri" w:eastAsia="Calibri" w:hAnsi="Calibri" w:cs="Calibri"/>
          <w:sz w:val="24"/>
          <w:szCs w:val="24"/>
        </w:rPr>
        <w:t>.12.</w:t>
      </w:r>
      <w:r w:rsidRPr="00E61E25">
        <w:rPr>
          <w:rFonts w:ascii="Calibri" w:eastAsia="Calibri" w:hAnsi="Calibri" w:cs="Calibri"/>
          <w:sz w:val="24"/>
          <w:szCs w:val="24"/>
        </w:rPr>
        <w:t xml:space="preserve">2011 r., sygn. </w:t>
      </w:r>
      <w:hyperlink r:id="rId9" w:anchor="/document/521245826?cm=DOCUMENT" w:history="1">
        <w:r w:rsidRPr="00E61E25">
          <w:rPr>
            <w:rFonts w:ascii="Calibri" w:eastAsia="Calibri" w:hAnsi="Calibri" w:cs="Calibri"/>
            <w:sz w:val="24"/>
            <w:szCs w:val="24"/>
          </w:rPr>
          <w:t>II OSK 2058/11</w:t>
        </w:r>
      </w:hyperlink>
      <w:r w:rsidRPr="00E61E25">
        <w:rPr>
          <w:rFonts w:ascii="Calibri" w:eastAsia="Calibri" w:hAnsi="Calibri" w:cs="Calibri"/>
          <w:sz w:val="24"/>
          <w:szCs w:val="24"/>
        </w:rPr>
        <w:t xml:space="preserve">). Nadmienić także </w:t>
      </w:r>
      <w:r w:rsidRPr="00E61E25">
        <w:rPr>
          <w:rFonts w:ascii="Calibri" w:eastAsia="Calibri" w:hAnsi="Calibri" w:cs="Calibri"/>
          <w:sz w:val="24"/>
          <w:szCs w:val="24"/>
        </w:rPr>
        <w:t>należy, że – w konsekwencji – postanowienia statutu gminy stanowiące realizację normy kompetencyjnej nie mogą naruszać innych przepisów ustawy (być z nimi sprzeczne).</w:t>
      </w:r>
    </w:p>
    <w:p w:rsidR="00A06944" w:rsidRPr="00E61E25" w:rsidRDefault="00F537ED" w:rsidP="004B350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E61E25">
        <w:rPr>
          <w:rFonts w:ascii="Calibri" w:eastAsia="Calibri" w:hAnsi="Calibri" w:cs="Calibri"/>
          <w:sz w:val="24"/>
          <w:szCs w:val="24"/>
        </w:rPr>
        <w:tab/>
        <w:t xml:space="preserve">Organ nadzoru analizując treść </w:t>
      </w:r>
      <w:r w:rsidRPr="00E61E25">
        <w:rPr>
          <w:rFonts w:ascii="Calibri" w:eastAsia="Calibri" w:hAnsi="Calibri" w:cs="Calibri"/>
          <w:sz w:val="24"/>
          <w:szCs w:val="24"/>
        </w:rPr>
        <w:t>s</w:t>
      </w:r>
      <w:r w:rsidRPr="00E61E25">
        <w:rPr>
          <w:rFonts w:ascii="Calibri" w:eastAsia="Calibri" w:hAnsi="Calibri" w:cs="Calibri"/>
          <w:sz w:val="24"/>
          <w:szCs w:val="24"/>
        </w:rPr>
        <w:t xml:space="preserve">tatutu uznał wyszczególnione postanowienia </w:t>
      </w:r>
      <w:r w:rsidRPr="00E61E25">
        <w:rPr>
          <w:rFonts w:ascii="Calibri" w:eastAsia="Calibri" w:hAnsi="Calibri" w:cs="Calibri"/>
          <w:sz w:val="24"/>
          <w:szCs w:val="24"/>
        </w:rPr>
        <w:br/>
        <w:t xml:space="preserve">za </w:t>
      </w:r>
      <w:r w:rsidRPr="00E61E25">
        <w:rPr>
          <w:rFonts w:ascii="Calibri" w:eastAsia="Calibri" w:hAnsi="Calibri" w:cs="Calibri"/>
          <w:sz w:val="24"/>
          <w:szCs w:val="24"/>
        </w:rPr>
        <w:t>naruszające prawo w sposób istotny, z powodów wskazanych niżej:</w:t>
      </w:r>
      <w:r w:rsidRPr="00E61E25">
        <w:rPr>
          <w:rFonts w:ascii="Calibri" w:eastAsia="Calibri" w:hAnsi="Calibri" w:cs="Calibri"/>
          <w:sz w:val="24"/>
          <w:szCs w:val="24"/>
        </w:rPr>
        <w:t xml:space="preserve"> </w:t>
      </w:r>
    </w:p>
    <w:p w:rsidR="00717C97" w:rsidRPr="00BA3824" w:rsidRDefault="00F537ED" w:rsidP="004B350E">
      <w:pPr>
        <w:spacing w:after="0" w:line="240" w:lineRule="auto"/>
        <w:ind w:firstLine="708"/>
        <w:jc w:val="both"/>
        <w:rPr>
          <w:sz w:val="24"/>
          <w:szCs w:val="24"/>
        </w:rPr>
      </w:pPr>
      <w:r w:rsidRPr="00E61E25">
        <w:rPr>
          <w:rFonts w:ascii="Calibri" w:eastAsia="Times New Roman" w:hAnsi="Calibri" w:cs="Calibri"/>
          <w:sz w:val="24"/>
          <w:szCs w:val="24"/>
          <w:lang w:eastAsia="pl-PL"/>
        </w:rPr>
        <w:t>Wykraczające poza zakres delegacji ustawowej, wynikającej z art. 22 ust. 1</w:t>
      </w:r>
      <w:r w:rsidRPr="00E61E25">
        <w:rPr>
          <w:rFonts w:ascii="Calibri" w:eastAsia="Times New Roman" w:hAnsi="Calibri" w:cs="Calibri"/>
          <w:sz w:val="24"/>
          <w:szCs w:val="24"/>
          <w:lang w:eastAsia="pl-PL"/>
        </w:rPr>
        <w:t xml:space="preserve"> oraz art.</w:t>
      </w:r>
      <w:r w:rsidRPr="00E61E25">
        <w:rPr>
          <w:rFonts w:ascii="Calibri" w:eastAsia="Times New Roman" w:hAnsi="Calibri" w:cs="Calibri"/>
          <w:sz w:val="24"/>
          <w:szCs w:val="24"/>
          <w:lang w:eastAsia="pl-PL"/>
        </w:rPr>
        <w:t xml:space="preserve"> 19 ust. 2</w:t>
      </w:r>
      <w:r w:rsidRPr="00E61E2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E61E25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E61E25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E61E25">
        <w:rPr>
          <w:rFonts w:ascii="Calibri" w:eastAsia="Times New Roman" w:hAnsi="Calibri" w:cs="Calibri"/>
          <w:sz w:val="24"/>
          <w:szCs w:val="24"/>
          <w:lang w:eastAsia="pl-PL"/>
        </w:rPr>
        <w:t>g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E61E2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61E25">
        <w:rPr>
          <w:rFonts w:ascii="Calibri" w:eastAsia="Times New Roman" w:hAnsi="Calibri" w:cs="Calibri"/>
          <w:sz w:val="24"/>
          <w:szCs w:val="24"/>
          <w:lang w:eastAsia="pl-PL"/>
        </w:rPr>
        <w:t xml:space="preserve">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- </w:t>
      </w:r>
      <w:r w:rsidRPr="00E61E25">
        <w:rPr>
          <w:rFonts w:ascii="Calibri" w:eastAsia="Times New Roman" w:hAnsi="Calibri" w:cs="Calibri"/>
          <w:sz w:val="24"/>
          <w:szCs w:val="24"/>
          <w:lang w:eastAsia="pl-PL"/>
        </w:rPr>
        <w:t>w konsekwencji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-</w:t>
      </w:r>
      <w:r w:rsidRPr="00E61E25">
        <w:rPr>
          <w:rFonts w:ascii="Calibri" w:eastAsia="Times New Roman" w:hAnsi="Calibri" w:cs="Calibri"/>
          <w:sz w:val="24"/>
          <w:szCs w:val="24"/>
          <w:lang w:eastAsia="pl-PL"/>
        </w:rPr>
        <w:t xml:space="preserve"> istotnie naruszające wskazan</w:t>
      </w:r>
      <w:r w:rsidRPr="00E61E25"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 w:rsidRPr="00E61E25">
        <w:rPr>
          <w:rFonts w:ascii="Calibri" w:eastAsia="Times New Roman" w:hAnsi="Calibri" w:cs="Calibri"/>
          <w:sz w:val="24"/>
          <w:szCs w:val="24"/>
          <w:lang w:eastAsia="pl-PL"/>
        </w:rPr>
        <w:t xml:space="preserve"> przepis</w:t>
      </w:r>
      <w:r w:rsidRPr="00E61E25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E61E25">
        <w:rPr>
          <w:rFonts w:ascii="Calibri" w:eastAsia="Times New Roman" w:hAnsi="Calibri" w:cs="Calibri"/>
          <w:sz w:val="24"/>
          <w:szCs w:val="24"/>
          <w:lang w:eastAsia="pl-PL"/>
        </w:rPr>
        <w:t xml:space="preserve"> jest wprowadzenie do statutu gminy postanowień</w:t>
      </w:r>
      <w:r w:rsidRPr="00DD5DB3">
        <w:rPr>
          <w:rFonts w:ascii="Calibri" w:eastAsia="Times New Roman" w:hAnsi="Calibri" w:cs="Calibri"/>
          <w:sz w:val="24"/>
          <w:szCs w:val="24"/>
          <w:lang w:eastAsia="pl-PL"/>
        </w:rPr>
        <w:t xml:space="preserve"> §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8 ust. 1 pkt 4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6</w:t>
      </w:r>
      <w:r w:rsidRPr="00DD5DB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i 9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Statutu</w:t>
      </w:r>
      <w:r w:rsidRPr="00DD5DB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dotyczących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kompetencji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przewodniczącego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rady gminy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 świetle przepisu art. 19 ust 2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g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kompetencj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przewodniczącego </w:t>
      </w:r>
      <w:r w:rsidRPr="002133A8">
        <w:rPr>
          <w:rFonts w:eastAsia="Times New Roman" w:cstheme="minorHAnsi"/>
          <w:sz w:val="24"/>
          <w:szCs w:val="24"/>
          <w:lang w:eastAsia="pl-PL"/>
        </w:rPr>
        <w:t xml:space="preserve">obejmują wyłącznie organizowanie pracy rady, w tym zwoływanie sesji (art. 20 ust. 1 ustawy) oraz prowadzenie obrad rady. </w:t>
      </w:r>
      <w:r>
        <w:rPr>
          <w:rFonts w:eastAsia="Times New Roman" w:cstheme="minorHAnsi"/>
          <w:sz w:val="24"/>
          <w:szCs w:val="24"/>
          <w:lang w:eastAsia="pl-PL"/>
        </w:rPr>
        <w:t>Nałożony</w:t>
      </w:r>
      <w:r>
        <w:rPr>
          <w:rFonts w:eastAsia="Times New Roman" w:cstheme="minorHAnsi"/>
          <w:sz w:val="24"/>
          <w:szCs w:val="24"/>
          <w:lang w:eastAsia="pl-PL"/>
        </w:rPr>
        <w:t xml:space="preserve"> w </w:t>
      </w:r>
      <w:r>
        <w:rPr>
          <w:rFonts w:eastAsia="Times New Roman" w:cstheme="minorHAnsi"/>
          <w:sz w:val="24"/>
          <w:szCs w:val="24"/>
          <w:lang w:eastAsia="pl-PL"/>
        </w:rPr>
        <w:t>S</w:t>
      </w:r>
      <w:r>
        <w:rPr>
          <w:rFonts w:eastAsia="Times New Roman" w:cstheme="minorHAnsi"/>
          <w:sz w:val="24"/>
          <w:szCs w:val="24"/>
          <w:lang w:eastAsia="pl-PL"/>
        </w:rPr>
        <w:t xml:space="preserve">tatucie na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>
        <w:rPr>
          <w:rFonts w:eastAsia="Times New Roman" w:cstheme="minorHAnsi"/>
          <w:sz w:val="24"/>
          <w:szCs w:val="24"/>
          <w:lang w:eastAsia="pl-PL"/>
        </w:rPr>
        <w:t>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Rad</w:t>
      </w:r>
      <w:r>
        <w:rPr>
          <w:rFonts w:eastAsia="Times New Roman" w:cstheme="minorHAnsi"/>
          <w:sz w:val="24"/>
          <w:szCs w:val="24"/>
          <w:lang w:eastAsia="pl-PL"/>
        </w:rPr>
        <w:t>y Gminy</w:t>
      </w:r>
      <w:r>
        <w:rPr>
          <w:rFonts w:eastAsia="Times New Roman" w:cstheme="minorHAnsi"/>
          <w:sz w:val="24"/>
          <w:szCs w:val="24"/>
          <w:lang w:eastAsia="pl-PL"/>
        </w:rPr>
        <w:t xml:space="preserve"> obowiązek pełnienia przez niego dyżuru w Urzędzie Gminy, w celu przyjmowania interesantów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nie mie</w:t>
      </w:r>
      <w:r>
        <w:rPr>
          <w:rFonts w:eastAsia="Times New Roman" w:cstheme="minorHAnsi"/>
          <w:sz w:val="24"/>
          <w:szCs w:val="24"/>
          <w:lang w:eastAsia="pl-PL"/>
        </w:rPr>
        <w:t>ści</w:t>
      </w:r>
      <w:r>
        <w:rPr>
          <w:rFonts w:eastAsia="Times New Roman" w:cstheme="minorHAnsi"/>
          <w:sz w:val="24"/>
          <w:szCs w:val="24"/>
          <w:lang w:eastAsia="pl-PL"/>
        </w:rPr>
        <w:t xml:space="preserve"> się w zakresie delegacji wyznaczonej przez powołane </w:t>
      </w:r>
      <w:r w:rsidRPr="00F128EB">
        <w:rPr>
          <w:rFonts w:eastAsia="Times New Roman" w:cstheme="minorHAnsi"/>
          <w:sz w:val="24"/>
          <w:szCs w:val="24"/>
          <w:lang w:eastAsia="pl-PL"/>
        </w:rPr>
        <w:t xml:space="preserve">wyżej przepisy </w:t>
      </w:r>
      <w:proofErr w:type="spellStart"/>
      <w:r w:rsidRPr="00F128EB">
        <w:rPr>
          <w:rFonts w:eastAsia="Times New Roman" w:cstheme="minorHAnsi"/>
          <w:sz w:val="24"/>
          <w:szCs w:val="24"/>
          <w:lang w:eastAsia="pl-PL"/>
        </w:rPr>
        <w:t>u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F128EB">
        <w:rPr>
          <w:rFonts w:eastAsia="Times New Roman" w:cstheme="minorHAnsi"/>
          <w:sz w:val="24"/>
          <w:szCs w:val="24"/>
          <w:lang w:eastAsia="pl-PL"/>
        </w:rPr>
        <w:t>s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F128EB">
        <w:rPr>
          <w:rFonts w:eastAsia="Times New Roman" w:cstheme="minorHAnsi"/>
          <w:sz w:val="24"/>
          <w:szCs w:val="24"/>
          <w:lang w:eastAsia="pl-PL"/>
        </w:rPr>
        <w:t>g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.</w:t>
      </w:r>
      <w:r w:rsidRPr="00F128EB">
        <w:rPr>
          <w:rFonts w:eastAsia="Times New Roman" w:cstheme="minorHAnsi"/>
          <w:sz w:val="24"/>
          <w:szCs w:val="24"/>
          <w:lang w:eastAsia="pl-PL"/>
        </w:rPr>
        <w:t>, jak</w:t>
      </w:r>
      <w:r w:rsidRPr="00F128EB">
        <w:rPr>
          <w:rFonts w:eastAsia="Times New Roman" w:cstheme="minorHAnsi"/>
          <w:sz w:val="24"/>
          <w:szCs w:val="24"/>
          <w:lang w:eastAsia="pl-PL"/>
        </w:rPr>
        <w:t xml:space="preserve"> również</w:t>
      </w:r>
      <w:r w:rsidRPr="00F128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128EB">
        <w:rPr>
          <w:rFonts w:eastAsia="Times New Roman" w:cstheme="minorHAnsi"/>
          <w:sz w:val="24"/>
          <w:szCs w:val="24"/>
          <w:lang w:eastAsia="pl-PL"/>
        </w:rPr>
        <w:t xml:space="preserve">przekracza dyspozycję </w:t>
      </w:r>
      <w:r w:rsidRPr="00F128EB">
        <w:rPr>
          <w:rFonts w:eastAsia="Times New Roman" w:cstheme="minorHAnsi"/>
          <w:sz w:val="24"/>
          <w:szCs w:val="24"/>
          <w:lang w:eastAsia="pl-PL"/>
        </w:rPr>
        <w:t>art. 23 ustawy</w:t>
      </w:r>
      <w:r w:rsidRPr="00F128EB">
        <w:rPr>
          <w:rFonts w:eastAsia="Times New Roman" w:cstheme="minorHAnsi"/>
          <w:sz w:val="24"/>
          <w:szCs w:val="24"/>
          <w:lang w:eastAsia="pl-PL"/>
        </w:rPr>
        <w:t>, który</w:t>
      </w:r>
      <w:r w:rsidRPr="00F128EB">
        <w:rPr>
          <w:rFonts w:eastAsia="Times New Roman" w:cstheme="minorHAnsi"/>
          <w:sz w:val="24"/>
          <w:szCs w:val="24"/>
          <w:lang w:eastAsia="pl-PL"/>
        </w:rPr>
        <w:t xml:space="preserve"> reguluj</w:t>
      </w:r>
      <w:r w:rsidRPr="00F128EB">
        <w:rPr>
          <w:rFonts w:eastAsia="Times New Roman" w:cstheme="minorHAnsi"/>
          <w:sz w:val="24"/>
          <w:szCs w:val="24"/>
          <w:lang w:eastAsia="pl-PL"/>
        </w:rPr>
        <w:t>e kwestię manda</w:t>
      </w:r>
      <w:r w:rsidRPr="00F128EB">
        <w:rPr>
          <w:rFonts w:eastAsia="Times New Roman" w:cstheme="minorHAnsi"/>
          <w:sz w:val="24"/>
          <w:szCs w:val="24"/>
          <w:lang w:eastAsia="pl-PL"/>
        </w:rPr>
        <w:t xml:space="preserve">tu radnego. Mandat przewodniczącego rady, jak każdego radnego jest mandatem </w:t>
      </w:r>
      <w:r w:rsidRPr="00F128EB">
        <w:rPr>
          <w:rFonts w:eastAsia="Times New Roman" w:cstheme="minorHAnsi"/>
          <w:sz w:val="24"/>
          <w:szCs w:val="24"/>
          <w:lang w:eastAsia="pl-PL"/>
        </w:rPr>
        <w:t>wolnym</w:t>
      </w:r>
      <w:r w:rsidRPr="00F128EB">
        <w:rPr>
          <w:rFonts w:eastAsia="Times New Roman" w:cstheme="minorHAnsi"/>
          <w:sz w:val="24"/>
          <w:szCs w:val="24"/>
          <w:lang w:eastAsia="pl-PL"/>
        </w:rPr>
        <w:t xml:space="preserve">,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F128EB">
        <w:rPr>
          <w:rFonts w:eastAsia="Times New Roman" w:cstheme="minorHAnsi"/>
          <w:sz w:val="24"/>
          <w:szCs w:val="24"/>
          <w:lang w:eastAsia="pl-PL"/>
        </w:rPr>
        <w:t>co oznacza</w:t>
      </w:r>
      <w:r w:rsidRPr="00F128EB">
        <w:rPr>
          <w:rFonts w:eastAsia="Times New Roman" w:cstheme="minorHAnsi"/>
          <w:sz w:val="24"/>
          <w:szCs w:val="24"/>
          <w:lang w:eastAsia="pl-PL"/>
        </w:rPr>
        <w:t xml:space="preserve"> m.in.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F128EB">
        <w:rPr>
          <w:rFonts w:eastAsia="Times New Roman" w:cstheme="minorHAnsi"/>
          <w:sz w:val="24"/>
          <w:szCs w:val="24"/>
          <w:lang w:eastAsia="pl-PL"/>
        </w:rPr>
        <w:t xml:space="preserve"> że </w:t>
      </w:r>
      <w:r w:rsidRPr="00F128EB">
        <w:rPr>
          <w:sz w:val="24"/>
          <w:szCs w:val="24"/>
        </w:rPr>
        <w:t xml:space="preserve">reprezentuje </w:t>
      </w:r>
      <w:r w:rsidRPr="00F128EB">
        <w:rPr>
          <w:sz w:val="24"/>
          <w:szCs w:val="24"/>
        </w:rPr>
        <w:t xml:space="preserve">on </w:t>
      </w:r>
      <w:r w:rsidRPr="00F128EB">
        <w:rPr>
          <w:sz w:val="24"/>
          <w:szCs w:val="24"/>
        </w:rPr>
        <w:t>całą wspólnotę samorządową</w:t>
      </w:r>
      <w:r w:rsidRPr="00F128EB">
        <w:rPr>
          <w:sz w:val="24"/>
          <w:szCs w:val="24"/>
        </w:rPr>
        <w:t xml:space="preserve"> oraz że nie można go zmusić do ściśle określonych działań (</w:t>
      </w:r>
      <w:r w:rsidRPr="0065680F">
        <w:rPr>
          <w:i/>
          <w:sz w:val="24"/>
          <w:szCs w:val="24"/>
        </w:rPr>
        <w:t>vide:</w:t>
      </w:r>
      <w:r w:rsidRPr="00F128EB">
        <w:rPr>
          <w:sz w:val="24"/>
          <w:szCs w:val="24"/>
        </w:rPr>
        <w:t xml:space="preserve"> </w:t>
      </w:r>
      <w:r w:rsidRPr="00F128EB">
        <w:rPr>
          <w:sz w:val="24"/>
          <w:szCs w:val="24"/>
        </w:rPr>
        <w:t>WSA z 22.8.2013 r.,</w:t>
      </w:r>
      <w:r>
        <w:rPr>
          <w:sz w:val="24"/>
          <w:szCs w:val="24"/>
        </w:rPr>
        <w:t xml:space="preserve"> sygn.</w:t>
      </w:r>
      <w:r w:rsidRPr="00F128EB">
        <w:rPr>
          <w:sz w:val="24"/>
          <w:szCs w:val="24"/>
        </w:rPr>
        <w:t xml:space="preserve"> </w:t>
      </w:r>
      <w:hyperlink r:id="rId10" w:history="1">
        <w:r w:rsidRPr="00D4481A">
          <w:rPr>
            <w:rStyle w:val="Hipercze"/>
            <w:color w:val="000000" w:themeColor="text1"/>
            <w:sz w:val="24"/>
            <w:szCs w:val="24"/>
            <w:u w:val="none"/>
          </w:rPr>
          <w:t>II SA/</w:t>
        </w:r>
        <w:proofErr w:type="spellStart"/>
        <w:r w:rsidRPr="00D4481A">
          <w:rPr>
            <w:rStyle w:val="Hipercze"/>
            <w:color w:val="000000" w:themeColor="text1"/>
            <w:sz w:val="24"/>
            <w:szCs w:val="24"/>
            <w:u w:val="none"/>
          </w:rPr>
          <w:t>Ke</w:t>
        </w:r>
        <w:proofErr w:type="spellEnd"/>
        <w:r w:rsidRPr="00D4481A">
          <w:rPr>
            <w:rStyle w:val="Hipercze"/>
            <w:color w:val="000000" w:themeColor="text1"/>
            <w:sz w:val="24"/>
            <w:szCs w:val="24"/>
            <w:u w:val="none"/>
          </w:rPr>
          <w:t xml:space="preserve"> 449/13</w:t>
        </w:r>
      </w:hyperlink>
      <w:r w:rsidRPr="00F128EB">
        <w:rPr>
          <w:color w:val="000000" w:themeColor="text1"/>
          <w:sz w:val="24"/>
          <w:szCs w:val="24"/>
        </w:rPr>
        <w:t>)</w:t>
      </w:r>
      <w:r w:rsidRPr="00F128EB">
        <w:rPr>
          <w:color w:val="000000" w:themeColor="text1"/>
          <w:sz w:val="24"/>
          <w:szCs w:val="24"/>
        </w:rPr>
        <w:t xml:space="preserve">. </w:t>
      </w:r>
      <w:r w:rsidRPr="00F128EB">
        <w:rPr>
          <w:sz w:val="24"/>
          <w:szCs w:val="24"/>
        </w:rPr>
        <w:t>Stąd o</w:t>
      </w:r>
      <w:r w:rsidRPr="00F128EB">
        <w:rPr>
          <w:sz w:val="24"/>
          <w:szCs w:val="24"/>
        </w:rPr>
        <w:t>dbywanie spotkań</w:t>
      </w:r>
      <w:r w:rsidRPr="00F128EB">
        <w:rPr>
          <w:sz w:val="24"/>
          <w:szCs w:val="24"/>
        </w:rPr>
        <w:t xml:space="preserve"> </w:t>
      </w:r>
      <w:r w:rsidRPr="00F128EB">
        <w:rPr>
          <w:sz w:val="24"/>
          <w:szCs w:val="24"/>
        </w:rPr>
        <w:t>z mieszkańcami</w:t>
      </w:r>
      <w:r w:rsidRPr="00F128EB">
        <w:rPr>
          <w:sz w:val="24"/>
          <w:szCs w:val="24"/>
        </w:rPr>
        <w:t xml:space="preserve"> </w:t>
      </w:r>
      <w:r w:rsidRPr="00F128EB">
        <w:rPr>
          <w:sz w:val="24"/>
          <w:szCs w:val="24"/>
        </w:rPr>
        <w:t xml:space="preserve">jest uprawnieniem </w:t>
      </w:r>
      <w:r w:rsidRPr="00F128EB">
        <w:rPr>
          <w:sz w:val="24"/>
          <w:szCs w:val="24"/>
        </w:rPr>
        <w:t xml:space="preserve">każdego </w:t>
      </w:r>
      <w:r w:rsidRPr="00F128EB">
        <w:rPr>
          <w:sz w:val="24"/>
          <w:szCs w:val="24"/>
        </w:rPr>
        <w:t>radnego,</w:t>
      </w:r>
      <w:r w:rsidRPr="00F128EB">
        <w:rPr>
          <w:sz w:val="24"/>
          <w:szCs w:val="24"/>
        </w:rPr>
        <w:t xml:space="preserve"> a nie jego obowiązkiem</w:t>
      </w:r>
      <w:r w:rsidRPr="00F128EB">
        <w:rPr>
          <w:sz w:val="24"/>
          <w:szCs w:val="24"/>
        </w:rPr>
        <w:t xml:space="preserve"> i</w:t>
      </w:r>
      <w:r w:rsidRPr="00F128EB">
        <w:rPr>
          <w:sz w:val="24"/>
          <w:szCs w:val="24"/>
        </w:rPr>
        <w:t xml:space="preserve"> </w:t>
      </w:r>
      <w:r w:rsidRPr="00F128EB">
        <w:rPr>
          <w:sz w:val="24"/>
          <w:szCs w:val="24"/>
        </w:rPr>
        <w:t xml:space="preserve">dlatego </w:t>
      </w:r>
      <w:r w:rsidRPr="00F128EB">
        <w:rPr>
          <w:sz w:val="24"/>
          <w:szCs w:val="24"/>
        </w:rPr>
        <w:t xml:space="preserve">nie można </w:t>
      </w:r>
      <w:r w:rsidRPr="00F128EB">
        <w:rPr>
          <w:sz w:val="24"/>
          <w:szCs w:val="24"/>
        </w:rPr>
        <w:t>zobowiązać</w:t>
      </w:r>
      <w:r w:rsidRPr="00F128EB">
        <w:rPr>
          <w:sz w:val="24"/>
          <w:szCs w:val="24"/>
        </w:rPr>
        <w:t xml:space="preserve"> w statucie</w:t>
      </w:r>
      <w:r w:rsidRPr="00F128EB">
        <w:rPr>
          <w:sz w:val="24"/>
          <w:szCs w:val="24"/>
        </w:rPr>
        <w:t xml:space="preserve"> gminy</w:t>
      </w:r>
      <w:r w:rsidRPr="00F128EB">
        <w:rPr>
          <w:sz w:val="24"/>
          <w:szCs w:val="24"/>
        </w:rPr>
        <w:t xml:space="preserve"> przewodniczącego rady, bądź </w:t>
      </w:r>
      <w:r>
        <w:rPr>
          <w:sz w:val="24"/>
          <w:szCs w:val="24"/>
        </w:rPr>
        <w:t xml:space="preserve">innych </w:t>
      </w:r>
      <w:r w:rsidRPr="00F128EB">
        <w:rPr>
          <w:sz w:val="24"/>
          <w:szCs w:val="24"/>
        </w:rPr>
        <w:t>radn</w:t>
      </w:r>
      <w:r w:rsidRPr="00F128EB">
        <w:rPr>
          <w:sz w:val="24"/>
          <w:szCs w:val="24"/>
        </w:rPr>
        <w:t>ych,</w:t>
      </w:r>
      <w:r w:rsidRPr="00F128EB">
        <w:rPr>
          <w:sz w:val="24"/>
          <w:szCs w:val="24"/>
        </w:rPr>
        <w:t xml:space="preserve"> do pełnienia dyżurów i</w:t>
      </w:r>
      <w:r w:rsidRPr="00F128EB">
        <w:rPr>
          <w:sz w:val="24"/>
          <w:szCs w:val="24"/>
        </w:rPr>
        <w:t xml:space="preserve"> przyjmowania interesantów.</w:t>
      </w:r>
      <w:r>
        <w:rPr>
          <w:sz w:val="24"/>
          <w:szCs w:val="24"/>
        </w:rPr>
        <w:t xml:space="preserve"> Nadto, </w:t>
      </w:r>
      <w:r>
        <w:rPr>
          <w:sz w:val="24"/>
          <w:szCs w:val="24"/>
        </w:rPr>
        <w:t>wykracza poza zakres delegacji</w:t>
      </w:r>
      <w:r w:rsidRPr="00BA382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art. 19 ust. 2 ustawy,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postanowienie </w:t>
      </w:r>
      <w:r w:rsidRPr="00DD5DB3">
        <w:rPr>
          <w:rFonts w:ascii="Calibri" w:eastAsia="Times New Roman" w:hAnsi="Calibri" w:cs="Calibri"/>
          <w:sz w:val="24"/>
          <w:szCs w:val="24"/>
          <w:lang w:eastAsia="pl-PL"/>
        </w:rPr>
        <w:t xml:space="preserve">§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8 ust. 1 pkt 6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tatutu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stanowi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ące, że w ramach organizacji pracy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R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ady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Gminy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>
        <w:rPr>
          <w:rFonts w:ascii="Calibri" w:eastAsia="Times New Roman" w:hAnsi="Calibri" w:cs="Calibri"/>
          <w:sz w:val="24"/>
          <w:szCs w:val="24"/>
          <w:lang w:eastAsia="pl-PL"/>
        </w:rPr>
        <w:t>rzewodniczący dysponuje środkami finansowymi przeznaczonymi na podróże służbowe i szkolenia radnych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A50CCE" w:rsidRPr="00990FD6" w:rsidRDefault="00F537ED" w:rsidP="004B350E">
      <w:pPr>
        <w:spacing w:after="0" w:line="240" w:lineRule="auto"/>
        <w:ind w:firstLine="708"/>
        <w:jc w:val="both"/>
        <w:rPr>
          <w:sz w:val="21"/>
          <w:szCs w:val="21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Natomiast </w:t>
      </w:r>
      <w:r w:rsidRPr="00DD5DB3">
        <w:rPr>
          <w:rFonts w:ascii="Calibri" w:eastAsia="Times New Roman" w:hAnsi="Calibri" w:cs="Calibri"/>
          <w:sz w:val="24"/>
          <w:szCs w:val="24"/>
          <w:lang w:eastAsia="pl-PL"/>
        </w:rPr>
        <w:t xml:space="preserve">§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8 ust. 1 pkt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9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Pr="00DD5DB3">
        <w:rPr>
          <w:rFonts w:ascii="Calibri" w:eastAsia="Times New Roman" w:hAnsi="Calibri" w:cs="Calibri"/>
          <w:sz w:val="24"/>
          <w:szCs w:val="24"/>
          <w:lang w:eastAsia="pl-PL"/>
        </w:rPr>
        <w:t>tatutu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 który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stanowi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 że Przewodniczący Rady dokonuje czynności w sprawach z za</w:t>
      </w:r>
      <w:r>
        <w:rPr>
          <w:rFonts w:ascii="Calibri" w:eastAsia="Times New Roman" w:hAnsi="Calibri" w:cs="Calibri"/>
          <w:sz w:val="24"/>
          <w:szCs w:val="24"/>
          <w:lang w:eastAsia="pl-PL"/>
        </w:rPr>
        <w:t>k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resu prawa pracy wobec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>
        <w:rPr>
          <w:rFonts w:ascii="Calibri" w:eastAsia="Times New Roman" w:hAnsi="Calibri" w:cs="Calibri"/>
          <w:sz w:val="24"/>
          <w:szCs w:val="24"/>
          <w:lang w:eastAsia="pl-PL"/>
        </w:rPr>
        <w:t>ójta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w zakresie określonym uchwałą Rady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- bez prawa ustalania wynagrodzenia, jest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m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odyfikacj</w:t>
      </w:r>
      <w:r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art. 8 ust. 2 ustawy z dnia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21 listopada 2008 r.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 pracownikach samorządowych (Dz.U.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2019 r. poz. 1282, z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. zm.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)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Znaczenie wynikające z </w:t>
      </w:r>
      <w:r>
        <w:rPr>
          <w:sz w:val="24"/>
          <w:szCs w:val="24"/>
        </w:rPr>
        <w:t>t</w:t>
      </w:r>
      <w:r>
        <w:rPr>
          <w:sz w:val="24"/>
          <w:szCs w:val="24"/>
        </w:rPr>
        <w:t>reś</w:t>
      </w:r>
      <w:r>
        <w:rPr>
          <w:sz w:val="24"/>
          <w:szCs w:val="24"/>
        </w:rPr>
        <w:t>ci</w:t>
      </w:r>
      <w:r>
        <w:rPr>
          <w:sz w:val="24"/>
          <w:szCs w:val="24"/>
        </w:rPr>
        <w:t xml:space="preserve"> </w:t>
      </w:r>
      <w:r w:rsidRPr="00DD5DB3">
        <w:rPr>
          <w:rFonts w:ascii="Calibri" w:eastAsia="Times New Roman" w:hAnsi="Calibri" w:cs="Calibri"/>
          <w:sz w:val="24"/>
          <w:szCs w:val="24"/>
          <w:lang w:eastAsia="pl-PL"/>
        </w:rPr>
        <w:t xml:space="preserve">§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8 ust. 1 pkt 9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Pr="00DD5DB3">
        <w:rPr>
          <w:rFonts w:ascii="Calibri" w:eastAsia="Times New Roman" w:hAnsi="Calibri" w:cs="Calibri"/>
          <w:sz w:val="24"/>
          <w:szCs w:val="24"/>
          <w:lang w:eastAsia="pl-PL"/>
        </w:rPr>
        <w:t>tatutu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przekracza zakres normy prawnej art. 8 ust.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2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ww.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ustawy,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bowiem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n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 mocy powołanego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przepis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zakres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kompetencj</w:t>
      </w:r>
      <w:r>
        <w:rPr>
          <w:rFonts w:ascii="Calibri" w:eastAsia="Times New Roman" w:hAnsi="Calibri" w:cs="Calibri"/>
          <w:sz w:val="24"/>
          <w:szCs w:val="24"/>
          <w:lang w:eastAsia="pl-PL"/>
        </w:rPr>
        <w:t>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przewodniczącego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obejmuje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tylko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czynności </w:t>
      </w:r>
      <w:r w:rsidRPr="003B1F9F">
        <w:rPr>
          <w:sz w:val="24"/>
          <w:szCs w:val="24"/>
        </w:rPr>
        <w:t>związan</w:t>
      </w:r>
      <w:r>
        <w:rPr>
          <w:sz w:val="24"/>
          <w:szCs w:val="24"/>
        </w:rPr>
        <w:t>e</w:t>
      </w:r>
      <w:r w:rsidRPr="003B1F9F">
        <w:rPr>
          <w:sz w:val="24"/>
          <w:szCs w:val="24"/>
        </w:rPr>
        <w:t xml:space="preserve"> z nawiązaniem</w:t>
      </w:r>
      <w:r>
        <w:rPr>
          <w:sz w:val="24"/>
          <w:szCs w:val="24"/>
        </w:rPr>
        <w:t xml:space="preserve"> </w:t>
      </w:r>
      <w:r w:rsidRPr="003B1F9F">
        <w:rPr>
          <w:sz w:val="24"/>
          <w:szCs w:val="24"/>
        </w:rPr>
        <w:t>i rozwiązaniem stosunku pracy</w:t>
      </w:r>
      <w:r>
        <w:rPr>
          <w:sz w:val="24"/>
          <w:szCs w:val="24"/>
        </w:rPr>
        <w:t xml:space="preserve"> wójta</w:t>
      </w:r>
      <w:r>
        <w:rPr>
          <w:sz w:val="24"/>
          <w:szCs w:val="24"/>
        </w:rPr>
        <w:t>, zaś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990FD6">
        <w:rPr>
          <w:sz w:val="24"/>
          <w:szCs w:val="24"/>
        </w:rPr>
        <w:t xml:space="preserve">ozostałe czynności wobec wójta dokonuje wyznaczona przez </w:t>
      </w:r>
      <w:r>
        <w:rPr>
          <w:sz w:val="24"/>
          <w:szCs w:val="24"/>
        </w:rPr>
        <w:t>niego</w:t>
      </w:r>
      <w:r w:rsidRPr="00990FD6">
        <w:rPr>
          <w:sz w:val="24"/>
          <w:szCs w:val="24"/>
        </w:rPr>
        <w:t xml:space="preserve"> osoba zastępująca lub sekretarz gminy, z </w:t>
      </w:r>
      <w:r>
        <w:rPr>
          <w:sz w:val="24"/>
          <w:szCs w:val="24"/>
        </w:rPr>
        <w:t>wyjątkiem</w:t>
      </w:r>
      <w:r w:rsidRPr="00990FD6">
        <w:rPr>
          <w:sz w:val="24"/>
          <w:szCs w:val="24"/>
        </w:rPr>
        <w:t xml:space="preserve"> wynagrodzenie wójta</w:t>
      </w:r>
      <w:r>
        <w:rPr>
          <w:sz w:val="24"/>
          <w:szCs w:val="24"/>
        </w:rPr>
        <w:t>, które</w:t>
      </w:r>
      <w:r w:rsidRPr="00990FD6">
        <w:rPr>
          <w:sz w:val="24"/>
          <w:szCs w:val="24"/>
        </w:rPr>
        <w:t xml:space="preserve"> ustala rada gminy, w drodze uchwały. </w:t>
      </w:r>
    </w:p>
    <w:p w:rsidR="008E152D" w:rsidRPr="000413F1" w:rsidRDefault="00F537ED" w:rsidP="004B350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0413F1">
        <w:rPr>
          <w:rFonts w:cstheme="minorHAnsi"/>
          <w:sz w:val="24"/>
          <w:szCs w:val="24"/>
        </w:rPr>
        <w:t>Z kolei</w:t>
      </w:r>
      <w:r w:rsidRPr="000413F1">
        <w:rPr>
          <w:rFonts w:cstheme="minorHAnsi"/>
          <w:sz w:val="24"/>
          <w:szCs w:val="24"/>
        </w:rPr>
        <w:t xml:space="preserve"> </w:t>
      </w:r>
      <w:r w:rsidRPr="000413F1">
        <w:rPr>
          <w:rFonts w:eastAsia="Times New Roman" w:cstheme="minorHAnsi"/>
          <w:sz w:val="24"/>
          <w:szCs w:val="24"/>
          <w:lang w:eastAsia="pl-PL"/>
        </w:rPr>
        <w:t xml:space="preserve">§ 9 </w:t>
      </w:r>
      <w:r>
        <w:rPr>
          <w:rFonts w:eastAsia="Times New Roman" w:cstheme="minorHAnsi"/>
          <w:sz w:val="24"/>
          <w:szCs w:val="24"/>
          <w:lang w:eastAsia="pl-PL"/>
        </w:rPr>
        <w:t>S</w:t>
      </w:r>
      <w:r w:rsidRPr="000413F1">
        <w:rPr>
          <w:rFonts w:eastAsia="Times New Roman" w:cstheme="minorHAnsi"/>
          <w:sz w:val="24"/>
          <w:szCs w:val="24"/>
          <w:lang w:eastAsia="pl-PL"/>
        </w:rPr>
        <w:t xml:space="preserve">tatutu, </w:t>
      </w:r>
      <w:r>
        <w:rPr>
          <w:rFonts w:eastAsia="Times New Roman" w:cstheme="minorHAnsi"/>
          <w:sz w:val="24"/>
          <w:szCs w:val="24"/>
          <w:lang w:eastAsia="pl-PL"/>
        </w:rPr>
        <w:t>w brzmieniu: „</w:t>
      </w:r>
      <w:r w:rsidRPr="00E54B54">
        <w:rPr>
          <w:rFonts w:eastAsia="Times New Roman" w:cstheme="minorHAnsi"/>
          <w:i/>
          <w:sz w:val="24"/>
          <w:szCs w:val="24"/>
          <w:lang w:eastAsia="pl-PL"/>
        </w:rPr>
        <w:t>Podczas nieobecności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54B54">
        <w:rPr>
          <w:rFonts w:eastAsia="Times New Roman" w:cstheme="minorHAnsi"/>
          <w:i/>
          <w:sz w:val="24"/>
          <w:szCs w:val="24"/>
          <w:lang w:eastAsia="pl-PL"/>
        </w:rPr>
        <w:t>Przewodniczącego Rady</w:t>
      </w:r>
      <w:r w:rsidRPr="00E54B54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jego zadania </w:t>
      </w:r>
      <w:r w:rsidRPr="00E54B54">
        <w:rPr>
          <w:rFonts w:eastAsia="Times New Roman" w:cstheme="minorHAnsi"/>
          <w:i/>
          <w:sz w:val="24"/>
          <w:szCs w:val="24"/>
          <w:lang w:eastAsia="pl-PL"/>
        </w:rPr>
        <w:t>realizuje Wiceprzewodniczący Rady</w:t>
      </w:r>
      <w:r>
        <w:rPr>
          <w:rFonts w:eastAsia="Times New Roman" w:cstheme="minorHAnsi"/>
          <w:i/>
          <w:sz w:val="24"/>
          <w:szCs w:val="24"/>
          <w:lang w:eastAsia="pl-PL"/>
        </w:rPr>
        <w:t>”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0413F1">
        <w:rPr>
          <w:rFonts w:cstheme="minorHAnsi"/>
          <w:sz w:val="24"/>
          <w:szCs w:val="24"/>
        </w:rPr>
        <w:t xml:space="preserve"> jest modyfikacją art. 19 ust. 2 </w:t>
      </w:r>
      <w:proofErr w:type="spellStart"/>
      <w:r w:rsidRPr="00C01884">
        <w:rPr>
          <w:rFonts w:cstheme="minorHAnsi"/>
          <w:sz w:val="24"/>
          <w:szCs w:val="24"/>
        </w:rPr>
        <w:t>u</w:t>
      </w:r>
      <w:r w:rsidRPr="00C01884">
        <w:rPr>
          <w:rFonts w:cstheme="minorHAnsi"/>
          <w:sz w:val="24"/>
          <w:szCs w:val="24"/>
        </w:rPr>
        <w:t>.</w:t>
      </w:r>
      <w:r w:rsidRPr="00C01884">
        <w:rPr>
          <w:rFonts w:cstheme="minorHAnsi"/>
          <w:sz w:val="24"/>
          <w:szCs w:val="24"/>
        </w:rPr>
        <w:t>s</w:t>
      </w:r>
      <w:r w:rsidRPr="00C01884">
        <w:rPr>
          <w:rFonts w:cstheme="minorHAnsi"/>
          <w:sz w:val="24"/>
          <w:szCs w:val="24"/>
        </w:rPr>
        <w:t>.</w:t>
      </w:r>
      <w:r w:rsidRPr="00C01884">
        <w:rPr>
          <w:rFonts w:cstheme="minorHAnsi"/>
          <w:sz w:val="24"/>
          <w:szCs w:val="24"/>
        </w:rPr>
        <w:t>g</w:t>
      </w:r>
      <w:proofErr w:type="spellEnd"/>
      <w:r w:rsidRPr="00C01884">
        <w:rPr>
          <w:rFonts w:cstheme="minorHAnsi"/>
          <w:sz w:val="24"/>
          <w:szCs w:val="24"/>
        </w:rPr>
        <w:t>.</w:t>
      </w:r>
      <w:r w:rsidRPr="00C01884">
        <w:rPr>
          <w:rFonts w:eastAsia="Times New Roman" w:cstheme="minorHAnsi"/>
          <w:sz w:val="24"/>
          <w:szCs w:val="24"/>
          <w:lang w:eastAsia="pl-PL"/>
        </w:rPr>
        <w:t>,</w:t>
      </w:r>
      <w:r w:rsidRPr="000413F1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0413F1">
        <w:rPr>
          <w:rFonts w:eastAsia="Times New Roman" w:cstheme="minorHAnsi"/>
          <w:sz w:val="24"/>
          <w:szCs w:val="24"/>
          <w:lang w:eastAsia="pl-PL"/>
        </w:rPr>
        <w:t>w świetle którego</w:t>
      </w:r>
      <w:r w:rsidRPr="000413F1">
        <w:rPr>
          <w:rFonts w:cstheme="minorHAnsi"/>
          <w:sz w:val="21"/>
          <w:szCs w:val="21"/>
        </w:rPr>
        <w:t xml:space="preserve"> </w:t>
      </w:r>
      <w:r w:rsidRPr="000413F1">
        <w:rPr>
          <w:rFonts w:cstheme="minorHAnsi"/>
          <w:sz w:val="24"/>
          <w:szCs w:val="24"/>
        </w:rPr>
        <w:t xml:space="preserve">przewodniczący może wyznaczyć do wykonywania swoich zadań wiceprzewodniczącego, a w przypadku nieobecności przewodniczącego i niewyznaczenia </w:t>
      </w:r>
      <w:r w:rsidRPr="000413F1">
        <w:rPr>
          <w:rFonts w:cstheme="minorHAnsi"/>
          <w:sz w:val="24"/>
          <w:szCs w:val="24"/>
        </w:rPr>
        <w:t>wiceprzewodniczącego, zadania przewodniczącego wykonuje wiceprzewodniczący najstarszy wiekiem.</w:t>
      </w:r>
    </w:p>
    <w:p w:rsidR="00713B16" w:rsidRDefault="00F537ED" w:rsidP="0072679F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413F1">
        <w:rPr>
          <w:rFonts w:eastAsia="Times New Roman" w:cstheme="minorHAnsi"/>
          <w:sz w:val="24"/>
          <w:szCs w:val="24"/>
          <w:lang w:eastAsia="pl-PL"/>
        </w:rPr>
        <w:t>Pona</w:t>
      </w:r>
      <w:r w:rsidRPr="000413F1">
        <w:rPr>
          <w:rFonts w:eastAsia="Times New Roman" w:cstheme="minorHAnsi"/>
          <w:sz w:val="24"/>
          <w:szCs w:val="24"/>
          <w:lang w:eastAsia="pl-PL"/>
        </w:rPr>
        <w:t xml:space="preserve">dto, </w:t>
      </w:r>
      <w:r w:rsidRPr="000413F1">
        <w:rPr>
          <w:rFonts w:eastAsia="Times New Roman" w:cstheme="minorHAnsi"/>
          <w:sz w:val="24"/>
          <w:szCs w:val="24"/>
          <w:lang w:eastAsia="pl-PL"/>
        </w:rPr>
        <w:t>istotnie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narusza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ustawowe kompetencje przewodniczącego rady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(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art. 19 ust. 2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g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),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postanowienie </w:t>
      </w:r>
      <w:r w:rsidRPr="00DD5DB3">
        <w:rPr>
          <w:rFonts w:ascii="Calibri" w:eastAsia="Times New Roman" w:hAnsi="Calibri" w:cs="Calibri"/>
          <w:sz w:val="24"/>
          <w:szCs w:val="24"/>
          <w:lang w:eastAsia="pl-PL"/>
        </w:rPr>
        <w:t xml:space="preserve">§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12 ust. 1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tatutu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który zobowiązuje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>
        <w:rPr>
          <w:rFonts w:ascii="Calibri" w:eastAsia="Times New Roman" w:hAnsi="Calibri" w:cs="Calibri"/>
          <w:sz w:val="24"/>
          <w:szCs w:val="24"/>
          <w:lang w:eastAsia="pl-PL"/>
        </w:rPr>
        <w:t>rzewodniczącego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>do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zasięgania opinii wójta, przy ustalaniu listy osób zaproszonych na sesję.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2E446C" w:rsidRDefault="00F537ED" w:rsidP="004B350E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Rada Gminy wykroczyła także poza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delegacj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ę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g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przyjmując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postanowienie </w:t>
      </w:r>
      <w:r w:rsidRPr="00DD5DB3">
        <w:rPr>
          <w:rFonts w:ascii="Calibri" w:eastAsia="Times New Roman" w:hAnsi="Calibri" w:cs="Calibri"/>
          <w:sz w:val="24"/>
          <w:szCs w:val="24"/>
          <w:lang w:eastAsia="pl-PL"/>
        </w:rPr>
        <w:t xml:space="preserve">§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12 ust. 2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tatutu w brzmieniu: „</w:t>
      </w:r>
      <w:r w:rsidRPr="004D44B8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sesji uczestniczą Wójt, Zastępcy Wójta, Sekretarz </w:t>
      </w:r>
      <w:r w:rsidRPr="004D44B8">
        <w:rPr>
          <w:rFonts w:ascii="Calibri" w:eastAsia="Times New Roman" w:hAnsi="Calibri" w:cs="Calibri"/>
          <w:i/>
          <w:sz w:val="24"/>
          <w:szCs w:val="24"/>
          <w:lang w:eastAsia="pl-PL"/>
        </w:rPr>
        <w:t>i Skarbnik Gminy”,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bowiem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ustawa nie przewiduje wobec osób wymienionych w przytoczonym postanowieniu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tatutu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obowiązku uczestnictwa w sesji rady gminy. </w:t>
      </w:r>
    </w:p>
    <w:p w:rsidR="00080404" w:rsidRDefault="00F537ED" w:rsidP="004B350E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adto nieprecyzyjne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 a przez to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naruszające w sposób istotny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przepis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art. 33 ust. 5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i art.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21a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g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jest postanowienie </w:t>
      </w:r>
      <w:r w:rsidRPr="00DD5DB3">
        <w:rPr>
          <w:rFonts w:ascii="Calibri" w:eastAsia="Times New Roman" w:hAnsi="Calibri" w:cs="Calibri"/>
          <w:sz w:val="24"/>
          <w:szCs w:val="24"/>
          <w:lang w:eastAsia="pl-PL"/>
        </w:rPr>
        <w:t xml:space="preserve">§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12 ust. 3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tatutu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 które stanowi, że do udziału w sesjach mogą zostać zobowiązani kierownicy gminnych jednostek organizacyjnych podlegających kontroli Rady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 P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olecenie uczestnictwa w sesji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wobec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tych osób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może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wydać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im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tylko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ich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zwie</w:t>
      </w:r>
      <w:r>
        <w:rPr>
          <w:rFonts w:ascii="Calibri" w:eastAsia="Times New Roman" w:hAnsi="Calibri" w:cs="Calibri"/>
          <w:sz w:val="24"/>
          <w:szCs w:val="24"/>
          <w:lang w:eastAsia="pl-PL"/>
        </w:rPr>
        <w:t>rzchnik służbow</w:t>
      </w:r>
      <w:r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czyli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wójt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gminy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 Kierownicy gminnych jednostek organizacyjnych nie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są pracownikami urzędu gminy,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dlatego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ani przewodniczący rady gminy, ani inna osoba, o ile nie została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do tego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upoważniona przez wójta gminy, nie może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 sposób wiążący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zobligować ich do uczestniczenia w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sesji rady gminy.</w:t>
      </w:r>
    </w:p>
    <w:p w:rsidR="009D67E6" w:rsidRDefault="00F537ED" w:rsidP="004B350E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przeczn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 art.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20 ust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1a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g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jest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postanowienie </w:t>
      </w:r>
      <w:r w:rsidRPr="00DD5DB3">
        <w:rPr>
          <w:rFonts w:ascii="Calibri" w:eastAsia="Times New Roman" w:hAnsi="Calibri" w:cs="Calibri"/>
          <w:sz w:val="24"/>
          <w:szCs w:val="24"/>
          <w:lang w:eastAsia="pl-PL"/>
        </w:rPr>
        <w:t xml:space="preserve">§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14 ust. 2 pkt 1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tatutu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zgodnie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  <w:t>z którym Przewodniczący Rady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może dokonywać zmian w kolejności realizacji punktów porządku obrad. Zmiany w porządku obrad mogą być wprowadzone przez radę gminy w trybie wynikającym z powołan</w:t>
      </w:r>
      <w:r>
        <w:rPr>
          <w:rFonts w:ascii="Calibri" w:eastAsia="Times New Roman" w:hAnsi="Calibri" w:cs="Calibri"/>
          <w:sz w:val="24"/>
          <w:szCs w:val="24"/>
          <w:lang w:eastAsia="pl-PL"/>
        </w:rPr>
        <w:t>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wyżej przepis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(</w:t>
      </w:r>
      <w:r w:rsidRPr="00836440">
        <w:rPr>
          <w:rFonts w:ascii="Calibri" w:eastAsia="Times New Roman" w:hAnsi="Calibri" w:cs="Calibri"/>
          <w:sz w:val="24"/>
          <w:szCs w:val="24"/>
          <w:lang w:eastAsia="pl-PL"/>
        </w:rPr>
        <w:t xml:space="preserve">wymagana jest </w:t>
      </w:r>
      <w:r w:rsidRPr="00836440">
        <w:rPr>
          <w:sz w:val="24"/>
          <w:szCs w:val="24"/>
        </w:rPr>
        <w:t>bezwzględn</w:t>
      </w:r>
      <w:r w:rsidRPr="00836440">
        <w:rPr>
          <w:sz w:val="24"/>
          <w:szCs w:val="24"/>
        </w:rPr>
        <w:t>a</w:t>
      </w:r>
      <w:r w:rsidRPr="00836440">
        <w:rPr>
          <w:sz w:val="24"/>
          <w:szCs w:val="24"/>
        </w:rPr>
        <w:t xml:space="preserve"> większoś</w:t>
      </w:r>
      <w:r w:rsidRPr="00836440">
        <w:rPr>
          <w:sz w:val="24"/>
          <w:szCs w:val="24"/>
        </w:rPr>
        <w:t>ć</w:t>
      </w:r>
      <w:r w:rsidRPr="00836440">
        <w:rPr>
          <w:sz w:val="24"/>
          <w:szCs w:val="24"/>
        </w:rPr>
        <w:t xml:space="preserve"> głosów ustawowego składu rady</w:t>
      </w:r>
      <w:r w:rsidRPr="00836440">
        <w:rPr>
          <w:sz w:val="24"/>
          <w:szCs w:val="24"/>
        </w:rPr>
        <w:t>)</w:t>
      </w:r>
      <w:r w:rsidRPr="00836440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F44BB5" w:rsidRDefault="00F537ED" w:rsidP="004B350E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Ponadto, niezgodn</w:t>
      </w:r>
      <w:r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 przepisem art.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28aa ust. 5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g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jest zapis </w:t>
      </w:r>
      <w:r w:rsidRPr="00DD5DB3">
        <w:rPr>
          <w:rFonts w:ascii="Calibri" w:eastAsia="Times New Roman" w:hAnsi="Calibri" w:cs="Calibri"/>
          <w:sz w:val="24"/>
          <w:szCs w:val="24"/>
          <w:lang w:eastAsia="pl-PL"/>
        </w:rPr>
        <w:t xml:space="preserve">§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14 ust. 8 pkt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tatutu,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który wprowadza bezwarunkowe ograniczenia czasowe wypowiedzi osób biorących udział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 obradach Rady Gminy.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Wprowadzenie regulacji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 statucie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gminy,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wyznaczającej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limit</w:t>
      </w:r>
      <w:r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czasu jaki ma rozmówca przemawiający w czasie obrad rady gminy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byłoby zgodne z przepisami ustawy, o ile uwzględniałoby wyjątek, o którym mowa w przepisie art. 28aa ust. 5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g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tj. debatę nad raportem o stanie gminy, podczas której radni zabieraj</w:t>
      </w:r>
      <w:r>
        <w:rPr>
          <w:rFonts w:ascii="Calibri" w:eastAsia="Times New Roman" w:hAnsi="Calibri" w:cs="Calibri"/>
          <w:sz w:val="24"/>
          <w:szCs w:val="24"/>
          <w:lang w:eastAsia="pl-PL"/>
        </w:rPr>
        <w:t>ą głos bez ograniczeń czasowych.</w:t>
      </w:r>
    </w:p>
    <w:p w:rsidR="00D46171" w:rsidRDefault="00F537ED" w:rsidP="004B350E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Nadto,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nieprecyzyjne, a przez to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sprzeczn</w:t>
      </w:r>
      <w:r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 art. 14 ust. 3 i 4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u.s.g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jest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postanowienie </w:t>
      </w:r>
      <w:r w:rsidRPr="00DD5DB3">
        <w:rPr>
          <w:rFonts w:ascii="Calibri" w:eastAsia="Times New Roman" w:hAnsi="Calibri" w:cs="Calibri"/>
          <w:sz w:val="24"/>
          <w:szCs w:val="24"/>
          <w:lang w:eastAsia="pl-PL"/>
        </w:rPr>
        <w:t xml:space="preserve">§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20 ust. 6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tatutu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 który określa sposób głosowania w przypadku awarii elektronicznego systemu do głosowania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 Ustawa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w okolicznościach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gdy nie jest możliwe odbywanie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sesji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14EF4">
        <w:rPr>
          <w:sz w:val="24"/>
          <w:szCs w:val="24"/>
        </w:rPr>
        <w:t>za pomocą urządzeń umożliwiających sporządzenie i utrwalenie imiennego wykazu głosowań radnych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przewiduje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głosowanie jawne imienne (art. 14 ust. 3 ustawy) i taki sposób głosowania powinien wyraźnie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wynikać z przepisów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tatutu.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1572C4" w:rsidRPr="00E01E36" w:rsidRDefault="00F537ED" w:rsidP="00E01E36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C39BE">
        <w:rPr>
          <w:rFonts w:ascii="Calibri" w:eastAsia="Times New Roman" w:hAnsi="Calibri" w:cs="Calibri"/>
          <w:sz w:val="24"/>
          <w:szCs w:val="24"/>
          <w:lang w:eastAsia="pl-PL"/>
        </w:rPr>
        <w:t>Paragraf</w:t>
      </w:r>
      <w:r w:rsidRPr="005C39BE">
        <w:rPr>
          <w:rFonts w:ascii="Calibri" w:eastAsia="Times New Roman" w:hAnsi="Calibri" w:cs="Calibri"/>
          <w:sz w:val="24"/>
          <w:szCs w:val="24"/>
          <w:lang w:eastAsia="pl-PL"/>
        </w:rPr>
        <w:t xml:space="preserve"> 18 ust. 4 pkt 5</w:t>
      </w:r>
      <w:r w:rsidRPr="005C39BE">
        <w:rPr>
          <w:rFonts w:ascii="Calibri" w:eastAsia="Times New Roman" w:hAnsi="Calibri" w:cs="Calibri"/>
          <w:sz w:val="24"/>
          <w:szCs w:val="24"/>
          <w:lang w:eastAsia="pl-PL"/>
        </w:rPr>
        <w:t xml:space="preserve"> Statutu </w:t>
      </w:r>
      <w:r w:rsidRPr="005C39BE">
        <w:rPr>
          <w:rFonts w:ascii="Calibri" w:eastAsia="Times New Roman" w:hAnsi="Calibri" w:cs="Calibri"/>
          <w:sz w:val="24"/>
          <w:szCs w:val="24"/>
          <w:lang w:eastAsia="pl-PL"/>
        </w:rPr>
        <w:t>stanowi, że „Projekt uchwały powinien zawierać opinię radcy prawnego co do zgodności projektu z obowiązującym prawem.”</w:t>
      </w:r>
      <w:r w:rsidRPr="005C39BE">
        <w:rPr>
          <w:rFonts w:ascii="Calibri" w:eastAsia="Times New Roman" w:hAnsi="Calibri" w:cs="Calibri"/>
          <w:sz w:val="24"/>
          <w:szCs w:val="24"/>
          <w:lang w:eastAsia="pl-PL"/>
        </w:rPr>
        <w:t xml:space="preserve"> Organ nadzoru </w:t>
      </w:r>
      <w:r w:rsidRPr="005C39BE">
        <w:rPr>
          <w:rFonts w:ascii="Calibri" w:hAnsi="Calibri" w:cs="Calibri"/>
          <w:sz w:val="24"/>
          <w:szCs w:val="24"/>
        </w:rPr>
        <w:t xml:space="preserve">stoi </w:t>
      </w:r>
      <w:r w:rsidRPr="005C39BE">
        <w:rPr>
          <w:rFonts w:ascii="Calibri" w:hAnsi="Calibri" w:cs="Calibri"/>
          <w:sz w:val="24"/>
          <w:szCs w:val="24"/>
        </w:rPr>
        <w:br/>
        <w:t>na stanowisku, że wskazanie radcy prawnego</w:t>
      </w:r>
      <w:r w:rsidRPr="005C39BE">
        <w:rPr>
          <w:rFonts w:ascii="Calibri" w:hAnsi="Calibri" w:cs="Calibri"/>
          <w:sz w:val="24"/>
          <w:szCs w:val="24"/>
        </w:rPr>
        <w:t xml:space="preserve"> jako jedynego podmiotu, który może zaopiniować projekt uchwały jest wadliwe</w:t>
      </w:r>
      <w:r>
        <w:rPr>
          <w:rFonts w:ascii="Calibri" w:hAnsi="Calibri" w:cs="Calibri"/>
          <w:sz w:val="24"/>
          <w:szCs w:val="24"/>
        </w:rPr>
        <w:t>, bowiem opinię o zgodności projektu aktu prawnego z obowiązującym prawem może również sporządzić adwokat</w:t>
      </w:r>
      <w:r>
        <w:rPr>
          <w:rFonts w:ascii="Calibri" w:hAnsi="Calibri" w:cs="Calibri"/>
          <w:sz w:val="24"/>
          <w:szCs w:val="24"/>
        </w:rPr>
        <w:t xml:space="preserve"> (art. 4 ustawy z dnia 26 maja 1982 r. prawo o adwokaturze{Dz.U. z 2020 r. </w:t>
      </w:r>
      <w:r>
        <w:rPr>
          <w:rFonts w:ascii="Calibri" w:hAnsi="Calibri" w:cs="Calibri"/>
          <w:sz w:val="24"/>
          <w:szCs w:val="24"/>
        </w:rPr>
        <w:t xml:space="preserve">poz. 1651, z </w:t>
      </w:r>
      <w:proofErr w:type="spellStart"/>
      <w:r>
        <w:rPr>
          <w:rFonts w:ascii="Calibri" w:hAnsi="Calibri" w:cs="Calibri"/>
          <w:sz w:val="24"/>
          <w:szCs w:val="24"/>
        </w:rPr>
        <w:t>późn</w:t>
      </w:r>
      <w:proofErr w:type="spellEnd"/>
      <w:r>
        <w:rPr>
          <w:rFonts w:ascii="Calibri" w:hAnsi="Calibri" w:cs="Calibri"/>
          <w:sz w:val="24"/>
          <w:szCs w:val="24"/>
        </w:rPr>
        <w:t>. zm.})</w:t>
      </w:r>
      <w:r>
        <w:rPr>
          <w:rFonts w:ascii="Calibri" w:hAnsi="Calibri" w:cs="Calibri"/>
          <w:sz w:val="24"/>
          <w:szCs w:val="24"/>
        </w:rPr>
        <w:t xml:space="preserve"> </w:t>
      </w:r>
      <w:r w:rsidRPr="005C39BE">
        <w:rPr>
          <w:rFonts w:ascii="Calibri" w:eastAsia="Times New Roman" w:hAnsi="Calibri" w:cs="Calibri"/>
          <w:sz w:val="24"/>
          <w:szCs w:val="24"/>
          <w:lang w:eastAsia="pl-PL"/>
        </w:rPr>
        <w:t xml:space="preserve">Stąd wyrażenie „radcy prawnego” w </w:t>
      </w:r>
      <w:r w:rsidRPr="005C39BE">
        <w:rPr>
          <w:rFonts w:ascii="Calibri" w:eastAsia="Times New Roman" w:hAnsi="Calibri" w:cs="Calibri"/>
          <w:sz w:val="24"/>
          <w:szCs w:val="24"/>
          <w:lang w:eastAsia="pl-PL"/>
        </w:rPr>
        <w:t>cytowanym przepisie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Statutu</w:t>
      </w:r>
      <w:r w:rsidRPr="005C39B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C39BE">
        <w:rPr>
          <w:rFonts w:ascii="Calibri" w:eastAsia="Times New Roman" w:hAnsi="Calibri" w:cs="Calibri"/>
          <w:sz w:val="24"/>
          <w:szCs w:val="24"/>
          <w:lang w:eastAsia="pl-PL"/>
        </w:rPr>
        <w:t>zostało objęte niniejszym rozstrzygnięciem</w:t>
      </w:r>
      <w:r w:rsidRPr="005C39B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C35F52" w:rsidRPr="007F7464" w:rsidRDefault="00F537ED" w:rsidP="004B350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7F7464">
        <w:rPr>
          <w:rFonts w:ascii="Calibri" w:eastAsia="Times New Roman" w:hAnsi="Calibri" w:cs="Calibri"/>
          <w:sz w:val="24"/>
          <w:szCs w:val="24"/>
          <w:lang w:eastAsia="pl-PL"/>
        </w:rPr>
        <w:t>W § 23</w:t>
      </w:r>
      <w:r w:rsidRPr="007F746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Pr="007F7464">
        <w:rPr>
          <w:rFonts w:ascii="Calibri" w:eastAsia="Times New Roman" w:hAnsi="Calibri" w:cs="Calibri"/>
          <w:sz w:val="24"/>
          <w:szCs w:val="24"/>
          <w:lang w:eastAsia="pl-PL"/>
        </w:rPr>
        <w:t>tatutu Rada Gminy postanowiła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że</w:t>
      </w:r>
      <w:r w:rsidRPr="007F7464">
        <w:rPr>
          <w:rFonts w:ascii="Calibri" w:eastAsia="Times New Roman" w:hAnsi="Calibri" w:cs="Calibri"/>
          <w:sz w:val="24"/>
          <w:szCs w:val="24"/>
          <w:lang w:eastAsia="pl-PL"/>
        </w:rPr>
        <w:t>: „</w:t>
      </w:r>
      <w:r w:rsidRPr="005F46F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Przepisy porządkowe ogłasza się w drodze </w:t>
      </w:r>
      <w:proofErr w:type="spellStart"/>
      <w:r w:rsidRPr="005F46F3">
        <w:rPr>
          <w:rFonts w:ascii="Calibri" w:eastAsia="Times New Roman" w:hAnsi="Calibri" w:cs="Calibri"/>
          <w:i/>
          <w:sz w:val="24"/>
          <w:szCs w:val="24"/>
          <w:lang w:eastAsia="pl-PL"/>
        </w:rPr>
        <w:t>obwieszczeń</w:t>
      </w:r>
      <w:proofErr w:type="spellEnd"/>
      <w:r w:rsidRPr="005F46F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poprzez przekazanie sołtysom,</w:t>
      </w:r>
      <w:r w:rsidRPr="005F46F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których obowiązkiem jest niezwłoczne ich rozplakatowanie w miejscach publicznych na terenie jednostek pomocniczych.”</w:t>
      </w:r>
      <w:r w:rsidRPr="007F746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F7464">
        <w:rPr>
          <w:rFonts w:cstheme="minorHAnsi"/>
          <w:sz w:val="24"/>
          <w:szCs w:val="24"/>
        </w:rPr>
        <w:t>Tymczasem</w:t>
      </w:r>
      <w:r>
        <w:rPr>
          <w:rFonts w:cstheme="minorHAnsi"/>
          <w:sz w:val="24"/>
          <w:szCs w:val="24"/>
        </w:rPr>
        <w:t xml:space="preserve">, </w:t>
      </w:r>
      <w:r w:rsidRPr="007F7464">
        <w:rPr>
          <w:rFonts w:cstheme="minorHAnsi"/>
          <w:sz w:val="24"/>
          <w:szCs w:val="24"/>
        </w:rPr>
        <w:t xml:space="preserve">według przepisów ustawy z dnia 20 lipca 2000 r. o ogłaszaniu aktów normatywnych </w:t>
      </w:r>
      <w:r>
        <w:rPr>
          <w:rFonts w:cstheme="minorHAnsi"/>
          <w:sz w:val="24"/>
          <w:szCs w:val="24"/>
        </w:rPr>
        <w:br/>
      </w:r>
      <w:r w:rsidRPr="007F7464">
        <w:rPr>
          <w:rFonts w:cstheme="minorHAnsi"/>
          <w:sz w:val="24"/>
          <w:szCs w:val="24"/>
        </w:rPr>
        <w:t xml:space="preserve">i niektórych innych aktów prawnych </w:t>
      </w:r>
      <w:r w:rsidRPr="007F7464">
        <w:rPr>
          <w:rFonts w:cstheme="minorHAnsi"/>
          <w:sz w:val="24"/>
          <w:szCs w:val="24"/>
        </w:rPr>
        <w:t xml:space="preserve">(Dz.U. z </w:t>
      </w:r>
      <w:r w:rsidRPr="007F7464">
        <w:rPr>
          <w:rFonts w:cstheme="minorHAnsi"/>
          <w:sz w:val="24"/>
          <w:szCs w:val="24"/>
        </w:rPr>
        <w:t>2019</w:t>
      </w:r>
      <w:r>
        <w:rPr>
          <w:rFonts w:cstheme="minorHAnsi"/>
          <w:sz w:val="24"/>
          <w:szCs w:val="24"/>
        </w:rPr>
        <w:t xml:space="preserve"> </w:t>
      </w:r>
      <w:r w:rsidRPr="007F7464">
        <w:rPr>
          <w:rFonts w:cstheme="minorHAnsi"/>
          <w:sz w:val="24"/>
          <w:szCs w:val="24"/>
        </w:rPr>
        <w:t>r. poz.</w:t>
      </w:r>
      <w:r>
        <w:rPr>
          <w:rFonts w:cstheme="minorHAnsi"/>
          <w:sz w:val="24"/>
          <w:szCs w:val="24"/>
        </w:rPr>
        <w:t xml:space="preserve"> </w:t>
      </w:r>
      <w:r w:rsidRPr="007F7464">
        <w:rPr>
          <w:rFonts w:cstheme="minorHAnsi"/>
          <w:sz w:val="24"/>
          <w:szCs w:val="24"/>
        </w:rPr>
        <w:t>1461)</w:t>
      </w:r>
      <w:r w:rsidRPr="007F7464">
        <w:rPr>
          <w:rFonts w:cstheme="minorHAnsi"/>
          <w:sz w:val="24"/>
          <w:szCs w:val="24"/>
        </w:rPr>
        <w:t xml:space="preserve"> tj. jej art. 14 ust. </w:t>
      </w:r>
      <w:r w:rsidRPr="007F7464">
        <w:rPr>
          <w:rFonts w:cstheme="minorHAnsi"/>
          <w:sz w:val="24"/>
          <w:szCs w:val="24"/>
        </w:rPr>
        <w:t xml:space="preserve">1, </w:t>
      </w:r>
      <w:r w:rsidRPr="007F7464">
        <w:rPr>
          <w:sz w:val="24"/>
          <w:szCs w:val="24"/>
        </w:rPr>
        <w:t>p</w:t>
      </w:r>
      <w:r w:rsidRPr="007F7464">
        <w:rPr>
          <w:sz w:val="24"/>
          <w:szCs w:val="24"/>
        </w:rPr>
        <w:t xml:space="preserve">rzepisy porządkowe ogłasza się w drodze </w:t>
      </w:r>
      <w:proofErr w:type="spellStart"/>
      <w:r w:rsidRPr="007F7464">
        <w:rPr>
          <w:sz w:val="24"/>
          <w:szCs w:val="24"/>
        </w:rPr>
        <w:t>obwieszczeń</w:t>
      </w:r>
      <w:proofErr w:type="spellEnd"/>
      <w:r w:rsidRPr="007F7464">
        <w:rPr>
          <w:sz w:val="24"/>
          <w:szCs w:val="24"/>
        </w:rPr>
        <w:t xml:space="preserve">, a także w sposób zwyczajowo przyjęty </w:t>
      </w:r>
      <w:r>
        <w:rPr>
          <w:sz w:val="24"/>
          <w:szCs w:val="24"/>
        </w:rPr>
        <w:br/>
      </w:r>
      <w:r w:rsidRPr="007F7464">
        <w:rPr>
          <w:sz w:val="24"/>
          <w:szCs w:val="24"/>
        </w:rPr>
        <w:t>na danym terenie lub w środkach masowego przekazu.</w:t>
      </w:r>
      <w:r>
        <w:rPr>
          <w:sz w:val="24"/>
          <w:szCs w:val="24"/>
        </w:rPr>
        <w:t xml:space="preserve"> Stąd </w:t>
      </w:r>
      <w:r>
        <w:rPr>
          <w:sz w:val="24"/>
          <w:szCs w:val="24"/>
        </w:rPr>
        <w:t>regulacja statutowa winna w tym zakresie obejmować</w:t>
      </w:r>
      <w:r>
        <w:rPr>
          <w:sz w:val="24"/>
          <w:szCs w:val="24"/>
        </w:rPr>
        <w:t xml:space="preserve"> również</w:t>
      </w:r>
      <w:r>
        <w:rPr>
          <w:sz w:val="24"/>
          <w:szCs w:val="24"/>
        </w:rPr>
        <w:t xml:space="preserve"> inne „</w:t>
      </w:r>
      <w:r>
        <w:rPr>
          <w:sz w:val="24"/>
          <w:szCs w:val="24"/>
        </w:rPr>
        <w:t xml:space="preserve">sposoby zwyczajowo przyjęte” w Gminie, przykładowo publikację w Biuletynie Informacji Publicznej Gminy czy </w:t>
      </w:r>
      <w:r>
        <w:rPr>
          <w:sz w:val="24"/>
          <w:szCs w:val="24"/>
        </w:rPr>
        <w:t xml:space="preserve">ogłoszenie w </w:t>
      </w:r>
      <w:r>
        <w:rPr>
          <w:sz w:val="24"/>
          <w:szCs w:val="24"/>
        </w:rPr>
        <w:t>środk</w:t>
      </w:r>
      <w:r>
        <w:rPr>
          <w:sz w:val="24"/>
          <w:szCs w:val="24"/>
        </w:rPr>
        <w:t>ach</w:t>
      </w:r>
      <w:r>
        <w:rPr>
          <w:sz w:val="24"/>
          <w:szCs w:val="24"/>
        </w:rPr>
        <w:t xml:space="preserve"> masowego przekazu.</w:t>
      </w:r>
    </w:p>
    <w:p w:rsidR="00C82B72" w:rsidRPr="00512C10" w:rsidRDefault="00F537ED" w:rsidP="004B350E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Istotnie narusza prawo również zapis </w:t>
      </w:r>
      <w:r w:rsidRPr="00DD5DB3">
        <w:rPr>
          <w:rFonts w:ascii="Calibri" w:eastAsia="Times New Roman" w:hAnsi="Calibri" w:cs="Calibri"/>
          <w:sz w:val="24"/>
          <w:szCs w:val="24"/>
          <w:lang w:eastAsia="pl-PL"/>
        </w:rPr>
        <w:t xml:space="preserve">§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36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ust. 2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tatutu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w brzmieniu: </w:t>
      </w:r>
      <w:r w:rsidRPr="0015164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„Komisje Rady mogą podejmować współpracę z odpowiednimi komisjami innych gmin, zwłaszcza </w:t>
      </w:r>
      <w:r w:rsidRPr="00151641">
        <w:rPr>
          <w:rFonts w:ascii="Calibri" w:eastAsia="Times New Roman" w:hAnsi="Calibri" w:cs="Calibri"/>
          <w:i/>
          <w:sz w:val="24"/>
          <w:szCs w:val="24"/>
          <w:lang w:eastAsia="pl-PL"/>
        </w:rPr>
        <w:lastRenderedPageBreak/>
        <w:t>sąsiadującymi, a nadto z innymi podmiotami, jeśli jest to uzasadnione przedmiotem ich działalności.”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12C10">
        <w:rPr>
          <w:rFonts w:ascii="Calibri" w:eastAsia="Times New Roman" w:hAnsi="Calibri" w:cs="Calibri"/>
          <w:sz w:val="24"/>
          <w:szCs w:val="24"/>
          <w:lang w:eastAsia="pl-PL"/>
        </w:rPr>
        <w:t xml:space="preserve">Jak wynika z art. 21 ust 3 </w:t>
      </w:r>
      <w:proofErr w:type="spellStart"/>
      <w:r w:rsidRPr="00512C10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512C10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512C10">
        <w:rPr>
          <w:rFonts w:ascii="Calibri" w:eastAsia="Times New Roman" w:hAnsi="Calibri" w:cs="Calibri"/>
          <w:sz w:val="24"/>
          <w:szCs w:val="24"/>
          <w:lang w:eastAsia="pl-PL"/>
        </w:rPr>
        <w:t>g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512C1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12C10">
        <w:rPr>
          <w:sz w:val="24"/>
          <w:szCs w:val="24"/>
        </w:rPr>
        <w:t>komisje działają w ramach rady g</w:t>
      </w:r>
      <w:r w:rsidRPr="00512C10">
        <w:rPr>
          <w:sz w:val="24"/>
          <w:szCs w:val="24"/>
        </w:rPr>
        <w:t>miny i jej podlegają, a zatem nie mogą  samodzielnie podejmować współpracy z innymi podmiotami.</w:t>
      </w:r>
    </w:p>
    <w:p w:rsidR="004856FE" w:rsidRDefault="00F537ED" w:rsidP="004B350E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Naruszeniem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delegacji ustawowej jest zamieszczenie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w dziale </w:t>
      </w:r>
      <w:r w:rsidRPr="00212ED4">
        <w:rPr>
          <w:rFonts w:ascii="Calibri" w:eastAsia="Times New Roman" w:hAnsi="Calibri" w:cs="Calibri"/>
          <w:sz w:val="24"/>
          <w:szCs w:val="24"/>
          <w:lang w:eastAsia="pl-PL"/>
        </w:rPr>
        <w:t xml:space="preserve">VII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-</w:t>
      </w:r>
      <w:r w:rsidRPr="00212ED4">
        <w:rPr>
          <w:rFonts w:ascii="Calibri" w:eastAsia="Times New Roman" w:hAnsi="Calibri" w:cs="Calibri"/>
          <w:i/>
          <w:sz w:val="24"/>
          <w:szCs w:val="24"/>
          <w:lang w:eastAsia="pl-PL"/>
        </w:rPr>
        <w:t>Radni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9C193F">
        <w:rPr>
          <w:rFonts w:ascii="Calibri" w:eastAsia="Times New Roman" w:hAnsi="Calibri" w:cs="Calibri"/>
          <w:sz w:val="24"/>
          <w:szCs w:val="24"/>
          <w:lang w:eastAsia="pl-PL"/>
        </w:rPr>
        <w:t>Statutu</w:t>
      </w:r>
      <w:r w:rsidRPr="009C193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paragrafu</w:t>
      </w:r>
      <w:r w:rsidRPr="00DD5DB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37, w którym określono obowiązki radnego gminy.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 świetle art. 22 ust.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1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g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statut reguluje </w:t>
      </w:r>
      <w:r w:rsidRPr="00F209AF">
        <w:rPr>
          <w:sz w:val="24"/>
          <w:szCs w:val="24"/>
        </w:rPr>
        <w:t>organizacj</w:t>
      </w:r>
      <w:r>
        <w:rPr>
          <w:sz w:val="24"/>
          <w:szCs w:val="24"/>
        </w:rPr>
        <w:t>ę</w:t>
      </w:r>
      <w:r w:rsidRPr="00F209AF">
        <w:rPr>
          <w:sz w:val="24"/>
          <w:szCs w:val="24"/>
        </w:rPr>
        <w:t xml:space="preserve"> wewnętrzn</w:t>
      </w:r>
      <w:r>
        <w:rPr>
          <w:sz w:val="24"/>
          <w:szCs w:val="24"/>
        </w:rPr>
        <w:t>ą</w:t>
      </w:r>
      <w:r w:rsidRPr="00F209AF">
        <w:rPr>
          <w:sz w:val="24"/>
          <w:szCs w:val="24"/>
        </w:rPr>
        <w:t xml:space="preserve"> oraz tryb pracy organów gminy.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Delegacja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powołanego przepisu, stanowiącego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podstaw</w:t>
      </w:r>
      <w:r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prawn</w:t>
      </w:r>
      <w:r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uchwały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statutowej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nie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przewiduje określenia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praw 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obowiązków radneg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o. </w:t>
      </w:r>
    </w:p>
    <w:p w:rsidR="00295812" w:rsidRDefault="00F537ED" w:rsidP="004B350E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Ustawa o samorządzie gminnym w ramach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materii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statutu nie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upoważnia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również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>do wprowadzenia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regulacji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FE59F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która znalazła się w </w:t>
      </w:r>
      <w:r w:rsidRPr="00DD5DB3">
        <w:rPr>
          <w:rFonts w:ascii="Calibri" w:eastAsia="Times New Roman" w:hAnsi="Calibri" w:cs="Calibri"/>
          <w:sz w:val="24"/>
          <w:szCs w:val="24"/>
          <w:lang w:eastAsia="pl-PL"/>
        </w:rPr>
        <w:t xml:space="preserve">§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37 ust. 2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tatutu,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dotycząc</w:t>
      </w:r>
      <w:r>
        <w:rPr>
          <w:rFonts w:ascii="Calibri" w:eastAsia="Times New Roman" w:hAnsi="Calibri" w:cs="Calibri"/>
          <w:sz w:val="24"/>
          <w:szCs w:val="24"/>
          <w:lang w:eastAsia="pl-PL"/>
        </w:rPr>
        <w:t>ej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spotkań radnego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gminy z jej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mieszkańcami w siedzibie urzędu gminy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w sprawach dotyczących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g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miny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>i jej mieszkańców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 W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takim przypadku koszty organizacji takich spotkań przeniesione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został</w:t>
      </w:r>
      <w:r>
        <w:rPr>
          <w:rFonts w:ascii="Calibri" w:eastAsia="Times New Roman" w:hAnsi="Calibri" w:cs="Calibri"/>
          <w:sz w:val="24"/>
          <w:szCs w:val="24"/>
          <w:lang w:eastAsia="pl-PL"/>
        </w:rPr>
        <w:t>yby na gminę.</w:t>
      </w:r>
      <w:r w:rsidRPr="0029581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 w:rsidRPr="00DD5DB3">
        <w:rPr>
          <w:rFonts w:ascii="Calibri" w:eastAsia="Times New Roman" w:hAnsi="Calibri" w:cs="Calibri"/>
          <w:sz w:val="24"/>
          <w:szCs w:val="24"/>
          <w:lang w:eastAsia="pl-PL"/>
        </w:rPr>
        <w:t xml:space="preserve">stawodawca nie nałożył żadnych obowiązków na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urząd gminy (czy kierującego nim wójta), </w:t>
      </w:r>
      <w:r w:rsidRPr="00DD5DB3">
        <w:rPr>
          <w:rFonts w:ascii="Calibri" w:eastAsia="Times New Roman" w:hAnsi="Calibri" w:cs="Calibri"/>
          <w:sz w:val="24"/>
          <w:szCs w:val="24"/>
          <w:lang w:eastAsia="pl-PL"/>
        </w:rPr>
        <w:t>w zakresie zapewniania radnym warunków do organizowania spotkań z mieszkańcami gminy.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Podobnie ustawa nie reguluje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kwestii udostępniania pomieszczeń urzędu gminy klubowi radnych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zawartej w postanowieniu </w:t>
      </w:r>
      <w:r w:rsidRPr="00DD5DB3">
        <w:rPr>
          <w:rFonts w:ascii="Calibri" w:eastAsia="Times New Roman" w:hAnsi="Calibri" w:cs="Calibri"/>
          <w:sz w:val="24"/>
          <w:szCs w:val="24"/>
          <w:lang w:eastAsia="pl-PL"/>
        </w:rPr>
        <w:t xml:space="preserve">§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39 ust. 5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tatutu.</w:t>
      </w:r>
    </w:p>
    <w:p w:rsidR="00963DCB" w:rsidRDefault="00F537ED" w:rsidP="004B350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610C">
        <w:rPr>
          <w:rFonts w:eastAsia="Times New Roman" w:cstheme="minorHAnsi"/>
          <w:sz w:val="24"/>
          <w:szCs w:val="24"/>
          <w:lang w:eastAsia="pl-PL"/>
        </w:rPr>
        <w:t xml:space="preserve">Niepełna, a przez to 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istotnie </w:t>
      </w:r>
      <w:r w:rsidRPr="0025610C">
        <w:rPr>
          <w:rFonts w:eastAsia="Times New Roman" w:cstheme="minorHAnsi"/>
          <w:sz w:val="24"/>
          <w:szCs w:val="24"/>
          <w:lang w:eastAsia="pl-PL"/>
        </w:rPr>
        <w:t>naruszająca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 przepis art. 51 ust. 3 </w:t>
      </w:r>
      <w:proofErr w:type="spellStart"/>
      <w:r w:rsidRPr="0025610C">
        <w:rPr>
          <w:rFonts w:eastAsia="Times New Roman" w:cstheme="minorHAnsi"/>
          <w:sz w:val="24"/>
          <w:szCs w:val="24"/>
          <w:lang w:eastAsia="pl-PL"/>
        </w:rPr>
        <w:t>u</w:t>
      </w:r>
      <w:r w:rsidRPr="0025610C">
        <w:rPr>
          <w:rFonts w:eastAsia="Times New Roman" w:cstheme="minorHAnsi"/>
          <w:sz w:val="24"/>
          <w:szCs w:val="24"/>
          <w:lang w:eastAsia="pl-PL"/>
        </w:rPr>
        <w:t>.</w:t>
      </w:r>
      <w:r w:rsidRPr="0025610C">
        <w:rPr>
          <w:rFonts w:eastAsia="Times New Roman" w:cstheme="minorHAnsi"/>
          <w:sz w:val="24"/>
          <w:szCs w:val="24"/>
          <w:lang w:eastAsia="pl-PL"/>
        </w:rPr>
        <w:t>s</w:t>
      </w:r>
      <w:r w:rsidRPr="0025610C">
        <w:rPr>
          <w:rFonts w:eastAsia="Times New Roman" w:cstheme="minorHAnsi"/>
          <w:sz w:val="24"/>
          <w:szCs w:val="24"/>
          <w:lang w:eastAsia="pl-PL"/>
        </w:rPr>
        <w:t>.</w:t>
      </w:r>
      <w:r w:rsidRPr="0025610C">
        <w:rPr>
          <w:rFonts w:eastAsia="Times New Roman" w:cstheme="minorHAnsi"/>
          <w:sz w:val="24"/>
          <w:szCs w:val="24"/>
          <w:lang w:eastAsia="pl-PL"/>
        </w:rPr>
        <w:t>g</w:t>
      </w:r>
      <w:proofErr w:type="spellEnd"/>
      <w:r w:rsidRPr="0025610C">
        <w:rPr>
          <w:rFonts w:eastAsia="Times New Roman" w:cstheme="minorHAnsi"/>
          <w:sz w:val="24"/>
          <w:szCs w:val="24"/>
          <w:lang w:eastAsia="pl-PL"/>
        </w:rPr>
        <w:t>.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 jest regulacja § 40 </w:t>
      </w:r>
      <w:r>
        <w:rPr>
          <w:rFonts w:eastAsia="Times New Roman" w:cstheme="minorHAnsi"/>
          <w:sz w:val="24"/>
          <w:szCs w:val="24"/>
          <w:lang w:eastAsia="pl-PL"/>
        </w:rPr>
        <w:t>S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tatutu w zakresie </w:t>
      </w:r>
      <w:r w:rsidRPr="0025610C">
        <w:rPr>
          <w:rFonts w:eastAsia="Times New Roman" w:cstheme="minorHAnsi"/>
          <w:sz w:val="24"/>
          <w:szCs w:val="24"/>
          <w:lang w:eastAsia="pl-PL"/>
        </w:rPr>
        <w:t>prowadzenia gospodarki finansowej przez jednostkę pomocniczą gminy</w:t>
      </w:r>
      <w:r w:rsidRPr="0025610C">
        <w:rPr>
          <w:rFonts w:eastAsia="Times New Roman" w:cstheme="minorHAnsi"/>
          <w:sz w:val="24"/>
          <w:szCs w:val="24"/>
          <w:lang w:eastAsia="pl-PL"/>
        </w:rPr>
        <w:t>. Statut</w:t>
      </w:r>
      <w:r w:rsidRPr="0025610C">
        <w:rPr>
          <w:rFonts w:eastAsia="Times New Roman" w:cstheme="minorHAnsi"/>
          <w:sz w:val="24"/>
          <w:szCs w:val="24"/>
          <w:lang w:eastAsia="pl-PL"/>
        </w:rPr>
        <w:t>,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 w świetle wskazanego wyżej przepisu</w:t>
      </w:r>
      <w:r w:rsidRPr="0025610C">
        <w:rPr>
          <w:rFonts w:eastAsia="Times New Roman" w:cstheme="minorHAnsi"/>
          <w:sz w:val="24"/>
          <w:szCs w:val="24"/>
          <w:lang w:eastAsia="pl-PL"/>
        </w:rPr>
        <w:t>,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 winien określać </w:t>
      </w:r>
      <w:r w:rsidRPr="0025610C">
        <w:rPr>
          <w:rFonts w:cstheme="minorHAnsi"/>
          <w:sz w:val="24"/>
          <w:szCs w:val="24"/>
        </w:rPr>
        <w:t>uprawnienia jednostki pomocniczej do prowadzenia gospodarki finansowej w ramach budżetu gminy.</w:t>
      </w:r>
      <w:r w:rsidRPr="0025610C">
        <w:rPr>
          <w:rFonts w:cstheme="minorHAnsi"/>
          <w:sz w:val="24"/>
          <w:szCs w:val="24"/>
        </w:rPr>
        <w:t xml:space="preserve"> W ocenie organu nadzoru nie wycz</w:t>
      </w:r>
      <w:r w:rsidRPr="0025610C">
        <w:rPr>
          <w:rFonts w:cstheme="minorHAnsi"/>
          <w:sz w:val="24"/>
          <w:szCs w:val="24"/>
        </w:rPr>
        <w:t xml:space="preserve">erpują delegacji ustawowej postanowienia 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§ 40 </w:t>
      </w:r>
      <w:r>
        <w:rPr>
          <w:rFonts w:eastAsia="Times New Roman" w:cstheme="minorHAnsi"/>
          <w:sz w:val="24"/>
          <w:szCs w:val="24"/>
          <w:lang w:eastAsia="pl-PL"/>
        </w:rPr>
        <w:t>S</w:t>
      </w:r>
      <w:r w:rsidRPr="0025610C">
        <w:rPr>
          <w:rFonts w:eastAsia="Times New Roman" w:cstheme="minorHAnsi"/>
          <w:sz w:val="24"/>
          <w:szCs w:val="24"/>
          <w:lang w:eastAsia="pl-PL"/>
        </w:rPr>
        <w:t>tatutu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, stanowiące 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jedynie 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o samodzielnym zarządzaniu 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przez jednostkę pomocniczą 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mieniem 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jej 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powierzonym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 i zawierające odniesienie do ustawy z dnia 20 lutego 2009 r. o funduszu sołeckim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 (Dz.U. z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 2014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301, z </w:t>
      </w:r>
      <w:proofErr w:type="spellStart"/>
      <w:r w:rsidRPr="0025610C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25610C">
        <w:rPr>
          <w:rFonts w:eastAsia="Times New Roman" w:cstheme="minorHAnsi"/>
          <w:sz w:val="24"/>
          <w:szCs w:val="24"/>
          <w:lang w:eastAsia="pl-PL"/>
        </w:rPr>
        <w:t>. zm.</w:t>
      </w:r>
      <w:r w:rsidRPr="0025610C">
        <w:rPr>
          <w:rFonts w:eastAsia="Times New Roman" w:cstheme="minorHAnsi"/>
          <w:sz w:val="24"/>
          <w:szCs w:val="24"/>
          <w:lang w:eastAsia="pl-PL"/>
        </w:rPr>
        <w:t>)</w:t>
      </w:r>
      <w:r w:rsidRPr="0025610C">
        <w:rPr>
          <w:rFonts w:eastAsia="Times New Roman" w:cstheme="minorHAnsi"/>
          <w:sz w:val="24"/>
          <w:szCs w:val="24"/>
          <w:lang w:eastAsia="pl-PL"/>
        </w:rPr>
        <w:t>, w zakresie trybu składania wniosku przez tą jednostkę o przyznanie środków z funduszu sołeckiego.</w:t>
      </w:r>
    </w:p>
    <w:p w:rsidR="00B44E0B" w:rsidRPr="0025610C" w:rsidRDefault="00F537ED" w:rsidP="003D7A2F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Ponadto, Rada Gminy nie wypełniła delegacji z art. 37a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u.s.g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, gdyż w Statucie brak jest regulacji na jakich zasadach przewodniczący organu </w:t>
      </w:r>
      <w:r>
        <w:rPr>
          <w:rFonts w:eastAsia="Times New Roman" w:cstheme="minorHAnsi"/>
          <w:sz w:val="24"/>
          <w:szCs w:val="24"/>
          <w:lang w:eastAsia="pl-PL"/>
        </w:rPr>
        <w:t>wykonawczego jednostki pomocniczej może uczestniczyć w pracach rady</w:t>
      </w:r>
      <w:r>
        <w:rPr>
          <w:rFonts w:eastAsia="Times New Roman" w:cstheme="minorHAnsi"/>
          <w:sz w:val="24"/>
          <w:szCs w:val="24"/>
          <w:lang w:eastAsia="pl-PL"/>
        </w:rPr>
        <w:t xml:space="preserve"> gminy</w:t>
      </w:r>
      <w:r>
        <w:rPr>
          <w:rFonts w:eastAsia="Times New Roman" w:cstheme="minorHAnsi"/>
          <w:sz w:val="24"/>
          <w:szCs w:val="24"/>
          <w:lang w:eastAsia="pl-PL"/>
        </w:rPr>
        <w:t>, co istotnie narusza powołany przepis ustawy.</w:t>
      </w:r>
    </w:p>
    <w:p w:rsidR="005B18C1" w:rsidRPr="00CC742E" w:rsidRDefault="00F537ED" w:rsidP="004B350E">
      <w:pPr>
        <w:spacing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610C">
        <w:rPr>
          <w:rFonts w:eastAsia="Times New Roman" w:cstheme="minorHAnsi"/>
          <w:sz w:val="24"/>
          <w:szCs w:val="24"/>
          <w:lang w:eastAsia="pl-PL"/>
        </w:rPr>
        <w:t xml:space="preserve">W Rozdziale IV 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Statutu 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zatytułowanym </w:t>
      </w:r>
      <w:r w:rsidRPr="0025610C">
        <w:rPr>
          <w:rFonts w:eastAsia="Times New Roman" w:cstheme="minorHAnsi"/>
          <w:i/>
          <w:sz w:val="24"/>
          <w:szCs w:val="24"/>
          <w:lang w:eastAsia="pl-PL"/>
        </w:rPr>
        <w:t>Zasady dostępu do dokumentów Rady, Komisji, Wójta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Rada Gminy przyjęła postanowienie § 45 ust. 2 w </w:t>
      </w:r>
      <w:r w:rsidRPr="0025610C">
        <w:rPr>
          <w:rFonts w:eastAsia="Times New Roman" w:cstheme="minorHAnsi"/>
          <w:sz w:val="24"/>
          <w:szCs w:val="24"/>
          <w:lang w:eastAsia="pl-PL"/>
        </w:rPr>
        <w:t>którym określiła termin (</w:t>
      </w:r>
      <w:r w:rsidRPr="0025610C">
        <w:rPr>
          <w:rFonts w:eastAsia="Times New Roman" w:cstheme="minorHAnsi"/>
          <w:sz w:val="24"/>
          <w:szCs w:val="24"/>
          <w:lang w:eastAsia="pl-PL"/>
        </w:rPr>
        <w:t>„</w:t>
      </w:r>
      <w:r w:rsidRPr="0025610C">
        <w:rPr>
          <w:rFonts w:eastAsia="Times New Roman" w:cstheme="minorHAnsi"/>
          <w:i/>
          <w:sz w:val="24"/>
          <w:szCs w:val="24"/>
          <w:lang w:eastAsia="pl-PL"/>
        </w:rPr>
        <w:t>bez zbędnej zwłoki</w:t>
      </w:r>
      <w:r w:rsidRPr="0025610C">
        <w:rPr>
          <w:rFonts w:eastAsia="Times New Roman" w:cstheme="minorHAnsi"/>
          <w:i/>
          <w:sz w:val="24"/>
          <w:szCs w:val="24"/>
          <w:lang w:eastAsia="pl-PL"/>
        </w:rPr>
        <w:t>,</w:t>
      </w:r>
      <w:r w:rsidRPr="0025610C">
        <w:rPr>
          <w:rFonts w:eastAsia="Times New Roman" w:cstheme="minorHAnsi"/>
          <w:i/>
          <w:sz w:val="24"/>
          <w:szCs w:val="24"/>
          <w:lang w:eastAsia="pl-PL"/>
        </w:rPr>
        <w:t xml:space="preserve"> jednakże w terminie nie dłuższym niż 14 dni</w:t>
      </w:r>
      <w:r w:rsidRPr="0025610C">
        <w:rPr>
          <w:rFonts w:eastAsia="Times New Roman" w:cstheme="minorHAnsi"/>
          <w:i/>
          <w:sz w:val="24"/>
          <w:szCs w:val="24"/>
          <w:lang w:eastAsia="pl-PL"/>
        </w:rPr>
        <w:t>”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), 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z zachowaniem którego Wójt </w:t>
      </w:r>
      <w:r w:rsidRPr="0025610C">
        <w:rPr>
          <w:rFonts w:eastAsia="Times New Roman" w:cstheme="minorHAnsi"/>
          <w:sz w:val="24"/>
          <w:szCs w:val="24"/>
          <w:lang w:eastAsia="pl-PL"/>
        </w:rPr>
        <w:t>zawiad</w:t>
      </w:r>
      <w:r w:rsidRPr="0025610C">
        <w:rPr>
          <w:rFonts w:eastAsia="Times New Roman" w:cstheme="minorHAnsi"/>
          <w:sz w:val="24"/>
          <w:szCs w:val="24"/>
          <w:lang w:eastAsia="pl-PL"/>
        </w:rPr>
        <w:t>a</w:t>
      </w:r>
      <w:r w:rsidRPr="0025610C">
        <w:rPr>
          <w:rFonts w:eastAsia="Times New Roman" w:cstheme="minorHAnsi"/>
          <w:sz w:val="24"/>
          <w:szCs w:val="24"/>
          <w:lang w:eastAsia="pl-PL"/>
        </w:rPr>
        <w:t>mi</w:t>
      </w:r>
      <w:r w:rsidRPr="0025610C">
        <w:rPr>
          <w:rFonts w:eastAsia="Times New Roman" w:cstheme="minorHAnsi"/>
          <w:sz w:val="24"/>
          <w:szCs w:val="24"/>
          <w:lang w:eastAsia="pl-PL"/>
        </w:rPr>
        <w:t>a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 na pi</w:t>
      </w:r>
      <w:r w:rsidRPr="0025610C">
        <w:rPr>
          <w:rFonts w:eastAsia="Times New Roman" w:cstheme="minorHAnsi"/>
          <w:sz w:val="24"/>
          <w:szCs w:val="24"/>
          <w:lang w:eastAsia="pl-PL"/>
        </w:rPr>
        <w:t>ś</w:t>
      </w:r>
      <w:r w:rsidRPr="0025610C">
        <w:rPr>
          <w:rFonts w:eastAsia="Times New Roman" w:cstheme="minorHAnsi"/>
          <w:sz w:val="24"/>
          <w:szCs w:val="24"/>
          <w:lang w:eastAsia="pl-PL"/>
        </w:rPr>
        <w:t>mie osob</w:t>
      </w:r>
      <w:r w:rsidRPr="0025610C">
        <w:rPr>
          <w:rFonts w:eastAsia="Times New Roman" w:cstheme="minorHAnsi"/>
          <w:sz w:val="24"/>
          <w:szCs w:val="24"/>
          <w:lang w:eastAsia="pl-PL"/>
        </w:rPr>
        <w:t>ę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 wnioskując</w:t>
      </w:r>
      <w:r w:rsidRPr="0025610C">
        <w:rPr>
          <w:rFonts w:eastAsia="Times New Roman" w:cstheme="minorHAnsi"/>
          <w:sz w:val="24"/>
          <w:szCs w:val="24"/>
          <w:lang w:eastAsia="pl-PL"/>
        </w:rPr>
        <w:t>ą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o terminie, miejscu i sposobie wglądu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25610C">
        <w:rPr>
          <w:rFonts w:eastAsia="Times New Roman" w:cstheme="minorHAnsi"/>
          <w:sz w:val="24"/>
          <w:szCs w:val="24"/>
          <w:lang w:eastAsia="pl-PL"/>
        </w:rPr>
        <w:t>do dokumentów.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5610C">
        <w:rPr>
          <w:rFonts w:eastAsia="Times New Roman" w:cstheme="minorHAnsi"/>
          <w:sz w:val="24"/>
          <w:szCs w:val="24"/>
          <w:lang w:eastAsia="pl-PL"/>
        </w:rPr>
        <w:t>Ponadto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25610C">
        <w:rPr>
          <w:rFonts w:eastAsia="Times New Roman" w:cstheme="minorHAnsi"/>
          <w:sz w:val="24"/>
          <w:szCs w:val="24"/>
          <w:lang w:eastAsia="pl-PL"/>
        </w:rPr>
        <w:t>w § 49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Statutu </w:t>
      </w:r>
      <w:r>
        <w:rPr>
          <w:rFonts w:eastAsia="Times New Roman" w:cstheme="minorHAnsi"/>
          <w:sz w:val="24"/>
          <w:szCs w:val="24"/>
          <w:lang w:eastAsia="pl-PL"/>
        </w:rPr>
        <w:t xml:space="preserve">Rada Gminy 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określiła przypadki wyłączenia prawa udostępnienia dokumentów Rady, Komisji i Wójta. </w:t>
      </w:r>
      <w:r w:rsidRPr="0025610C">
        <w:rPr>
          <w:rFonts w:eastAsia="Times New Roman" w:cstheme="minorHAnsi"/>
          <w:sz w:val="24"/>
          <w:szCs w:val="24"/>
          <w:lang w:eastAsia="pl-PL"/>
        </w:rPr>
        <w:t>Zgodnie z art.</w:t>
      </w:r>
      <w:r w:rsidRPr="0025610C">
        <w:rPr>
          <w:rFonts w:cstheme="minorHAnsi"/>
          <w:sz w:val="24"/>
          <w:szCs w:val="24"/>
        </w:rPr>
        <w:t xml:space="preserve"> 11b ust. 3 </w:t>
      </w:r>
      <w:proofErr w:type="spellStart"/>
      <w:r w:rsidRPr="0025610C">
        <w:rPr>
          <w:rFonts w:cstheme="minorHAnsi"/>
          <w:sz w:val="24"/>
          <w:szCs w:val="24"/>
        </w:rPr>
        <w:t>u.s.g</w:t>
      </w:r>
      <w:proofErr w:type="spellEnd"/>
      <w:r w:rsidRPr="0025610C">
        <w:rPr>
          <w:rFonts w:cstheme="minorHAnsi"/>
          <w:sz w:val="24"/>
          <w:szCs w:val="24"/>
        </w:rPr>
        <w:t xml:space="preserve">.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25610C">
        <w:rPr>
          <w:rFonts w:eastAsia="Times New Roman" w:cstheme="minorHAnsi"/>
          <w:sz w:val="24"/>
          <w:szCs w:val="24"/>
          <w:lang w:eastAsia="pl-PL"/>
        </w:rPr>
        <w:t>asady dostępu do dokumentów i korzystania z nich określa statut gminy.</w:t>
      </w:r>
      <w:r>
        <w:rPr>
          <w:rFonts w:eastAsia="Times New Roman" w:cstheme="minorHAnsi"/>
          <w:sz w:val="24"/>
          <w:szCs w:val="24"/>
          <w:lang w:eastAsia="pl-PL"/>
        </w:rPr>
        <w:t xml:space="preserve"> Powołany przepis ustawy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upoważnia radę gminy do określenia w stat</w:t>
      </w:r>
      <w:r>
        <w:rPr>
          <w:rFonts w:eastAsia="Times New Roman" w:cstheme="minorHAnsi"/>
          <w:sz w:val="24"/>
          <w:szCs w:val="24"/>
          <w:lang w:eastAsia="pl-PL"/>
        </w:rPr>
        <w:t xml:space="preserve">ucie jedynie warunków technicznych </w:t>
      </w:r>
      <w:r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i organizacyjnych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związanych z </w:t>
      </w:r>
      <w:r>
        <w:rPr>
          <w:rFonts w:eastAsia="Times New Roman" w:cstheme="minorHAnsi"/>
          <w:sz w:val="24"/>
          <w:szCs w:val="24"/>
          <w:lang w:eastAsia="pl-PL"/>
        </w:rPr>
        <w:t>uzyskaniem dostępu do dokumentów i do korzystania z nich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F3EE0">
        <w:rPr>
          <w:rFonts w:eastAsia="Times New Roman" w:cstheme="minorHAnsi"/>
          <w:sz w:val="24"/>
          <w:szCs w:val="24"/>
          <w:lang w:eastAsia="pl-PL"/>
        </w:rPr>
        <w:t>(</w:t>
      </w:r>
      <w:r w:rsidRPr="009F3EE0">
        <w:rPr>
          <w:rFonts w:eastAsia="Times New Roman" w:cstheme="minorHAnsi"/>
          <w:i/>
          <w:sz w:val="24"/>
          <w:szCs w:val="24"/>
          <w:lang w:eastAsia="pl-PL"/>
        </w:rPr>
        <w:t>vide</w:t>
      </w:r>
      <w:r w:rsidRPr="009F3EE0">
        <w:rPr>
          <w:rFonts w:eastAsia="Times New Roman" w:cstheme="minorHAnsi"/>
          <w:sz w:val="24"/>
          <w:szCs w:val="24"/>
          <w:lang w:eastAsia="pl-PL"/>
        </w:rPr>
        <w:t xml:space="preserve">: WSA z 12.09.2007 r. </w:t>
      </w:r>
      <w:proofErr w:type="spellStart"/>
      <w:r w:rsidRPr="009F3EE0">
        <w:rPr>
          <w:rFonts w:eastAsia="Times New Roman" w:cstheme="minorHAnsi"/>
          <w:sz w:val="24"/>
          <w:szCs w:val="24"/>
          <w:lang w:eastAsia="pl-PL"/>
        </w:rPr>
        <w:t>syg</w:t>
      </w:r>
      <w:proofErr w:type="spellEnd"/>
      <w:r w:rsidRPr="009F3EE0">
        <w:rPr>
          <w:rFonts w:eastAsia="Times New Roman" w:cstheme="minorHAnsi"/>
          <w:sz w:val="24"/>
          <w:szCs w:val="24"/>
          <w:lang w:eastAsia="pl-PL"/>
        </w:rPr>
        <w:t>. II SA/</w:t>
      </w:r>
      <w:proofErr w:type="spellStart"/>
      <w:r w:rsidRPr="009F3EE0">
        <w:rPr>
          <w:rFonts w:eastAsia="Times New Roman" w:cstheme="minorHAnsi"/>
          <w:sz w:val="24"/>
          <w:szCs w:val="24"/>
          <w:lang w:eastAsia="pl-PL"/>
        </w:rPr>
        <w:t>Rz</w:t>
      </w:r>
      <w:proofErr w:type="spellEnd"/>
      <w:r w:rsidRPr="009F3EE0">
        <w:rPr>
          <w:rFonts w:eastAsia="Times New Roman" w:cstheme="minorHAnsi"/>
          <w:sz w:val="24"/>
          <w:szCs w:val="24"/>
          <w:lang w:eastAsia="pl-PL"/>
        </w:rPr>
        <w:t xml:space="preserve"> 465/07).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Kwestionowane przez organ nadzoru postanowienia </w:t>
      </w:r>
      <w:r w:rsidRPr="0025610C">
        <w:rPr>
          <w:rFonts w:eastAsia="Times New Roman" w:cstheme="minorHAnsi"/>
          <w:sz w:val="24"/>
          <w:szCs w:val="24"/>
          <w:lang w:eastAsia="pl-PL"/>
        </w:rPr>
        <w:t>w § 4</w:t>
      </w:r>
      <w:r>
        <w:rPr>
          <w:rFonts w:eastAsia="Times New Roman" w:cstheme="minorHAnsi"/>
          <w:sz w:val="24"/>
          <w:szCs w:val="24"/>
          <w:lang w:eastAsia="pl-PL"/>
        </w:rPr>
        <w:t>5 ust. 2 i</w:t>
      </w:r>
      <w:r w:rsidRPr="0025610C">
        <w:rPr>
          <w:rFonts w:eastAsia="Times New Roman" w:cstheme="minorHAnsi"/>
          <w:sz w:val="24"/>
          <w:szCs w:val="24"/>
          <w:lang w:eastAsia="pl-PL"/>
        </w:rPr>
        <w:t xml:space="preserve"> § 49</w:t>
      </w:r>
      <w:r>
        <w:rPr>
          <w:rFonts w:eastAsia="Times New Roman" w:cstheme="minorHAnsi"/>
          <w:sz w:val="24"/>
          <w:szCs w:val="24"/>
          <w:lang w:eastAsia="pl-PL"/>
        </w:rPr>
        <w:t xml:space="preserve"> Statutu</w:t>
      </w:r>
      <w:r>
        <w:rPr>
          <w:rFonts w:eastAsia="Times New Roman" w:cstheme="minorHAnsi"/>
          <w:sz w:val="24"/>
          <w:szCs w:val="24"/>
          <w:lang w:eastAsia="pl-PL"/>
        </w:rPr>
        <w:t xml:space="preserve"> wykraczają poza aspekty organizacyjno-techniczne</w:t>
      </w:r>
      <w:r>
        <w:rPr>
          <w:rFonts w:eastAsia="Times New Roman" w:cstheme="minorHAnsi"/>
          <w:sz w:val="24"/>
          <w:szCs w:val="24"/>
          <w:lang w:eastAsia="pl-PL"/>
        </w:rPr>
        <w:t xml:space="preserve"> udostępniania dokumentów i korzystania z nich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>
        <w:rPr>
          <w:rFonts w:eastAsia="Times New Roman" w:cstheme="minorHAnsi"/>
          <w:sz w:val="24"/>
          <w:szCs w:val="24"/>
          <w:lang w:eastAsia="pl-PL"/>
        </w:rPr>
        <w:t xml:space="preserve"> w rezultacie są sprzeczne z art. 11b ust. 3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u.s.g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855E20" w:rsidRPr="00886BC4" w:rsidRDefault="00F537ED" w:rsidP="004B350E">
      <w:pPr>
        <w:spacing w:after="0" w:line="240" w:lineRule="auto"/>
        <w:ind w:firstLine="708"/>
        <w:jc w:val="both"/>
        <w:rPr>
          <w:sz w:val="24"/>
          <w:szCs w:val="24"/>
        </w:rPr>
      </w:pPr>
      <w:r w:rsidRPr="00886BC4">
        <w:rPr>
          <w:rFonts w:ascii="Calibri" w:hAnsi="Calibri" w:cs="Calibri"/>
          <w:sz w:val="24"/>
          <w:szCs w:val="24"/>
        </w:rPr>
        <w:t xml:space="preserve">W § 6 </w:t>
      </w:r>
      <w:r w:rsidRPr="00886BC4">
        <w:rPr>
          <w:rFonts w:ascii="Calibri" w:eastAsia="Times New Roman" w:hAnsi="Calibri" w:cs="Calibri"/>
          <w:sz w:val="24"/>
          <w:szCs w:val="24"/>
          <w:lang w:eastAsia="pl-PL"/>
        </w:rPr>
        <w:t>Załącznika Nr 5 do Statutu Gminy Lesznowola zatytułowan</w:t>
      </w:r>
      <w:r>
        <w:rPr>
          <w:rFonts w:ascii="Calibri" w:eastAsia="Times New Roman" w:hAnsi="Calibri" w:cs="Calibri"/>
          <w:sz w:val="24"/>
          <w:szCs w:val="24"/>
          <w:lang w:eastAsia="pl-PL"/>
        </w:rPr>
        <w:t>ym</w:t>
      </w:r>
      <w:r w:rsidRPr="00886BC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03299">
        <w:rPr>
          <w:rFonts w:ascii="Calibri" w:eastAsia="Times New Roman" w:hAnsi="Calibri" w:cs="Calibri"/>
          <w:i/>
          <w:sz w:val="24"/>
          <w:szCs w:val="24"/>
          <w:lang w:eastAsia="pl-PL"/>
        </w:rPr>
        <w:t>Regulamin Pracy Komisji Rewizyjnej</w:t>
      </w:r>
      <w:r w:rsidRPr="00886BC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86BC4">
        <w:rPr>
          <w:rFonts w:ascii="Calibri" w:hAnsi="Calibri" w:cs="Calibri"/>
          <w:sz w:val="24"/>
          <w:szCs w:val="24"/>
        </w:rPr>
        <w:t xml:space="preserve"> postanowiono, że</w:t>
      </w:r>
      <w:r w:rsidRPr="00886BC4">
        <w:rPr>
          <w:rFonts w:ascii="Calibri" w:hAnsi="Calibri" w:cs="Calibri"/>
          <w:sz w:val="24"/>
          <w:szCs w:val="24"/>
        </w:rPr>
        <w:t xml:space="preserve"> „</w:t>
      </w:r>
      <w:r w:rsidRPr="00C03299">
        <w:rPr>
          <w:rFonts w:ascii="Calibri" w:hAnsi="Calibri" w:cs="Calibri"/>
          <w:i/>
          <w:sz w:val="24"/>
          <w:szCs w:val="24"/>
        </w:rPr>
        <w:t>Członkowie Komisji Rewizyjnej podlegają wyłączeniu od udziału w czynnościach Komisji odpowiednio do zasad określonych w art. 24 Kodeksu postępowania administracyjnego.”</w:t>
      </w:r>
      <w:r w:rsidRPr="00C03299">
        <w:rPr>
          <w:rFonts w:ascii="Calibri" w:hAnsi="Calibri" w:cs="Calibri"/>
          <w:i/>
          <w:sz w:val="24"/>
          <w:szCs w:val="24"/>
        </w:rPr>
        <w:t xml:space="preserve"> </w:t>
      </w:r>
      <w:r w:rsidRPr="00886BC4">
        <w:rPr>
          <w:rFonts w:ascii="Calibri" w:hAnsi="Calibri" w:cs="Calibri"/>
          <w:sz w:val="24"/>
          <w:szCs w:val="24"/>
        </w:rPr>
        <w:t>Cytowane</w:t>
      </w:r>
      <w:r w:rsidRPr="00886BC4">
        <w:rPr>
          <w:rFonts w:ascii="Calibri" w:hAnsi="Calibri" w:cs="Calibri"/>
          <w:sz w:val="24"/>
          <w:szCs w:val="24"/>
        </w:rPr>
        <w:t xml:space="preserve"> postanowienie</w:t>
      </w:r>
      <w:r>
        <w:rPr>
          <w:rFonts w:ascii="Calibri" w:hAnsi="Calibri" w:cs="Calibri"/>
          <w:sz w:val="24"/>
          <w:szCs w:val="24"/>
        </w:rPr>
        <w:t xml:space="preserve"> </w:t>
      </w:r>
      <w:r w:rsidRPr="00C03299">
        <w:rPr>
          <w:rFonts w:ascii="Calibri" w:eastAsia="Times New Roman" w:hAnsi="Calibri" w:cs="Calibri"/>
          <w:i/>
          <w:sz w:val="24"/>
          <w:szCs w:val="24"/>
          <w:lang w:eastAsia="pl-PL"/>
        </w:rPr>
        <w:t>Regulamin</w:t>
      </w:r>
      <w:r w:rsidRPr="00C03299">
        <w:rPr>
          <w:rFonts w:ascii="Calibri" w:eastAsia="Times New Roman" w:hAnsi="Calibri" w:cs="Calibri"/>
          <w:i/>
          <w:sz w:val="24"/>
          <w:szCs w:val="24"/>
          <w:lang w:eastAsia="pl-PL"/>
        </w:rPr>
        <w:t>u</w:t>
      </w:r>
      <w:r w:rsidRPr="00C03299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Pracy Komisji Rewizyjnej</w:t>
      </w:r>
      <w:r w:rsidRPr="00886BC4">
        <w:rPr>
          <w:sz w:val="24"/>
          <w:szCs w:val="24"/>
        </w:rPr>
        <w:t xml:space="preserve"> </w:t>
      </w:r>
      <w:r w:rsidRPr="00886BC4">
        <w:rPr>
          <w:rStyle w:val="articletitle"/>
          <w:sz w:val="24"/>
          <w:szCs w:val="24"/>
        </w:rPr>
        <w:t xml:space="preserve">istotnie </w:t>
      </w:r>
      <w:r w:rsidRPr="00886BC4">
        <w:rPr>
          <w:rStyle w:val="articletitle"/>
          <w:sz w:val="24"/>
          <w:szCs w:val="24"/>
        </w:rPr>
        <w:t>narusza a</w:t>
      </w:r>
      <w:r w:rsidRPr="00886BC4">
        <w:rPr>
          <w:rStyle w:val="articletitle"/>
          <w:sz w:val="24"/>
          <w:szCs w:val="24"/>
        </w:rPr>
        <w:t>rt. 25a</w:t>
      </w:r>
      <w:r w:rsidRPr="00886BC4">
        <w:rPr>
          <w:rStyle w:val="articletitle"/>
          <w:sz w:val="24"/>
          <w:szCs w:val="24"/>
        </w:rPr>
        <w:t xml:space="preserve"> </w:t>
      </w:r>
      <w:proofErr w:type="spellStart"/>
      <w:r w:rsidRPr="00886BC4">
        <w:rPr>
          <w:rStyle w:val="articletitle"/>
          <w:sz w:val="24"/>
          <w:szCs w:val="24"/>
        </w:rPr>
        <w:t>u</w:t>
      </w:r>
      <w:r>
        <w:rPr>
          <w:rStyle w:val="articletitle"/>
          <w:sz w:val="24"/>
          <w:szCs w:val="24"/>
        </w:rPr>
        <w:t>.</w:t>
      </w:r>
      <w:r w:rsidRPr="00886BC4">
        <w:rPr>
          <w:rStyle w:val="articletitle"/>
          <w:sz w:val="24"/>
          <w:szCs w:val="24"/>
        </w:rPr>
        <w:t>s</w:t>
      </w:r>
      <w:r>
        <w:rPr>
          <w:rStyle w:val="articletitle"/>
          <w:sz w:val="24"/>
          <w:szCs w:val="24"/>
        </w:rPr>
        <w:t>.</w:t>
      </w:r>
      <w:r w:rsidRPr="00886BC4">
        <w:rPr>
          <w:rStyle w:val="articletitle"/>
          <w:sz w:val="24"/>
          <w:szCs w:val="24"/>
        </w:rPr>
        <w:t>g</w:t>
      </w:r>
      <w:proofErr w:type="spellEnd"/>
      <w:r w:rsidRPr="00886BC4">
        <w:rPr>
          <w:sz w:val="24"/>
          <w:szCs w:val="24"/>
        </w:rPr>
        <w:t>.</w:t>
      </w:r>
      <w:r w:rsidRPr="00886BC4">
        <w:rPr>
          <w:sz w:val="24"/>
          <w:szCs w:val="24"/>
        </w:rPr>
        <w:t xml:space="preserve"> Ustawodawca w świetle powołanego przepisu postanowił, że w przypadku kiedy głosowanie dotyczy interesu prawnego</w:t>
      </w:r>
      <w:r w:rsidRPr="00886BC4">
        <w:rPr>
          <w:sz w:val="24"/>
          <w:szCs w:val="24"/>
        </w:rPr>
        <w:t xml:space="preserve"> radnego</w:t>
      </w:r>
      <w:r w:rsidRPr="00886BC4">
        <w:rPr>
          <w:sz w:val="24"/>
          <w:szCs w:val="24"/>
        </w:rPr>
        <w:t xml:space="preserve">, nie bierze </w:t>
      </w:r>
      <w:r w:rsidRPr="00886BC4">
        <w:rPr>
          <w:sz w:val="24"/>
          <w:szCs w:val="24"/>
        </w:rPr>
        <w:lastRenderedPageBreak/>
        <w:t xml:space="preserve">on </w:t>
      </w:r>
      <w:r w:rsidRPr="00886BC4">
        <w:rPr>
          <w:sz w:val="24"/>
          <w:szCs w:val="24"/>
        </w:rPr>
        <w:t xml:space="preserve">w nim udziału. </w:t>
      </w:r>
      <w:r w:rsidRPr="00886BC4">
        <w:rPr>
          <w:sz w:val="24"/>
          <w:szCs w:val="24"/>
        </w:rPr>
        <w:t>Adresatem r</w:t>
      </w:r>
      <w:r w:rsidRPr="00886BC4">
        <w:rPr>
          <w:sz w:val="24"/>
          <w:szCs w:val="24"/>
        </w:rPr>
        <w:t>egulacj</w:t>
      </w:r>
      <w:r w:rsidRPr="00886BC4">
        <w:rPr>
          <w:sz w:val="24"/>
          <w:szCs w:val="24"/>
        </w:rPr>
        <w:t>i</w:t>
      </w:r>
      <w:r w:rsidRPr="00886BC4">
        <w:rPr>
          <w:sz w:val="24"/>
          <w:szCs w:val="24"/>
        </w:rPr>
        <w:t xml:space="preserve"> ustaw</w:t>
      </w:r>
      <w:r w:rsidRPr="00886BC4">
        <w:rPr>
          <w:sz w:val="24"/>
          <w:szCs w:val="24"/>
        </w:rPr>
        <w:t>y o samorządzie gminnym</w:t>
      </w:r>
      <w:r w:rsidRPr="00886BC4">
        <w:rPr>
          <w:sz w:val="24"/>
          <w:szCs w:val="24"/>
        </w:rPr>
        <w:t xml:space="preserve"> jest wyłącznie radny gminy</w:t>
      </w:r>
      <w:r w:rsidRPr="00886BC4">
        <w:rPr>
          <w:sz w:val="24"/>
          <w:szCs w:val="24"/>
        </w:rPr>
        <w:t>, a zak</w:t>
      </w:r>
      <w:r w:rsidRPr="00886BC4">
        <w:rPr>
          <w:sz w:val="24"/>
          <w:szCs w:val="24"/>
        </w:rPr>
        <w:t xml:space="preserve">res zakazu dotyczy wszystkich aktów podejmowanych przez organ gminy </w:t>
      </w:r>
      <w:r>
        <w:rPr>
          <w:sz w:val="24"/>
          <w:szCs w:val="24"/>
        </w:rPr>
        <w:t>i jej</w:t>
      </w:r>
      <w:r w:rsidRPr="00886BC4">
        <w:rPr>
          <w:sz w:val="24"/>
          <w:szCs w:val="24"/>
        </w:rPr>
        <w:t xml:space="preserve"> komisje</w:t>
      </w:r>
      <w:r w:rsidRPr="00886BC4">
        <w:rPr>
          <w:sz w:val="24"/>
          <w:szCs w:val="24"/>
        </w:rPr>
        <w:t>.</w:t>
      </w:r>
      <w:r w:rsidRPr="00886BC4">
        <w:rPr>
          <w:sz w:val="24"/>
          <w:szCs w:val="24"/>
        </w:rPr>
        <w:t xml:space="preserve"> </w:t>
      </w:r>
      <w:r w:rsidRPr="00886BC4">
        <w:rPr>
          <w:sz w:val="24"/>
          <w:szCs w:val="24"/>
        </w:rPr>
        <w:t>Ustawa</w:t>
      </w:r>
      <w:r w:rsidRPr="00886BC4">
        <w:rPr>
          <w:sz w:val="24"/>
          <w:szCs w:val="24"/>
        </w:rPr>
        <w:t xml:space="preserve"> nie</w:t>
      </w:r>
      <w:r w:rsidRPr="00886BC4">
        <w:rPr>
          <w:sz w:val="24"/>
          <w:szCs w:val="24"/>
        </w:rPr>
        <w:t xml:space="preserve"> daje podstawy do wyłączenia radnego w czynnościach komisji rewizyjnej na zasadach określonych w art. 24 kpa</w:t>
      </w:r>
      <w:r w:rsidRPr="00886BC4">
        <w:rPr>
          <w:sz w:val="24"/>
          <w:szCs w:val="24"/>
        </w:rPr>
        <w:t xml:space="preserve">, który to przepis ma zastosowanie do pracownika </w:t>
      </w:r>
      <w:r w:rsidRPr="00886BC4">
        <w:rPr>
          <w:sz w:val="24"/>
          <w:szCs w:val="24"/>
        </w:rPr>
        <w:t>organu</w:t>
      </w:r>
      <w:r w:rsidRPr="00886BC4">
        <w:rPr>
          <w:sz w:val="24"/>
          <w:szCs w:val="24"/>
        </w:rPr>
        <w:t xml:space="preserve"> administracji publicznej</w:t>
      </w:r>
      <w:r w:rsidRPr="00886BC4">
        <w:rPr>
          <w:sz w:val="24"/>
          <w:szCs w:val="24"/>
        </w:rPr>
        <w:t xml:space="preserve">. </w:t>
      </w:r>
      <w:r w:rsidRPr="00886BC4">
        <w:rPr>
          <w:sz w:val="24"/>
          <w:szCs w:val="24"/>
        </w:rPr>
        <w:t xml:space="preserve">Zatem, </w:t>
      </w:r>
      <w:r w:rsidRPr="00886BC4">
        <w:rPr>
          <w:sz w:val="24"/>
          <w:szCs w:val="24"/>
        </w:rPr>
        <w:t xml:space="preserve">radny w przypadku konfliktu interesów winien powstrzymać </w:t>
      </w:r>
      <w:r w:rsidRPr="00886BC4">
        <w:rPr>
          <w:sz w:val="24"/>
          <w:szCs w:val="24"/>
        </w:rPr>
        <w:t xml:space="preserve">od udziału w czynnościach komisji </w:t>
      </w:r>
      <w:r w:rsidRPr="00886BC4">
        <w:rPr>
          <w:sz w:val="24"/>
          <w:szCs w:val="24"/>
        </w:rPr>
        <w:t xml:space="preserve">rewizyjnej, </w:t>
      </w:r>
      <w:r w:rsidRPr="00886BC4">
        <w:rPr>
          <w:sz w:val="24"/>
          <w:szCs w:val="24"/>
        </w:rPr>
        <w:t xml:space="preserve">na zasadach wynikających </w:t>
      </w:r>
      <w:r>
        <w:rPr>
          <w:sz w:val="24"/>
          <w:szCs w:val="24"/>
        </w:rPr>
        <w:br/>
      </w:r>
      <w:r w:rsidRPr="00886BC4">
        <w:rPr>
          <w:sz w:val="24"/>
          <w:szCs w:val="24"/>
        </w:rPr>
        <w:t>z</w:t>
      </w:r>
      <w:r w:rsidRPr="00886BC4">
        <w:rPr>
          <w:sz w:val="24"/>
          <w:szCs w:val="24"/>
        </w:rPr>
        <w:t xml:space="preserve"> art. 25a </w:t>
      </w:r>
      <w:proofErr w:type="spellStart"/>
      <w:r w:rsidRPr="00886BC4">
        <w:rPr>
          <w:sz w:val="24"/>
          <w:szCs w:val="24"/>
        </w:rPr>
        <w:t>u</w:t>
      </w:r>
      <w:r>
        <w:rPr>
          <w:sz w:val="24"/>
          <w:szCs w:val="24"/>
        </w:rPr>
        <w:t>.</w:t>
      </w:r>
      <w:r w:rsidRPr="00886BC4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Pr="00886BC4">
        <w:rPr>
          <w:sz w:val="24"/>
          <w:szCs w:val="24"/>
        </w:rPr>
        <w:t>g</w:t>
      </w:r>
      <w:proofErr w:type="spellEnd"/>
      <w:r w:rsidRPr="00886BC4">
        <w:rPr>
          <w:sz w:val="24"/>
          <w:szCs w:val="24"/>
        </w:rPr>
        <w:t>.</w:t>
      </w:r>
    </w:p>
    <w:p w:rsidR="008C042B" w:rsidRPr="008C042B" w:rsidRDefault="00F537ED" w:rsidP="004B350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 xml:space="preserve">Za istotnie naruszające przepis art. 18a ust. 5 </w:t>
      </w:r>
      <w:proofErr w:type="spellStart"/>
      <w:r>
        <w:rPr>
          <w:rFonts w:ascii="Calibri" w:eastAsia="Calibri" w:hAnsi="Calibri" w:cs="Times New Roman"/>
          <w:sz w:val="24"/>
          <w:szCs w:val="20"/>
        </w:rPr>
        <w:t>u</w:t>
      </w:r>
      <w:r>
        <w:rPr>
          <w:rFonts w:ascii="Calibri" w:eastAsia="Calibri" w:hAnsi="Calibri" w:cs="Times New Roman"/>
          <w:sz w:val="24"/>
          <w:szCs w:val="20"/>
        </w:rPr>
        <w:t>.</w:t>
      </w:r>
      <w:r>
        <w:rPr>
          <w:rFonts w:ascii="Calibri" w:eastAsia="Calibri" w:hAnsi="Calibri" w:cs="Times New Roman"/>
          <w:sz w:val="24"/>
          <w:szCs w:val="20"/>
        </w:rPr>
        <w:t>s</w:t>
      </w:r>
      <w:r>
        <w:rPr>
          <w:rFonts w:ascii="Calibri" w:eastAsia="Calibri" w:hAnsi="Calibri" w:cs="Times New Roman"/>
          <w:sz w:val="24"/>
          <w:szCs w:val="20"/>
        </w:rPr>
        <w:t>.</w:t>
      </w:r>
      <w:r>
        <w:rPr>
          <w:rFonts w:ascii="Calibri" w:eastAsia="Calibri" w:hAnsi="Calibri" w:cs="Times New Roman"/>
          <w:sz w:val="24"/>
          <w:szCs w:val="20"/>
        </w:rPr>
        <w:t>g</w:t>
      </w:r>
      <w:proofErr w:type="spellEnd"/>
      <w:r>
        <w:rPr>
          <w:rFonts w:ascii="Calibri" w:eastAsia="Calibri" w:hAnsi="Calibri" w:cs="Times New Roman"/>
          <w:sz w:val="24"/>
          <w:szCs w:val="20"/>
        </w:rPr>
        <w:t>.</w:t>
      </w:r>
      <w:r>
        <w:rPr>
          <w:rFonts w:ascii="Calibri" w:eastAsia="Calibri" w:hAnsi="Calibri" w:cs="Times New Roman"/>
          <w:sz w:val="24"/>
          <w:szCs w:val="20"/>
        </w:rPr>
        <w:t xml:space="preserve"> należy uznać postanowienia </w:t>
      </w:r>
      <w:r w:rsidRPr="00DD5DB3">
        <w:rPr>
          <w:rFonts w:ascii="Calibri" w:eastAsia="Times New Roman" w:hAnsi="Calibri" w:cs="Calibri"/>
          <w:sz w:val="24"/>
          <w:szCs w:val="24"/>
          <w:lang w:eastAsia="pl-PL"/>
        </w:rPr>
        <w:t>§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8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ust. 3 i 9 ust. 3 Załącznika Nr 5 do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tatutu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tj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25514">
        <w:rPr>
          <w:rFonts w:ascii="Calibri" w:eastAsia="Times New Roman" w:hAnsi="Calibri" w:cs="Calibri"/>
          <w:i/>
          <w:sz w:val="24"/>
          <w:szCs w:val="24"/>
          <w:lang w:eastAsia="pl-PL"/>
        </w:rPr>
        <w:t>Regulaminu Pracy Komisji Rewizyjnej</w:t>
      </w:r>
      <w:r w:rsidRPr="00125514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nakładające na kierownika jednostki kontrolowanej obowiąz</w:t>
      </w:r>
      <w:r>
        <w:rPr>
          <w:rFonts w:ascii="Calibri" w:eastAsia="Times New Roman" w:hAnsi="Calibri" w:cs="Calibri"/>
          <w:sz w:val="24"/>
          <w:szCs w:val="24"/>
          <w:lang w:eastAsia="pl-PL"/>
        </w:rPr>
        <w:t>ki: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zapewnienia niezbędnych warunków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i środków do sprawnego przeprowadzenia kontroli oraz złożenia pisemnego uzasadnienia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>w razie odmowy udostępnienia dokumentów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zawiadomienia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Rady, Wójta i Komisji Rewizyjnej o sposobie realizacji zaleceń pokontrolnych.</w:t>
      </w:r>
      <w:r>
        <w:rPr>
          <w:rFonts w:ascii="Calibri" w:eastAsia="Calibri" w:hAnsi="Calibri" w:cs="Times New Roman"/>
          <w:sz w:val="24"/>
          <w:szCs w:val="20"/>
        </w:rPr>
        <w:t xml:space="preserve"> </w:t>
      </w:r>
      <w:r w:rsidRPr="008C042B">
        <w:rPr>
          <w:rFonts w:ascii="Calibri" w:eastAsia="Calibri" w:hAnsi="Calibri" w:cs="Times New Roman"/>
          <w:sz w:val="24"/>
          <w:szCs w:val="20"/>
        </w:rPr>
        <w:t>Nałożenie obowiązków określonego za</w:t>
      </w:r>
      <w:r w:rsidRPr="008C042B">
        <w:rPr>
          <w:rFonts w:ascii="Calibri" w:eastAsia="Calibri" w:hAnsi="Calibri" w:cs="Times New Roman"/>
          <w:sz w:val="24"/>
          <w:szCs w:val="20"/>
        </w:rPr>
        <w:t>chowania</w:t>
      </w:r>
      <w:r>
        <w:rPr>
          <w:rFonts w:ascii="Calibri" w:eastAsia="Calibri" w:hAnsi="Calibri" w:cs="Times New Roman"/>
          <w:sz w:val="24"/>
          <w:szCs w:val="20"/>
        </w:rPr>
        <w:t xml:space="preserve"> w statucie gminy</w:t>
      </w:r>
      <w:r w:rsidRPr="008C042B">
        <w:rPr>
          <w:rFonts w:ascii="Calibri" w:eastAsia="Calibri" w:hAnsi="Calibri" w:cs="Times New Roman"/>
          <w:sz w:val="24"/>
          <w:szCs w:val="20"/>
        </w:rPr>
        <w:t xml:space="preserve"> na kierownik</w:t>
      </w:r>
      <w:r>
        <w:rPr>
          <w:rFonts w:ascii="Calibri" w:eastAsia="Calibri" w:hAnsi="Calibri" w:cs="Times New Roman"/>
          <w:sz w:val="24"/>
          <w:szCs w:val="20"/>
        </w:rPr>
        <w:t>a</w:t>
      </w:r>
      <w:r w:rsidRPr="008C042B">
        <w:rPr>
          <w:rFonts w:ascii="Calibri" w:eastAsia="Calibri" w:hAnsi="Calibri" w:cs="Times New Roman"/>
          <w:sz w:val="24"/>
          <w:szCs w:val="20"/>
        </w:rPr>
        <w:t xml:space="preserve"> kontrolowanego podmiotu</w:t>
      </w:r>
      <w:r>
        <w:rPr>
          <w:rFonts w:ascii="Calibri" w:eastAsia="Calibri" w:hAnsi="Calibri" w:cs="Times New Roman"/>
          <w:sz w:val="24"/>
          <w:szCs w:val="20"/>
        </w:rPr>
        <w:t>,</w:t>
      </w:r>
      <w:r w:rsidRPr="008C042B">
        <w:rPr>
          <w:rFonts w:ascii="Calibri" w:eastAsia="Calibri" w:hAnsi="Calibri" w:cs="Times New Roman"/>
          <w:sz w:val="24"/>
          <w:szCs w:val="20"/>
        </w:rPr>
        <w:t xml:space="preserve"> nie mieści się </w:t>
      </w:r>
      <w:r>
        <w:rPr>
          <w:rFonts w:ascii="Calibri" w:eastAsia="Calibri" w:hAnsi="Calibri" w:cs="Times New Roman"/>
          <w:sz w:val="24"/>
          <w:szCs w:val="20"/>
        </w:rPr>
        <w:t xml:space="preserve">bowiem </w:t>
      </w:r>
      <w:r w:rsidRPr="008C042B">
        <w:rPr>
          <w:rFonts w:ascii="Calibri" w:eastAsia="Calibri" w:hAnsi="Calibri" w:cs="Times New Roman"/>
          <w:sz w:val="24"/>
          <w:szCs w:val="20"/>
        </w:rPr>
        <w:t>w zakresie zasad i trybu działania komisji rewizyjnej</w:t>
      </w:r>
      <w:r>
        <w:rPr>
          <w:rFonts w:ascii="Calibri" w:eastAsia="Calibri" w:hAnsi="Calibri" w:cs="Times New Roman"/>
          <w:sz w:val="24"/>
          <w:szCs w:val="20"/>
        </w:rPr>
        <w:t>. Zatem w tej częś</w:t>
      </w:r>
      <w:r>
        <w:rPr>
          <w:rFonts w:ascii="Calibri" w:eastAsia="Calibri" w:hAnsi="Calibri" w:cs="Times New Roman"/>
          <w:sz w:val="24"/>
          <w:szCs w:val="20"/>
        </w:rPr>
        <w:t>c</w:t>
      </w:r>
      <w:r>
        <w:rPr>
          <w:rFonts w:ascii="Calibri" w:eastAsia="Calibri" w:hAnsi="Calibri" w:cs="Times New Roman"/>
          <w:sz w:val="24"/>
          <w:szCs w:val="20"/>
        </w:rPr>
        <w:t xml:space="preserve">i </w:t>
      </w:r>
      <w:r>
        <w:rPr>
          <w:rFonts w:ascii="Calibri" w:eastAsia="Calibri" w:hAnsi="Calibri" w:cs="Times New Roman"/>
          <w:sz w:val="24"/>
          <w:szCs w:val="20"/>
        </w:rPr>
        <w:t>S</w:t>
      </w:r>
      <w:r>
        <w:rPr>
          <w:rFonts w:ascii="Calibri" w:eastAsia="Calibri" w:hAnsi="Calibri" w:cs="Times New Roman"/>
          <w:sz w:val="24"/>
          <w:szCs w:val="20"/>
        </w:rPr>
        <w:t xml:space="preserve">tatutu, </w:t>
      </w:r>
      <w:r w:rsidRPr="008C042B">
        <w:rPr>
          <w:rFonts w:ascii="Calibri" w:eastAsia="Calibri" w:hAnsi="Calibri" w:cs="Times New Roman"/>
          <w:sz w:val="24"/>
          <w:szCs w:val="20"/>
        </w:rPr>
        <w:t>powinny być uregulowane wyłącznie działania członków komisji rewizyjnej.</w:t>
      </w:r>
    </w:p>
    <w:p w:rsidR="002071EA" w:rsidRPr="008750C4" w:rsidRDefault="00F537ED" w:rsidP="004B350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A735D2">
        <w:rPr>
          <w:rFonts w:ascii="Calibri" w:eastAsia="Calibri" w:hAnsi="Calibri" w:cs="Times New Roman"/>
          <w:sz w:val="24"/>
          <w:szCs w:val="24"/>
        </w:rPr>
        <w:t> </w:t>
      </w:r>
      <w:r w:rsidRPr="00A735D2">
        <w:rPr>
          <w:rFonts w:ascii="Calibri" w:eastAsia="Times New Roman" w:hAnsi="Calibri" w:cs="Calibri"/>
          <w:sz w:val="24"/>
          <w:szCs w:val="24"/>
          <w:lang w:eastAsia="pl-PL"/>
        </w:rPr>
        <w:t xml:space="preserve">Niezgodne z art. </w:t>
      </w:r>
      <w:r w:rsidRPr="00A735D2">
        <w:rPr>
          <w:rFonts w:ascii="Calibri" w:eastAsia="Times New Roman" w:hAnsi="Calibri" w:cs="Calibri"/>
          <w:sz w:val="24"/>
          <w:szCs w:val="24"/>
          <w:lang w:eastAsia="pl-PL"/>
        </w:rPr>
        <w:t>2 ustawy z dnia 11 lipca 2014 r. o petycjach (Dz.U. 2018 r. poz. 870)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A735D2">
        <w:rPr>
          <w:rFonts w:ascii="Calibri" w:eastAsia="Times New Roman" w:hAnsi="Calibri" w:cs="Calibri"/>
          <w:sz w:val="24"/>
          <w:szCs w:val="24"/>
          <w:lang w:eastAsia="pl-PL"/>
        </w:rPr>
        <w:t xml:space="preserve"> i regulacją przyjętą w Dziale VIII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kpa</w:t>
      </w:r>
      <w:r w:rsidRPr="00A735D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53983">
        <w:rPr>
          <w:rFonts w:ascii="Calibri" w:eastAsia="Times New Roman" w:hAnsi="Calibri" w:cs="Calibri"/>
          <w:i/>
          <w:sz w:val="24"/>
          <w:szCs w:val="24"/>
          <w:lang w:eastAsia="pl-PL"/>
        </w:rPr>
        <w:t>Skargi i wnioski</w:t>
      </w:r>
      <w:r w:rsidRPr="00A735D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735D2">
        <w:rPr>
          <w:rFonts w:ascii="Calibri" w:eastAsia="Times New Roman" w:hAnsi="Calibri" w:cs="Calibri"/>
          <w:sz w:val="24"/>
          <w:szCs w:val="24"/>
          <w:lang w:eastAsia="pl-PL"/>
        </w:rPr>
        <w:t xml:space="preserve">jest </w:t>
      </w:r>
      <w:r w:rsidRPr="00A735D2">
        <w:rPr>
          <w:rFonts w:ascii="Calibri" w:eastAsia="Times New Roman" w:hAnsi="Calibri" w:cs="Calibri"/>
          <w:sz w:val="24"/>
          <w:szCs w:val="24"/>
          <w:lang w:eastAsia="pl-PL"/>
        </w:rPr>
        <w:t>postanowienie</w:t>
      </w:r>
      <w:r w:rsidRPr="00A735D2">
        <w:rPr>
          <w:rFonts w:ascii="Calibri" w:eastAsia="Times New Roman" w:hAnsi="Calibri" w:cs="Calibri"/>
          <w:sz w:val="24"/>
          <w:szCs w:val="24"/>
          <w:lang w:eastAsia="pl-PL"/>
        </w:rPr>
        <w:t xml:space="preserve"> § </w:t>
      </w:r>
      <w:r w:rsidRPr="00153983">
        <w:rPr>
          <w:rFonts w:ascii="Calibri" w:eastAsia="Times New Roman" w:hAnsi="Calibri" w:cs="Calibri"/>
          <w:i/>
          <w:sz w:val="24"/>
          <w:szCs w:val="24"/>
          <w:lang w:eastAsia="pl-PL"/>
        </w:rPr>
        <w:t>1</w:t>
      </w:r>
      <w:r w:rsidRPr="0015398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153983">
        <w:rPr>
          <w:rFonts w:ascii="Calibri" w:eastAsia="Times New Roman" w:hAnsi="Calibri" w:cs="Calibri"/>
          <w:i/>
          <w:sz w:val="24"/>
          <w:szCs w:val="24"/>
          <w:lang w:eastAsia="pl-PL"/>
        </w:rPr>
        <w:t>Regulamin</w:t>
      </w:r>
      <w:r w:rsidRPr="00153983">
        <w:rPr>
          <w:rFonts w:ascii="Calibri" w:eastAsia="Times New Roman" w:hAnsi="Calibri" w:cs="Calibri"/>
          <w:i/>
          <w:sz w:val="24"/>
          <w:szCs w:val="24"/>
          <w:lang w:eastAsia="pl-PL"/>
        </w:rPr>
        <w:t>u</w:t>
      </w:r>
      <w:r w:rsidRPr="0015398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Pracy Komisji Skarg, Wniosków i Petycji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 które stanowi</w:t>
      </w:r>
      <w:r w:rsidRPr="00A735D2">
        <w:rPr>
          <w:rFonts w:ascii="Calibri" w:eastAsia="Times New Roman" w:hAnsi="Calibri" w:cs="Calibri"/>
          <w:sz w:val="24"/>
          <w:szCs w:val="24"/>
          <w:lang w:eastAsia="pl-PL"/>
        </w:rPr>
        <w:t xml:space="preserve"> Załącznik Nr 6 do Statutu Gminy Lesznowola</w:t>
      </w:r>
      <w:r w:rsidRPr="00A735D2">
        <w:rPr>
          <w:rFonts w:ascii="Calibri" w:eastAsia="Times New Roman" w:hAnsi="Calibri" w:cs="Calibri"/>
          <w:sz w:val="24"/>
          <w:szCs w:val="24"/>
          <w:lang w:eastAsia="pl-PL"/>
        </w:rPr>
        <w:t>. Z kwestionowanego postanowienia statutu</w:t>
      </w:r>
      <w:r w:rsidRPr="00A735D2">
        <w:rPr>
          <w:rFonts w:ascii="Calibri" w:eastAsia="Times New Roman" w:hAnsi="Calibri" w:cs="Calibri"/>
          <w:sz w:val="24"/>
          <w:szCs w:val="24"/>
          <w:lang w:eastAsia="pl-PL"/>
        </w:rPr>
        <w:t xml:space="preserve">  wynika, że skargi, wnioski i petycje są składane przez obywateli. </w:t>
      </w:r>
      <w:r w:rsidRPr="00A735D2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art. 2 ustawy o petycjach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A735D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735D2">
        <w:rPr>
          <w:sz w:val="24"/>
          <w:szCs w:val="24"/>
        </w:rPr>
        <w:t>petycja może być złożona przez osobę fizyczną, osobę prawną, jedno</w:t>
      </w:r>
      <w:r w:rsidRPr="00A735D2">
        <w:rPr>
          <w:sz w:val="24"/>
          <w:szCs w:val="24"/>
        </w:rPr>
        <w:t>stkę organizacyjną niebędącą osobą prawną lub grupę tych podmiotów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Natomiast</w:t>
      </w:r>
      <w:r w:rsidRPr="00A735D2">
        <w:rPr>
          <w:sz w:val="24"/>
          <w:szCs w:val="24"/>
        </w:rPr>
        <w:t xml:space="preserve"> w</w:t>
      </w:r>
      <w:r w:rsidRPr="00A735D2">
        <w:rPr>
          <w:sz w:val="24"/>
          <w:szCs w:val="24"/>
        </w:rPr>
        <w:t xml:space="preserve"> przepis</w:t>
      </w:r>
      <w:r w:rsidRPr="00A735D2">
        <w:rPr>
          <w:sz w:val="24"/>
          <w:szCs w:val="24"/>
        </w:rPr>
        <w:t>ach</w:t>
      </w:r>
      <w:r w:rsidRPr="00A735D2">
        <w:rPr>
          <w:sz w:val="24"/>
          <w:szCs w:val="24"/>
        </w:rPr>
        <w:t xml:space="preserve"> kpa </w:t>
      </w:r>
      <w:r>
        <w:rPr>
          <w:sz w:val="24"/>
          <w:szCs w:val="24"/>
        </w:rPr>
        <w:t>ustaw</w:t>
      </w:r>
      <w:r>
        <w:rPr>
          <w:sz w:val="24"/>
          <w:szCs w:val="24"/>
        </w:rPr>
        <w:t>odaw</w:t>
      </w:r>
      <w:r>
        <w:rPr>
          <w:sz w:val="24"/>
          <w:szCs w:val="24"/>
        </w:rPr>
        <w:t>ca nie określił szczegółowo podmiotu uprawnionego</w:t>
      </w:r>
      <w:r w:rsidRPr="005F7F0F">
        <w:rPr>
          <w:sz w:val="24"/>
          <w:szCs w:val="24"/>
        </w:rPr>
        <w:t xml:space="preserve"> </w:t>
      </w:r>
      <w:r w:rsidRPr="00A735D2">
        <w:rPr>
          <w:sz w:val="24"/>
          <w:szCs w:val="24"/>
        </w:rPr>
        <w:t>do złożenia skargi czy wniosku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wyznaczając w ten sposób</w:t>
      </w:r>
      <w:r>
        <w:rPr>
          <w:sz w:val="24"/>
          <w:szCs w:val="24"/>
        </w:rPr>
        <w:t xml:space="preserve"> sze</w:t>
      </w:r>
      <w:r>
        <w:rPr>
          <w:sz w:val="24"/>
          <w:szCs w:val="24"/>
        </w:rPr>
        <w:t xml:space="preserve">roki kręg podmiotów inicjujących </w:t>
      </w:r>
      <w:r>
        <w:rPr>
          <w:sz w:val="24"/>
          <w:szCs w:val="24"/>
        </w:rPr>
        <w:t>postępowanie skargowe lub wnioskowe.</w:t>
      </w:r>
      <w:r>
        <w:rPr>
          <w:sz w:val="24"/>
          <w:szCs w:val="24"/>
        </w:rPr>
        <w:t xml:space="preserve"> Tym samym przez użycie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w </w:t>
      </w:r>
      <w:r w:rsidRPr="00A735D2">
        <w:rPr>
          <w:rFonts w:ascii="Calibri" w:eastAsia="Times New Roman" w:hAnsi="Calibri" w:cs="Calibri"/>
          <w:sz w:val="24"/>
          <w:szCs w:val="24"/>
          <w:lang w:eastAsia="pl-PL"/>
        </w:rPr>
        <w:t xml:space="preserve">§ 1 </w:t>
      </w:r>
      <w:r w:rsidRPr="00304B1D">
        <w:rPr>
          <w:rFonts w:ascii="Calibri" w:eastAsia="Times New Roman" w:hAnsi="Calibri" w:cs="Calibri"/>
          <w:i/>
          <w:sz w:val="24"/>
          <w:szCs w:val="24"/>
          <w:lang w:eastAsia="pl-PL"/>
        </w:rPr>
        <w:t>Regulaminu Pracy Komisji Skarg, Wniosków i Petycji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sformułowania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że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przedmiotem działania Komisji Skarg, Wniosków i Petycji jest rozpatrywanie skarg, wniosków i petycji przez obywateli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Rada Gminy dokonała zawężenia kręgu podmiotów uprawnionych do złożenia skargi, wniosku czy petycji do obywateli (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obywateli państwa polskiego czy nawet obywateli gminy).</w:t>
      </w:r>
    </w:p>
    <w:p w:rsidR="00780BDD" w:rsidRPr="00CE76AE" w:rsidRDefault="00F537ED" w:rsidP="004B350E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CE76AE">
        <w:rPr>
          <w:rFonts w:ascii="Calibri" w:hAnsi="Calibri" w:cs="Calibri"/>
          <w:sz w:val="24"/>
          <w:szCs w:val="24"/>
        </w:rPr>
        <w:t xml:space="preserve">Nadto wskazuję, na konieczność poprawnej redakcji postanowienia </w:t>
      </w:r>
      <w:r w:rsidRPr="00CE76AE">
        <w:rPr>
          <w:rFonts w:ascii="Calibri" w:eastAsia="Times New Roman" w:hAnsi="Calibri" w:cs="Calibri"/>
          <w:sz w:val="24"/>
          <w:szCs w:val="24"/>
          <w:lang w:eastAsia="pl-PL"/>
        </w:rPr>
        <w:t xml:space="preserve">§ 2 ust. </w:t>
      </w:r>
      <w:r w:rsidRPr="00CE76AE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Pr="00CE76AE">
        <w:rPr>
          <w:rFonts w:ascii="Calibri" w:eastAsia="Times New Roman" w:hAnsi="Calibri" w:cs="Calibri"/>
          <w:sz w:val="24"/>
          <w:szCs w:val="24"/>
          <w:lang w:eastAsia="pl-PL"/>
        </w:rPr>
        <w:t xml:space="preserve"> pkt 3</w:t>
      </w:r>
      <w:r w:rsidRPr="00CE76AE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Regula</w:t>
      </w:r>
      <w:r w:rsidRPr="00CE76AE">
        <w:rPr>
          <w:rFonts w:ascii="Calibri" w:eastAsia="Times New Roman" w:hAnsi="Calibri" w:cs="Calibri"/>
          <w:i/>
          <w:sz w:val="24"/>
          <w:szCs w:val="24"/>
          <w:lang w:eastAsia="pl-PL"/>
        </w:rPr>
        <w:t>minu Pracy Komisji Rewizyjnej</w:t>
      </w:r>
      <w:r w:rsidRPr="00CE76AE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CE76AE">
        <w:rPr>
          <w:rFonts w:ascii="Calibri" w:eastAsia="Times New Roman" w:hAnsi="Calibri" w:cs="Calibri"/>
          <w:sz w:val="24"/>
          <w:szCs w:val="24"/>
          <w:lang w:eastAsia="pl-PL"/>
        </w:rPr>
        <w:t xml:space="preserve">o treści: </w:t>
      </w:r>
      <w:r w:rsidRPr="00CE76AE">
        <w:rPr>
          <w:rFonts w:ascii="Calibri" w:eastAsia="Times New Roman" w:hAnsi="Calibri" w:cs="Calibri"/>
          <w:i/>
          <w:sz w:val="24"/>
          <w:szCs w:val="24"/>
          <w:lang w:eastAsia="pl-PL"/>
        </w:rPr>
        <w:t>„Komisja Rewizyjna sporządza wnioski i opinie, które przedstawia Radzie i Regionalnej Izbie Obrachunkowej.”,</w:t>
      </w:r>
      <w:r w:rsidRPr="00CE76AE">
        <w:rPr>
          <w:rFonts w:ascii="Calibri" w:eastAsia="Times New Roman" w:hAnsi="Calibri" w:cs="Calibri"/>
          <w:sz w:val="24"/>
          <w:szCs w:val="24"/>
          <w:lang w:eastAsia="pl-PL"/>
        </w:rPr>
        <w:t xml:space="preserve"> w sposób pozwalający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E76AE">
        <w:rPr>
          <w:rFonts w:ascii="Calibri" w:eastAsia="Times New Roman" w:hAnsi="Calibri" w:cs="Calibri"/>
          <w:sz w:val="24"/>
          <w:szCs w:val="24"/>
          <w:lang w:eastAsia="pl-PL"/>
        </w:rPr>
        <w:t>na zachowanie poprawności językowej i legislacyjnej tego przepisu.</w:t>
      </w:r>
      <w:r w:rsidRPr="00CE76AE">
        <w:rPr>
          <w:rFonts w:ascii="Calibri" w:hAnsi="Calibri" w:cs="Calibri"/>
          <w:sz w:val="24"/>
          <w:szCs w:val="24"/>
        </w:rPr>
        <w:t xml:space="preserve"> </w:t>
      </w:r>
      <w:r w:rsidRPr="00CE76AE">
        <w:rPr>
          <w:rFonts w:ascii="Calibri" w:hAnsi="Calibri" w:cs="Calibri"/>
          <w:sz w:val="24"/>
          <w:szCs w:val="24"/>
        </w:rPr>
        <w:t>Wyodrębni</w:t>
      </w:r>
      <w:r w:rsidRPr="00CE76AE">
        <w:rPr>
          <w:rFonts w:ascii="Calibri" w:hAnsi="Calibri" w:cs="Calibri"/>
          <w:sz w:val="24"/>
          <w:szCs w:val="24"/>
        </w:rPr>
        <w:t>e</w:t>
      </w:r>
      <w:r w:rsidRPr="00CE76AE">
        <w:rPr>
          <w:rFonts w:ascii="Calibri" w:hAnsi="Calibri" w:cs="Calibri"/>
          <w:sz w:val="24"/>
          <w:szCs w:val="24"/>
        </w:rPr>
        <w:t>n</w:t>
      </w:r>
      <w:r w:rsidRPr="00CE76AE">
        <w:rPr>
          <w:rFonts w:ascii="Calibri" w:hAnsi="Calibri" w:cs="Calibri"/>
          <w:sz w:val="24"/>
          <w:szCs w:val="24"/>
        </w:rPr>
        <w:t>i</w:t>
      </w:r>
      <w:r w:rsidRPr="00CE76AE">
        <w:rPr>
          <w:rFonts w:ascii="Calibri" w:hAnsi="Calibri" w:cs="Calibri"/>
          <w:sz w:val="24"/>
          <w:szCs w:val="24"/>
        </w:rPr>
        <w:t>e</w:t>
      </w:r>
      <w:r w:rsidRPr="00CE76AE">
        <w:rPr>
          <w:rFonts w:ascii="Calibri" w:hAnsi="Calibri" w:cs="Calibri"/>
          <w:sz w:val="24"/>
          <w:szCs w:val="24"/>
        </w:rPr>
        <w:t xml:space="preserve"> powyższego postanowienia jako</w:t>
      </w:r>
      <w:r w:rsidRPr="00CE76AE">
        <w:rPr>
          <w:rFonts w:ascii="Calibri" w:hAnsi="Calibri" w:cs="Calibri"/>
          <w:sz w:val="24"/>
          <w:szCs w:val="24"/>
        </w:rPr>
        <w:t xml:space="preserve"> </w:t>
      </w:r>
      <w:r w:rsidRPr="00CE76AE">
        <w:rPr>
          <w:rFonts w:ascii="Calibri" w:hAnsi="Calibri" w:cs="Calibri"/>
          <w:sz w:val="24"/>
          <w:szCs w:val="24"/>
        </w:rPr>
        <w:t>jednostki redakcyjnej oznaczonej numerem: „ (</w:t>
      </w:r>
      <w:r w:rsidRPr="00CE76AE">
        <w:rPr>
          <w:rFonts w:ascii="Calibri" w:hAnsi="Calibri" w:cs="Calibri"/>
          <w:sz w:val="24"/>
          <w:szCs w:val="24"/>
        </w:rPr>
        <w:t>3</w:t>
      </w:r>
      <w:r w:rsidRPr="00CE76AE">
        <w:rPr>
          <w:rFonts w:ascii="Calibri" w:hAnsi="Calibri" w:cs="Calibri"/>
          <w:sz w:val="24"/>
          <w:szCs w:val="24"/>
        </w:rPr>
        <w:t xml:space="preserve"> ” czyli punktu 3</w:t>
      </w:r>
      <w:r w:rsidRPr="00CE76AE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, </w:t>
      </w:r>
      <w:r w:rsidRPr="00CE76AE">
        <w:rPr>
          <w:rFonts w:ascii="Calibri" w:eastAsia="Times New Roman" w:hAnsi="Calibri" w:cs="Calibri"/>
          <w:sz w:val="24"/>
          <w:szCs w:val="24"/>
          <w:lang w:eastAsia="pl-PL"/>
        </w:rPr>
        <w:t>spowodowało</w:t>
      </w:r>
      <w:r w:rsidRPr="00CE76AE">
        <w:rPr>
          <w:rFonts w:ascii="Calibri" w:hAnsi="Calibri" w:cs="Calibri"/>
          <w:sz w:val="24"/>
          <w:szCs w:val="24"/>
        </w:rPr>
        <w:t xml:space="preserve"> </w:t>
      </w:r>
      <w:r w:rsidRPr="00CE76AE">
        <w:rPr>
          <w:rFonts w:ascii="Calibri" w:hAnsi="Calibri" w:cs="Calibri"/>
          <w:sz w:val="24"/>
          <w:szCs w:val="24"/>
        </w:rPr>
        <w:t>brak związku ze zdaniem wstępnym tegoż przepisu</w:t>
      </w:r>
      <w:r w:rsidRPr="00CE76AE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 xml:space="preserve">wprowadzonym w </w:t>
      </w:r>
      <w:r w:rsidRPr="00CE76AE">
        <w:rPr>
          <w:rFonts w:ascii="Calibri" w:hAnsi="Calibri" w:cs="Calibri"/>
          <w:sz w:val="24"/>
          <w:szCs w:val="24"/>
        </w:rPr>
        <w:t>ust. 1</w:t>
      </w:r>
      <w:r w:rsidRPr="00CE76AE">
        <w:rPr>
          <w:rFonts w:ascii="Calibri" w:hAnsi="Calibri" w:cs="Calibri"/>
          <w:sz w:val="24"/>
          <w:szCs w:val="24"/>
        </w:rPr>
        <w:t>)</w:t>
      </w:r>
      <w:r w:rsidRPr="00CE76AE">
        <w:rPr>
          <w:rFonts w:ascii="Calibri" w:hAnsi="Calibri" w:cs="Calibri"/>
          <w:sz w:val="24"/>
          <w:szCs w:val="24"/>
        </w:rPr>
        <w:t>.</w:t>
      </w:r>
    </w:p>
    <w:p w:rsidR="002071EA" w:rsidRPr="00882055" w:rsidRDefault="00F537ED" w:rsidP="004B350E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>skazuję</w:t>
      </w:r>
      <w:r>
        <w:rPr>
          <w:rFonts w:ascii="Calibri" w:hAnsi="Calibri" w:cs="Calibri"/>
          <w:sz w:val="24"/>
          <w:szCs w:val="24"/>
        </w:rPr>
        <w:t xml:space="preserve"> również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że </w:t>
      </w:r>
      <w:r>
        <w:rPr>
          <w:rFonts w:ascii="Calibri" w:hAnsi="Calibri" w:cs="Calibri"/>
          <w:sz w:val="24"/>
          <w:szCs w:val="24"/>
        </w:rPr>
        <w:t xml:space="preserve">w postanowieniu </w:t>
      </w:r>
      <w:r w:rsidRPr="006C26A4">
        <w:rPr>
          <w:rFonts w:ascii="Calibri" w:hAnsi="Calibri" w:cs="Calibri"/>
          <w:sz w:val="24"/>
          <w:szCs w:val="24"/>
        </w:rPr>
        <w:t xml:space="preserve">§ 4 ust. </w:t>
      </w:r>
      <w:r>
        <w:rPr>
          <w:rFonts w:ascii="Calibri" w:hAnsi="Calibri" w:cs="Calibri"/>
          <w:sz w:val="24"/>
          <w:szCs w:val="24"/>
        </w:rPr>
        <w:t xml:space="preserve">3 </w:t>
      </w:r>
      <w:r w:rsidRPr="00882055">
        <w:rPr>
          <w:rFonts w:ascii="Calibri" w:hAnsi="Calibri" w:cs="Calibri"/>
          <w:i/>
          <w:sz w:val="24"/>
          <w:szCs w:val="24"/>
        </w:rPr>
        <w:t>Regulaminu</w:t>
      </w:r>
      <w:r w:rsidRPr="00882055">
        <w:rPr>
          <w:rFonts w:ascii="Calibri" w:hAnsi="Calibri" w:cs="Calibri"/>
          <w:i/>
          <w:sz w:val="24"/>
          <w:szCs w:val="24"/>
        </w:rPr>
        <w:t xml:space="preserve"> Pracy Komisji Skarg, Wniosków i Petycji</w:t>
      </w:r>
      <w:r>
        <w:rPr>
          <w:rFonts w:ascii="Calibri" w:hAnsi="Calibri" w:cs="Calibri"/>
          <w:i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w którym przyjęto, że </w:t>
      </w:r>
      <w:r>
        <w:rPr>
          <w:rFonts w:ascii="Calibri" w:hAnsi="Calibri" w:cs="Calibri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 xml:space="preserve">omisja 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ewizyjna kieruje się zasadami: legalności, obiektywizmu, rzetelności i wnikliwości przy rozpatrywaniu skarg, wniosków i petycji</w:t>
      </w:r>
      <w:r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powinny się znaleźć </w:t>
      </w:r>
      <w:r>
        <w:rPr>
          <w:rFonts w:ascii="Calibri" w:hAnsi="Calibri" w:cs="Calibri"/>
          <w:sz w:val="24"/>
          <w:szCs w:val="24"/>
        </w:rPr>
        <w:t>także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pozostałe zasady określone </w:t>
      </w:r>
      <w:r>
        <w:rPr>
          <w:rFonts w:ascii="Calibri" w:hAnsi="Calibri" w:cs="Calibri"/>
          <w:sz w:val="24"/>
          <w:szCs w:val="24"/>
        </w:rPr>
        <w:t xml:space="preserve">w kpa (zasady ogólne, wymienione w </w:t>
      </w:r>
      <w:r w:rsidRPr="00840EB5">
        <w:rPr>
          <w:rFonts w:ascii="Calibri" w:hAnsi="Calibri" w:cs="Calibri"/>
          <w:i/>
          <w:sz w:val="24"/>
          <w:szCs w:val="24"/>
        </w:rPr>
        <w:t>Rozdziale 2</w:t>
      </w:r>
      <w:r>
        <w:rPr>
          <w:rFonts w:ascii="Calibri" w:hAnsi="Calibri" w:cs="Calibri"/>
          <w:sz w:val="24"/>
          <w:szCs w:val="24"/>
        </w:rPr>
        <w:t xml:space="preserve"> kpa).</w:t>
      </w:r>
    </w:p>
    <w:p w:rsidR="00780BDD" w:rsidRPr="00522DE1" w:rsidRDefault="00F537ED" w:rsidP="004B350E">
      <w:pPr>
        <w:spacing w:after="0" w:line="240" w:lineRule="auto"/>
        <w:ind w:firstLine="708"/>
        <w:jc w:val="both"/>
        <w:rPr>
          <w:rFonts w:ascii="Calibri" w:hAnsi="Calibri" w:cs="Calibri"/>
          <w:i/>
          <w:sz w:val="24"/>
          <w:szCs w:val="24"/>
        </w:rPr>
      </w:pPr>
      <w:r w:rsidRPr="00522DE1">
        <w:rPr>
          <w:rFonts w:ascii="Calibri" w:hAnsi="Calibri" w:cs="Calibri"/>
          <w:i/>
          <w:sz w:val="24"/>
          <w:szCs w:val="24"/>
        </w:rPr>
        <w:t xml:space="preserve"> </w:t>
      </w:r>
      <w:r w:rsidRPr="00D82672">
        <w:rPr>
          <w:sz w:val="24"/>
          <w:szCs w:val="24"/>
        </w:rPr>
        <w:t xml:space="preserve"> Kierując się wynikającą z Europejskiej Karty Samorządu Lokalnego sporządzonej </w:t>
      </w:r>
      <w:r>
        <w:rPr>
          <w:sz w:val="24"/>
          <w:szCs w:val="24"/>
        </w:rPr>
        <w:br/>
      </w:r>
      <w:r w:rsidRPr="00D82672">
        <w:rPr>
          <w:sz w:val="24"/>
          <w:szCs w:val="24"/>
        </w:rPr>
        <w:t xml:space="preserve">w Strasburgu dnia 15 października 1985 r. (Dz.U. z 1994 r. Nr 124 poz. 607, z 2006 r. Nr 154, poz. 1107)  zasadą </w:t>
      </w:r>
      <w:r w:rsidRPr="00D82672">
        <w:rPr>
          <w:sz w:val="24"/>
          <w:szCs w:val="24"/>
        </w:rPr>
        <w:t>proporcjonalności, organ nadzoru odstąpił od stwierdzenia nieważności przedmiotowej uchwały w całości</w:t>
      </w:r>
      <w:r w:rsidRPr="00D82672">
        <w:rPr>
          <w:sz w:val="24"/>
          <w:szCs w:val="24"/>
        </w:rPr>
        <w:t>. Jednakże</w:t>
      </w:r>
      <w:r w:rsidRPr="00D82672">
        <w:rPr>
          <w:sz w:val="24"/>
          <w:szCs w:val="24"/>
        </w:rPr>
        <w:t xml:space="preserve"> brak kompleksowego</w:t>
      </w:r>
      <w:r w:rsidRPr="00D82672">
        <w:rPr>
          <w:sz w:val="24"/>
          <w:szCs w:val="24"/>
        </w:rPr>
        <w:t xml:space="preserve"> wypełnienia delegacji ustawowej w zakresie określenia w Statucie uprawnienia jednostki pomocniczej </w:t>
      </w:r>
      <w:r>
        <w:rPr>
          <w:sz w:val="24"/>
          <w:szCs w:val="24"/>
        </w:rPr>
        <w:br/>
      </w:r>
      <w:r w:rsidRPr="00D82672">
        <w:rPr>
          <w:sz w:val="24"/>
          <w:szCs w:val="24"/>
        </w:rPr>
        <w:lastRenderedPageBreak/>
        <w:t>do prowadzenia gospodarki</w:t>
      </w:r>
      <w:r w:rsidRPr="00D82672">
        <w:rPr>
          <w:sz w:val="24"/>
          <w:szCs w:val="24"/>
        </w:rPr>
        <w:t xml:space="preserve"> finansowej w ramach budżetu gminy</w:t>
      </w:r>
      <w:r w:rsidRPr="00D82672">
        <w:rPr>
          <w:sz w:val="24"/>
          <w:szCs w:val="24"/>
        </w:rPr>
        <w:t xml:space="preserve"> </w:t>
      </w:r>
      <w:r w:rsidRPr="00D82672">
        <w:rPr>
          <w:sz w:val="24"/>
          <w:szCs w:val="24"/>
        </w:rPr>
        <w:t xml:space="preserve">(art. 51 ust. 3 </w:t>
      </w:r>
      <w:proofErr w:type="spellStart"/>
      <w:r w:rsidRPr="00D82672">
        <w:rPr>
          <w:sz w:val="24"/>
          <w:szCs w:val="24"/>
        </w:rPr>
        <w:t>u.s.g</w:t>
      </w:r>
      <w:proofErr w:type="spellEnd"/>
      <w:r w:rsidRPr="00D82672">
        <w:rPr>
          <w:sz w:val="24"/>
          <w:szCs w:val="24"/>
        </w:rPr>
        <w:t xml:space="preserve">.) oraz brak </w:t>
      </w:r>
      <w:r w:rsidRPr="00522DE1">
        <w:rPr>
          <w:rFonts w:eastAsia="Times New Roman" w:cstheme="minorHAnsi"/>
          <w:sz w:val="24"/>
          <w:szCs w:val="24"/>
          <w:lang w:eastAsia="pl-PL"/>
        </w:rPr>
        <w:t xml:space="preserve">regulacji </w:t>
      </w:r>
      <w:r w:rsidRPr="00522DE1">
        <w:rPr>
          <w:rFonts w:eastAsia="Times New Roman" w:cstheme="minorHAnsi"/>
          <w:sz w:val="24"/>
          <w:szCs w:val="24"/>
          <w:lang w:eastAsia="pl-PL"/>
        </w:rPr>
        <w:t xml:space="preserve">dotyczącej </w:t>
      </w:r>
      <w:r w:rsidRPr="00522DE1">
        <w:rPr>
          <w:rFonts w:eastAsia="Times New Roman" w:cstheme="minorHAnsi"/>
          <w:sz w:val="24"/>
          <w:szCs w:val="24"/>
          <w:lang w:eastAsia="pl-PL"/>
        </w:rPr>
        <w:t>zasad</w:t>
      </w:r>
      <w:r w:rsidRPr="00956050">
        <w:rPr>
          <w:rFonts w:eastAsia="Times New Roman" w:cstheme="minorHAnsi"/>
          <w:sz w:val="24"/>
          <w:szCs w:val="24"/>
          <w:lang w:eastAsia="pl-PL"/>
        </w:rPr>
        <w:t xml:space="preserve"> na jakich</w:t>
      </w:r>
      <w:r w:rsidRPr="00956050">
        <w:rPr>
          <w:rFonts w:eastAsia="Times New Roman" w:cstheme="minorHAnsi"/>
          <w:sz w:val="24"/>
          <w:szCs w:val="24"/>
          <w:lang w:eastAsia="pl-PL"/>
        </w:rPr>
        <w:t xml:space="preserve"> przewodniczący organu wykonawczego jednostki pomocniczej może uczestniczyć</w:t>
      </w:r>
      <w:r w:rsidRPr="00522DE1">
        <w:rPr>
          <w:rFonts w:eastAsia="Times New Roman" w:cstheme="minorHAnsi"/>
          <w:sz w:val="24"/>
          <w:szCs w:val="24"/>
          <w:lang w:eastAsia="pl-PL"/>
        </w:rPr>
        <w:t xml:space="preserve"> w pracach rady gminy (art. 37a)</w:t>
      </w:r>
      <w:r w:rsidRPr="00522DE1">
        <w:rPr>
          <w:rFonts w:eastAsia="Times New Roman" w:cstheme="minorHAnsi"/>
          <w:sz w:val="24"/>
          <w:szCs w:val="24"/>
          <w:lang w:eastAsia="pl-PL"/>
        </w:rPr>
        <w:t xml:space="preserve">, powinien zostać naprawiony przez </w:t>
      </w:r>
      <w:r>
        <w:rPr>
          <w:rFonts w:eastAsia="Times New Roman" w:cstheme="minorHAnsi"/>
          <w:sz w:val="24"/>
          <w:szCs w:val="24"/>
          <w:lang w:eastAsia="pl-PL"/>
        </w:rPr>
        <w:t>Radę Gmin</w:t>
      </w:r>
      <w:r>
        <w:rPr>
          <w:rFonts w:eastAsia="Times New Roman" w:cstheme="minorHAnsi"/>
          <w:sz w:val="24"/>
          <w:szCs w:val="24"/>
          <w:lang w:eastAsia="pl-PL"/>
        </w:rPr>
        <w:t>y</w:t>
      </w:r>
      <w:r w:rsidRPr="00522DE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2DE1">
        <w:rPr>
          <w:rFonts w:eastAsia="Times New Roman" w:cstheme="minorHAnsi"/>
          <w:sz w:val="24"/>
          <w:szCs w:val="24"/>
          <w:lang w:eastAsia="pl-PL"/>
        </w:rPr>
        <w:t xml:space="preserve">przez podjęcie stosownej uchwały zmieniającej przedmiotową uchwałę. </w:t>
      </w:r>
    </w:p>
    <w:p w:rsidR="008A2E26" w:rsidRPr="00882055" w:rsidRDefault="00F537ED" w:rsidP="004B350E">
      <w:pPr>
        <w:spacing w:after="0" w:line="240" w:lineRule="auto"/>
        <w:ind w:firstLine="708"/>
        <w:jc w:val="both"/>
        <w:rPr>
          <w:rFonts w:ascii="Calibri" w:hAnsi="Calibri" w:cs="Calibri"/>
          <w:i/>
          <w:sz w:val="24"/>
          <w:szCs w:val="24"/>
        </w:rPr>
      </w:pPr>
    </w:p>
    <w:p w:rsidR="002071EA" w:rsidRPr="002071EA" w:rsidRDefault="00F537ED" w:rsidP="004B350E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71EA">
        <w:rPr>
          <w:rFonts w:eastAsia="Times New Roman" w:cstheme="minorHAnsi"/>
          <w:sz w:val="24"/>
          <w:szCs w:val="24"/>
          <w:lang w:eastAsia="pl-PL"/>
        </w:rPr>
        <w:t xml:space="preserve">Na niniejsze rozstrzygnięcie nadzorcze Gminie przysługuje skarga do Wojewódzkiego Sądu Administracyjnego w Warszawie w terminie 30 dni od daty jego doręczenia, wnoszona </w:t>
      </w:r>
      <w:r w:rsidRPr="002071EA">
        <w:rPr>
          <w:rFonts w:eastAsia="Times New Roman" w:cstheme="minorHAnsi"/>
          <w:sz w:val="24"/>
          <w:szCs w:val="24"/>
          <w:lang w:eastAsia="pl-PL"/>
        </w:rPr>
        <w:br/>
        <w:t>za pośrednictw</w:t>
      </w:r>
      <w:r w:rsidRPr="002071EA">
        <w:rPr>
          <w:rFonts w:eastAsia="Times New Roman" w:cstheme="minorHAnsi"/>
          <w:sz w:val="24"/>
          <w:szCs w:val="24"/>
          <w:lang w:eastAsia="pl-PL"/>
        </w:rPr>
        <w:t>em organu, który skarżone orzeczenie wydał.</w:t>
      </w:r>
    </w:p>
    <w:p w:rsidR="002071EA" w:rsidRPr="002071EA" w:rsidRDefault="00F537ED" w:rsidP="004B350E">
      <w:pPr>
        <w:suppressAutoHyphens/>
        <w:spacing w:after="0" w:line="240" w:lineRule="auto"/>
        <w:ind w:right="-1" w:firstLine="567"/>
        <w:jc w:val="both"/>
        <w:rPr>
          <w:rFonts w:eastAsia="Times New Roman" w:cstheme="minorHAnsi"/>
          <w:sz w:val="24"/>
          <w:szCs w:val="24"/>
          <w:lang w:eastAsia="ar-SA"/>
        </w:rPr>
      </w:pPr>
      <w:r w:rsidRPr="002071EA">
        <w:rPr>
          <w:rFonts w:eastAsia="Times New Roman" w:cstheme="minorHAnsi"/>
          <w:sz w:val="24"/>
          <w:szCs w:val="24"/>
          <w:lang w:eastAsia="ar-SA"/>
        </w:rPr>
        <w:t>Informuję, że rozstrzygnięcie nadzorcze wstrzymuje wykonanie uchwały</w:t>
      </w:r>
      <w:r>
        <w:rPr>
          <w:rFonts w:eastAsia="Times New Roman" w:cstheme="minorHAnsi"/>
          <w:sz w:val="24"/>
          <w:szCs w:val="24"/>
          <w:lang w:eastAsia="ar-SA"/>
        </w:rPr>
        <w:t>, w części objętej rozstrzygnięciem,</w:t>
      </w:r>
      <w:r w:rsidRPr="002071EA">
        <w:rPr>
          <w:rFonts w:eastAsia="Times New Roman" w:cstheme="minorHAnsi"/>
          <w:sz w:val="24"/>
          <w:szCs w:val="24"/>
          <w:lang w:eastAsia="ar-SA"/>
        </w:rPr>
        <w:t xml:space="preserve"> z mocy prawa, z dniem jego doręczenia.</w:t>
      </w:r>
    </w:p>
    <w:p w:rsidR="002071EA" w:rsidRPr="002071EA" w:rsidRDefault="00F537ED" w:rsidP="004B350E">
      <w:pPr>
        <w:autoSpaceDE w:val="0"/>
        <w:autoSpaceDN w:val="0"/>
        <w:adjustRightInd w:val="0"/>
        <w:spacing w:after="0" w:line="240" w:lineRule="auto"/>
        <w:ind w:left="-360" w:right="-471" w:firstLine="90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CC5B5D" w:rsidRDefault="00F537ED" w:rsidP="004B350E">
      <w:pPr>
        <w:autoSpaceDE w:val="0"/>
        <w:autoSpaceDN w:val="0"/>
        <w:adjustRightInd w:val="0"/>
        <w:spacing w:after="0" w:line="240" w:lineRule="auto"/>
        <w:ind w:left="-360" w:right="-471" w:firstLine="90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A00BC" w:rsidRPr="00FA00BC" w:rsidRDefault="00F537ED" w:rsidP="00FA00BC">
      <w:pPr>
        <w:tabs>
          <w:tab w:val="left" w:pos="5529"/>
        </w:tabs>
        <w:spacing w:after="0"/>
        <w:ind w:left="4254"/>
        <w:jc w:val="center"/>
        <w:rPr>
          <w:bCs/>
          <w:i/>
        </w:rPr>
      </w:pPr>
      <w:r w:rsidRPr="00FA00BC">
        <w:rPr>
          <w:bCs/>
          <w:i/>
        </w:rPr>
        <w:t>Konstanty Radziwiłł</w:t>
      </w:r>
    </w:p>
    <w:p w:rsidR="00FA00BC" w:rsidRPr="00FA00BC" w:rsidRDefault="00F537ED" w:rsidP="00FA00BC">
      <w:pPr>
        <w:tabs>
          <w:tab w:val="left" w:pos="5529"/>
        </w:tabs>
        <w:spacing w:after="0"/>
        <w:ind w:left="4254"/>
        <w:jc w:val="center"/>
        <w:rPr>
          <w:bCs/>
          <w:i/>
        </w:rPr>
      </w:pPr>
      <w:r>
        <w:rPr>
          <w:bCs/>
          <w:i/>
        </w:rPr>
        <w:t xml:space="preserve"> </w:t>
      </w:r>
      <w:r w:rsidRPr="00FA00BC">
        <w:rPr>
          <w:bCs/>
          <w:i/>
        </w:rPr>
        <w:t>Wojewoda Mazowiecki</w:t>
      </w:r>
    </w:p>
    <w:p w:rsidR="00A57C59" w:rsidRDefault="00F537ED" w:rsidP="00FA00BC">
      <w:pPr>
        <w:autoSpaceDE w:val="0"/>
        <w:autoSpaceDN w:val="0"/>
        <w:adjustRightInd w:val="0"/>
        <w:spacing w:after="0" w:line="240" w:lineRule="auto"/>
        <w:ind w:right="-47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57C59" w:rsidRPr="00FA00BC" w:rsidRDefault="00F537ED" w:rsidP="00FA00BC">
      <w:pPr>
        <w:autoSpaceDE w:val="0"/>
        <w:autoSpaceDN w:val="0"/>
        <w:adjustRightInd w:val="0"/>
        <w:spacing w:after="0" w:line="240" w:lineRule="auto"/>
        <w:ind w:left="4956" w:right="-47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           </w:t>
      </w:r>
      <w:r w:rsidRPr="00FA00BC">
        <w:rPr>
          <w:rFonts w:ascii="Calibri" w:eastAsia="Times New Roman" w:hAnsi="Calibri" w:cs="Calibri"/>
          <w:lang w:eastAsia="pl-PL"/>
        </w:rPr>
        <w:t xml:space="preserve">/podpisano </w:t>
      </w:r>
      <w:r w:rsidRPr="00FA00BC">
        <w:rPr>
          <w:rFonts w:ascii="Calibri" w:eastAsia="Times New Roman" w:hAnsi="Calibri" w:cs="Calibri"/>
          <w:lang w:eastAsia="pl-PL"/>
        </w:rPr>
        <w:t>elektronicznie/</w:t>
      </w:r>
    </w:p>
    <w:p w:rsidR="002071EA" w:rsidRPr="002071EA" w:rsidRDefault="00F537ED" w:rsidP="004B350E">
      <w:pPr>
        <w:autoSpaceDE w:val="0"/>
        <w:autoSpaceDN w:val="0"/>
        <w:adjustRightInd w:val="0"/>
        <w:spacing w:after="0" w:line="240" w:lineRule="auto"/>
        <w:ind w:left="-360" w:right="-471" w:firstLine="90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B414F" w:rsidRDefault="00F537ED" w:rsidP="004B350E">
      <w:pPr>
        <w:spacing w:line="240" w:lineRule="auto"/>
      </w:pPr>
    </w:p>
    <w:sectPr w:rsidR="003B414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7ED" w:rsidRDefault="00F537ED">
      <w:pPr>
        <w:spacing w:after="0" w:line="240" w:lineRule="auto"/>
      </w:pPr>
      <w:r>
        <w:separator/>
      </w:r>
    </w:p>
  </w:endnote>
  <w:endnote w:type="continuationSeparator" w:id="0">
    <w:p w:rsidR="00F537ED" w:rsidRDefault="00F5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6197390"/>
      <w:docPartObj>
        <w:docPartGallery w:val="Page Numbers (Bottom of Page)"/>
        <w:docPartUnique/>
      </w:docPartObj>
    </w:sdtPr>
    <w:sdtEndPr/>
    <w:sdtContent>
      <w:p w:rsidR="000B7B3F" w:rsidRDefault="00F537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F2E9A" w:rsidRDefault="00F53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7ED" w:rsidRDefault="00F537ED">
      <w:pPr>
        <w:spacing w:after="0" w:line="240" w:lineRule="auto"/>
      </w:pPr>
      <w:r>
        <w:separator/>
      </w:r>
    </w:p>
  </w:footnote>
  <w:footnote w:type="continuationSeparator" w:id="0">
    <w:p w:rsidR="00F537ED" w:rsidRDefault="00F53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148"/>
    <w:rsid w:val="00137148"/>
    <w:rsid w:val="00F5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F4139-45EF-4F2F-9F37-8471ED9A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71E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71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06944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080404"/>
  </w:style>
  <w:style w:type="character" w:customStyle="1" w:styleId="highlight">
    <w:name w:val="highlight"/>
    <w:basedOn w:val="Domylnaczcionkaakapitu"/>
    <w:rsid w:val="00080404"/>
  </w:style>
  <w:style w:type="paragraph" w:styleId="NormalnyWeb">
    <w:name w:val="Normal (Web)"/>
    <w:basedOn w:val="Normalny"/>
    <w:uiPriority w:val="99"/>
    <w:semiHidden/>
    <w:unhideWhenUsed/>
    <w:rsid w:val="000A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7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4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4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4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47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F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F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F6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7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rswglrsg4ydomjrhay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085E5-CC5C-457B-8C0C-548CA051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2647</Words>
  <Characters>15884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Leszczyńska</dc:creator>
  <cp:lastModifiedBy>Beata Darnowska</cp:lastModifiedBy>
  <cp:revision>2</cp:revision>
  <dcterms:created xsi:type="dcterms:W3CDTF">2020-11-03T17:11:00Z</dcterms:created>
  <dcterms:modified xsi:type="dcterms:W3CDTF">2020-11-03T17:11:00Z</dcterms:modified>
</cp:coreProperties>
</file>