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00"/>
        <w:gridCol w:w="1417"/>
        <w:gridCol w:w="3969"/>
        <w:gridCol w:w="2085"/>
        <w:gridCol w:w="69"/>
        <w:gridCol w:w="1008"/>
        <w:gridCol w:w="983"/>
        <w:gridCol w:w="983"/>
        <w:gridCol w:w="957"/>
      </w:tblGrid>
      <w:tr w:rsidR="00784D7F" w:rsidRPr="00784D7F" w:rsidTr="003E5AEE">
        <w:trPr>
          <w:trHeight w:val="283"/>
        </w:trPr>
        <w:tc>
          <w:tcPr>
            <w:tcW w:w="16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285111" w:rsidP="002851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Załącznik nr 1</w:t>
            </w:r>
          </w:p>
        </w:tc>
      </w:tr>
      <w:tr w:rsidR="00784D7F" w:rsidRPr="00784D7F" w:rsidTr="003E5AEE">
        <w:trPr>
          <w:trHeight w:val="283"/>
        </w:trPr>
        <w:tc>
          <w:tcPr>
            <w:tcW w:w="16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D7F" w:rsidRPr="00784D7F" w:rsidRDefault="00784D7F" w:rsidP="00771E9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784D7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pl-PL"/>
              </w:rPr>
              <w:t>Ankieta</w:t>
            </w:r>
            <w:r w:rsidRPr="00784D7F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  <w:lang w:eastAsia="pl-PL"/>
              </w:rPr>
              <w:br/>
              <w:t xml:space="preserve"> dotycząca działania systemów teleinformatycznych używanych do realizacji zadań publicznych</w:t>
            </w:r>
          </w:p>
        </w:tc>
      </w:tr>
      <w:tr w:rsidR="005608AD" w:rsidRPr="00784D7F" w:rsidTr="003E5AEE">
        <w:trPr>
          <w:trHeight w:val="283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Obszar / Obszar szczegółowy / Wymaganie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Podstawa prawna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Kontroli podlegają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608A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Dokumenty potwierdzają</w:t>
            </w: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ce spełnienie wymagania*)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Uwagi i wyjaśnienia*) 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Samoocena spełnienia wymagania</w:t>
            </w:r>
            <w:r w:rsidR="005608A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*)</w:t>
            </w: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br/>
              <w:t>S/N/CS/ND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Komórka i osoba udzielająca odpowiedzi*)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5608AD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nr telefonu do osoby udzielają</w:t>
            </w:r>
            <w:r w:rsidRPr="00784D7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cej odpowiedzi*)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000000" w:fill="A6A6A6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0" w:type="dxa"/>
            <w:shd w:val="clear" w:color="000000" w:fill="A6A6A6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7" w:type="dxa"/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969" w:type="dxa"/>
            <w:shd w:val="clear" w:color="000000" w:fill="A6A6A6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85" w:type="dxa"/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7" w:type="dxa"/>
            <w:gridSpan w:val="2"/>
            <w:shd w:val="clear" w:color="000000" w:fill="A6A6A6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83" w:type="dxa"/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83" w:type="dxa"/>
            <w:shd w:val="clear" w:color="000000" w:fill="A6A6A6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7" w:type="dxa"/>
            <w:shd w:val="clear" w:color="000000" w:fill="A6A6A6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</w:tr>
      <w:tr w:rsidR="00784D7F" w:rsidRPr="005608AD" w:rsidTr="003E5AEE">
        <w:trPr>
          <w:trHeight w:val="518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84D7F" w:rsidRPr="005608AD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noWrap/>
            <w:vAlign w:val="center"/>
          </w:tcPr>
          <w:p w:rsidR="00784D7F" w:rsidRPr="005608AD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Wymiana informacji w postaci elektronicznej, w tym współpraca z innymi systemami/rejestrami informatycznymi i wspomaganie świadczenia usług drogą elektroniczną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84D7F" w:rsidRPr="005608AD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noWrap/>
            <w:vAlign w:val="center"/>
          </w:tcPr>
          <w:p w:rsidR="00784D7F" w:rsidRPr="005608AD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Usługi elektroniczne</w:t>
            </w:r>
          </w:p>
        </w:tc>
      </w:tr>
      <w:tr w:rsidR="005608AD" w:rsidRPr="005608AD" w:rsidTr="003E5AEE">
        <w:trPr>
          <w:trHeight w:val="2908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1.1.1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Podmiot publiczny udostępnia elektroniczną skrzynkę podawczą, spełniającą standardy określone i opublikowane na ePUAP przez ministra właściwego do spraw informatyzacji, oraz zapewnia jej obsługę?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interoperacyjność na poziomie organizacyjnym osiągana jest przez: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- informowanie przez podmioty realizujące zadania publiczne, w sposób umożliwiający skuteczne zapoznanie się, o sposobie dostępu oraz zakresie użytkowym serwisów dla usług realizowanych przez te podmioty,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- publikowanie i uaktualnianie w Biuletynie Informacji Publicznej przez podmiot realizujący zadania publiczne opisów procedur obowiązujących przy załatwianiu spraw z zakresu jego właściwości drogą elektroniczną?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24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art. 16 ust. 1a ustawy o informatyzacji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§5 ust. 2 pkt 1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5 ust. 2 pkt 4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Świadczenie </w:t>
            </w:r>
            <w:r w:rsidRPr="005608A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 w formie elektronicznej z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wykorzystaniem ESP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Zamieszczenie na głównej stronie internetowej podmiotu (i/lub na stronie BIP podmiotu), odesłania do opisów usług, które zawierają wymagane informacje dotyczące m.in. aktualnej podstawy prawnej świadczonych usług, nazwy usług, miejsca świadczenia usług (złożenia dokumentów), terminu składania i załatwiania spraw oraz nazwy komórek odpowiedzialnych za załatwienie spraw.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4D7F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84D7F" w:rsidRPr="005608AD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84D7F" w:rsidRPr="005608AD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Centralne repozytorium wzorów dokumentów elektronicznych</w:t>
            </w:r>
          </w:p>
        </w:tc>
      </w:tr>
      <w:tr w:rsidR="005608AD" w:rsidRPr="005608AD" w:rsidTr="003E5AEE">
        <w:trPr>
          <w:trHeight w:val="1125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1.2.1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organ administracji publicznej przekazuje do centralnego repozytorium (prowadzonego w ramach ePUAP przez Ministra właściwego do spraw informatyzacji) oraz udostępnia w Biuletynie Informacji Publicznej wzory dokumentów elektronicznych?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art. 19b ust. 3 ustawy o informatyzacji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Wykorzystanie przez urząd wzorów dokumentów elektronicznych przechowywanych w CRWDE, jakie zostały już wcześniej opracowane i są używane przez inny urząd.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Przekazanie do CRWDE oraz udostępnienie w BIP wzorów dokumentów elektronicznych.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4D7F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84D7F" w:rsidRPr="00784D7F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Model usługowy </w:t>
            </w:r>
          </w:p>
        </w:tc>
      </w:tr>
      <w:tr w:rsidR="005608AD" w:rsidRPr="005608AD" w:rsidTr="003E5AEE">
        <w:trPr>
          <w:trHeight w:val="2109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1.3.1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24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zarządzanie usługami realizowanymi przez systemy teleinformatyczne ma na celu dostarczanie tych usług na deklarowanym poziomie dostępności i odbywa się w oparciu o udokumentowane procedury?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15 ust. 2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4D7F" w:rsidRPr="00784D7F" w:rsidRDefault="00784D7F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Poziom wspierania modelu usługowego w procesie świadczenia usług elektronicznych przez systemy teleinformatyczne podmiotu.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Weryfikacja sposobu zarządzania usługami w oparciu o ustalone procedury, w tym: możliwość zidentyfikowania właściciela merytorycznego usług (komórka organizacyjna podmiotu), ustalenie odpowiedzialności za utrzymanie usług od strony technicznej, określenie poziomu świadczenia usług, monitorowanie poziomu świadczenia usług na zadeklarowanym poziomie.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71E93" w:rsidRPr="005608AD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1.4.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Współpraca systemów teleinformatycznych z innymi systemami</w:t>
            </w:r>
          </w:p>
        </w:tc>
      </w:tr>
      <w:tr w:rsidR="00771E93" w:rsidRPr="005608AD" w:rsidTr="003E5AEE">
        <w:trPr>
          <w:trHeight w:val="309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1.4.1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interoperacyjność  na poziomie semantycznym osiągana jest przez stosowanie w rejestrach prowadzonych przez podmioty odwołań do rejestrów zawierających dane referencyjne w zakresie niezbędnym do realizacji zadań?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systemy teleinformatyczne używane przez podmioty realizujące zadania publiczne wyposaża się w składniki sprzętowe lub oprogramowanie umożliwiające wymianę danych z innymi systemami teleinformatycznymi za pomocą protokołów komunikacyjnych i szyfrujących określonych w obowiązujących przepisach, normach, standardach lub rekomendacjach ustanowionych przez krajową jednostkę normalizacyjną lub jednostkę normalizacyjną Unii Europejskiej?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24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5 ust. 3 pkt 3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16 ust. 1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Poziom współpracy systemów teleinformatycznych z innymi systemami podmiotu lub systemami informatycznymi innych urzędów w tym rejestrami referencyjnymi.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Sposób komunikacji z innymi systemami, w tym wyposażenie w składniki sprzętowe lub oprogramowanie umożliwiające wymianę danych z innymi systemami telekomunikacyjnymi za pomocą protokołów komunikacyjnych i szyfrujących zapewniających BI.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84D7F" w:rsidRPr="00784D7F" w:rsidRDefault="00784D7F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1.5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Obieg dokumentów w urzędzie 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1.5.1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771E93" w:rsidRPr="00784D7F" w:rsidRDefault="00771E93" w:rsidP="000B20A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zapewniono zabezpieczenie informacji w sposób uniemożliwiający nieuprawnionemu jej ujawnienie, modyfikacje, usunięcie lub zniszczenie?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E93" w:rsidRPr="00784D7F" w:rsidRDefault="00771E93" w:rsidP="000B20A7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9 rozporządzenia KRI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1E93" w:rsidRPr="00784D7F" w:rsidRDefault="00771E93" w:rsidP="000B20A7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 opisujące sposób zarządzania obiegiem dokumentów w podmiocie, w tym zakres stosowania elektronicznego obiegu dokumentów.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771E93" w:rsidRPr="005608AD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1.6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Formaty danych udostępniane przez systemy teleinformatyczne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1.6.1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Czy kodowanie znaków w dokumentach wysyłanych z systemu teleinformatycznego także w odniesieniu do informacji wymienianej przez te systemy z innymi systemami na drodze teletransmisji, odbywa się według standardu </w:t>
            </w:r>
            <w:proofErr w:type="spellStart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Unicode</w:t>
            </w:r>
            <w:proofErr w:type="spellEnd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UTF-8 określonego przez normę ISO/IEC 10646 wraz ze zmianami lub normę ją zastępującą?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system teleinformatyczny udostępnia zasoby informacyjne co najmniej w jednym z formatów danych określonych w załączniku nr 2 do rozporządzenia KRI?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system teleinformatyczny umożliwia przyjmowanie dokumentów elektronicznych służących do załatwiania spraw należących do zakresu działania podmiotu w formatach danych określonych w załącznikach nr 2 i 3 do rozporządzenia KRI - jeżeli z przepisów szczegółowych albo opublikowanych w repozytorium interoperacyjności schematów XML lub innych wzorów nie wynika inaczej?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17  ust.1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18 ust 1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18 ust. 2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Potwierdzenie sposobu kodowania znaków w dokumentach wysyłanych i odbieranych z systemów teleinformatycznych podmiotu.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Potwierdzenie sposobu udostępniania zasobów informatycznych z systemów teleinformatycznych podmiotu.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Potwierdzenie sposobu przyjmowania dokumentów elektronicznych przez systemy teleinformatyczne podmiotu.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  <w:hideMark/>
          </w:tcPr>
          <w:p w:rsidR="00771E93" w:rsidRPr="00784D7F" w:rsidRDefault="00771E93" w:rsidP="000B20A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System zarządzania bezpieczeństwem informacji w systemach teleinformatycznych</w:t>
            </w:r>
          </w:p>
        </w:tc>
      </w:tr>
      <w:tr w:rsidR="00771E93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771E93" w:rsidRPr="00784D7F" w:rsidRDefault="00771E93" w:rsidP="000B20A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Dokumenty z zakresu bezpieczeństwa informacji, Zaangażowanie kierownictwa podmiotu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Czy opracowano, ustanowiono i wdrożono System Zarządzania Bezpieczeństwem Informacji (SZBI) zapewniający poufność, dostępność i integralność informacji z </w:t>
            </w:r>
            <w:r w:rsidR="00B15390"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uwzględnieniem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takich atrybutów, jak autentyczność, rozliczalność, niezaprzeczalność i niezawodność?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1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20 ust. 2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Dokumentacja SZBI w tym Polityka BI oraz inne dokumenty stanowiące SZBI, w tym m.in.: PBI, dokumentacja przeglądów SZBI, dokumentacja szacowania ryzyka, audyty, dokumentacja incydentów naruszenia BI.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Stopień zaangażowania kierownictwa podmiotu publicznego w proces ustanawiania BI.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2.1.2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SZBI jest monitorowany, poddawany przeglądom oraz doskonalony?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Czy zarządzanie bezpieczeństwem informacji realizowane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jest w szczególności przez zapewnienie przez kierownictwo podmiotu publicznego warunków umożliwiających realizacje i </w:t>
            </w:r>
            <w:r w:rsidR="00B15390"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egzekwowanie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działań związanych z BI?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regulacje wewnętrzne w zakresie SZBI są aktualizowane w zakresie dotyczącym zmieniającego się otoczenia?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§ 20 ust. 1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§ 20 ust. 2 pkt 1 rozporządzen</w:t>
            </w:r>
            <w:r w:rsidR="00264FA7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• Działania związane z aktualizacją regulacji wewnętrznych w zakresie zmieniającego się otoczenia będące konsekwencją wyników analizy ryzyka, wniosków z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przeglądów SZBI, zaleceń poaudytowych, wniosków z analizy incydentów naruszenia BI.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Stopień zaangażowania kierownictwa podmiotu publicznego w proces zarządzania BI, (przeglądy SZBI, egzekwowanie działań związanych z BI).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25CA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E425CA" w:rsidRPr="00784D7F" w:rsidRDefault="00E425CA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2.2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E425CA" w:rsidRPr="005608AD" w:rsidRDefault="00E425CA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Analiza zagrożeń związanych z przetwarzaniem informacji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2.2.1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24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przeprowadzana jest okresowa analiza ryzyka utraty integralności, dostępności lub poufności informacji oraz czy podejmowane są działania minimalizujące to ryzyko, stosownie do wyników przeprowadzonej analizy?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3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Regulacje wewnętrzne opisujące sposób zarządzania ryzykiem BI.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Dokumentacja z przeprowadzania okresowej analizy ryzyka utraty integralności, poufności lub dostępności informacji, w tym rejestr ryzyka, zawierający informacje o zidentyfikowanych ryzykach, ich poziomie, sposobie postępowania z </w:t>
            </w:r>
            <w:proofErr w:type="spellStart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ryzykami</w:t>
            </w:r>
            <w:proofErr w:type="spellEnd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oraz plan postępowania z ryzykiem.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minimalizujące ryzyko zgodnie z planem postępowania z ryzykiem, stosownie do analizy ryzyka.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25CA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E425CA" w:rsidRPr="00784D7F" w:rsidRDefault="00E425CA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E425CA" w:rsidRPr="005608AD" w:rsidRDefault="00E425CA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Inwentaryzacja sprzętu i oprogramowania informatycznego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2.3.1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utrzymywana jest aktualność inwentaryzacji sprzętu i oprogramowania służącego do przetwarzania informacji obejmującej ich rodzaj i konfigurację?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2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Regulacje wewnętrzne opisujące sposób zarządzania sprzętem informatycznym i oprogramowaniem (w tym licencjami na oprogramowanie) oraz funkcjonowania rejestru zasobów teleinformatycznych (bazą konfiguracji CMDB).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Rejestr zasobów teleinformatycznych (baza konfiguracji CMDB) zawierający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Sposób aktualizacji rejestru zasobów teleinformatycznych (bazy konfiguracji CMDB).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  <w:hideMark/>
          </w:tcPr>
          <w:p w:rsidR="000A0232" w:rsidRPr="00784D7F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Zarządzanie uprawnieniami do pracy w systemach informatycznych  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2.4.1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osoby zaangażowane w proces przetwarzania informacji posiadają stosowne uprawnienia i uczestniczą w tym procesie w stopniu adekwatnym do realizowanych przez nie zadań oraz obowiązków mających na celu zapewnienie bezpieczeństwa informacji?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zakres uprawnień osób zaangażowanych w przetwarzanie danych jest bezzwłocznie zmieniany, w przypadku zmiany zadań tych osób?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4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20 ust. 2 pkt 5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 opisujące zarządzanie uprawnieniami użytkowników do pracy w systemach teleinformatycznych w tym do przetwarzania danych osobowych.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Adekwatność poziomu uprawnień do pracy w systemach teleinformatycznych do zakresu czynności i posiadanych upoważnień dostępu do informacji w tym upoważnień do przetwarzania danych osobowych (rejestr wydanych upoważnień).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w zakresie monitoringu i kontroli dostępu do zasobów teleinformatycznych w tym przeglądy w celu wykrywania nieuprawnionego dostępu, nadmiernych uprawnień, konfliktu interesów czy nadzorowania samego siebie itp.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Sposób i szybkość odbierania uprawnień byłym pracownikom w systemach informatycznych.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2.5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Szkolenia pracowników zaangażowanych w proces przetwarzania informacji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2.5.1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zapewniono szkolenie osób zaangażowanych w proces przetwarzania informacji, ze szczególnym uwzględnieniem takich zagadnień, jak: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a) zagrożenia bezpieczeństwa informacji,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b) skutki naruszenia zasad bezpieczeństwa informacji, w tym odpowiedzialność prawna,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c) stosowanie środków zapewniających bezpieczeństwo informacji, w tym urządzenia i oprogramowanie minimalizujące ryzyko błędów ludzkich?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6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 dotyczące przeprowadzania szkoleń użytkowników zaangażowanych w procesie przetwarzania informacji w systemach teleinformatycznych.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Dokumentacja z przeprowadzonych szkoleń pod kątem zakresu tematycznego, w tym aktualności informacji o zagrożeniach, skutkach i zabezpieczeniach, wskaźnik liczby osób przeszkolonych w stosunku do wszystkich osób uczestniczących w procesie przetwarzania informacji, a także cykliczności szkoleń.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2.6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Praca na odległość i mobilne przetwarzanie danych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2.6.1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ustanowiono podstawowe zasady gwarantujące bezpieczną pracę przy przetwarzaniu mobilnym i pracy na odległość?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8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określono zasady bezpiecznej pracy użytkowników przy wykorzystaniu urządzeń przenośnych i pracy na odległość.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Działania w zakresie stosowania zasad bezpiecznej pracy użytkowników przy wykorzystaniu urządzeń przenośnych i pracy na odległość, w tym stosowania zabezpieczeń i procedur bezpieczeństwa przez użytkowników urządzeń przenośnych i pracy na odległość.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2.7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Serwis sprzętu informatycznego i oprogramowania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2.7.1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24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umowy serwisowe podpisane ze stronami trzecimi zawierają zapisy gwarantujące odpowiedni poziom bezpieczeństwa informacji?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10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określono zasady współpracy z podmiotami zewnętrznymi w zakresie serwisu i rozwoju systemów teleinformatycznych, w tym wymagane klauzule prawne dotyczące BI.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Umowy serwisowe oraz umowy dotyczące rozwoju systemów teleinformatycznych w zakresie zapisów gwarantujących odpowiedni poziom BI.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2.8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Procedury zgłaszania incydentów naruszenia BI 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2.8.1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24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incydenty naruszenia bezpieczeństwa informacji są bezzwłocznie zgłaszane w określony i z góry ustalony sposób, umożliwiający szybkie podjęcie działań korygujących?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par. 20 ust. 2 pkt 13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określono zasady zgłaszania i postępowania z incydentami naruszenia bezpieczeństwa informacji.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Sposób zgłaszani i postępowania z incydentami (działania korygujące), rejestr incydentów naruszenia BI, wpływ analizy incydentów na SZBI, ewentualna współpraca z CERT.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2.9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  <w:hideMark/>
          </w:tcPr>
          <w:p w:rsidR="000A0232" w:rsidRPr="00784D7F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Audyt wewnętrzny z zakresu bezpieczeństwa informacji 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2.9.1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przeprowadzany jest audyt wewnętrzny w zakresie BI co najmniej raz w roku?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2 pkt 14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określono zasady przeprowadzania audytów wewnętrznych w zakresie BI.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Sprawozdania z audytu wewnętrznego w zakresie bezpieczeństwa informacji.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podjęte w wyniku zaleceń poaudytowych.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2.10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Kopie zapasowe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2.10.1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zapewniono odpowiedni poziom bezpieczeństwa w systemach teleinformatycznych, polegający w szczególności na minimalizowaniu ryzyka utraty informacji w wyniku awarii.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§ 20 ust. 2 pkt 12 lit. b rozporządzenia KRI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określono zasady tworzenia, przechowywania oraz testowania kopii zapasowych danych i systemów podmiotu.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wykonywaniem, przechowywaniem i testowaniem kopii zapasowych danych i systemów oraz dokumentacja tych działań.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2.11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Projektowanie, wdrażanie i eksploatacja systemów teleinformatycznych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2.11.1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systemy teleinformatyczne zostały zaprojektowane, wdrożone i eksploatowane z uwzględnieniem ich funkcjonalności, niezawodności, używalności, wydajności, przenaszalności i pielęgnowalności, przy zastosowaniu norm oraz uznanych w obrocie profesjonalnym standardów i metodyk.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24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15 ust. 1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Zapewnienie warunków dla uzyskania odpowiedniej funkcjonalności, niezawodności, używalności, wydajności, przenaszalności i pielęgnowalności systemów informatycznych w fazie ich projektowania wdrażania i eksploatacji.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Regulacje wewnętrzne opisujące wymagania w zakresie projektowania systemów teleinformatycznych w podmiocie w zakresie: architektury systemu, sposobu licencjonowania i wykorzystania praw autorskich, zgodności z obowiązującym prawem m.in. ustawą o informatyzacji podmiotów realizujących zadania publiczne, sposobu i poziomu zabezpieczeń, zastosowania norm i standardów przemysłowych, zastosowania rozwiązań funkcjonalnych odpowiednich dla osiągnięcia założonych celów, prezentacji treści dla osób niepełnosprawnych, wydajności, poziomu niezawodności SLA, mechanizmów kontroli i audytu.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Regulacje wewnętrzne opisujące wymagania w zakresie wdrażania systemów teleinformatycznych w urzędzie w zakresie: sposobu dostarczenia i instalacji systemu teleinformatycznego, wymagań sprzętowych i środowiskowych dla systemu, sposobu i zakresu testów odbiorowych oraz rodzaju i zakresu dokumentacji, a także warunków i kryteriów odbioru.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Regulacje wewnętrzne opisujące sposób przeprowadzania zmian w systemach teleinformatycznych (w trakcie ich eksploatacji), w tym opis: sposobu zgłaszania zmiany, analizy zmiany pod kątem wykonalności, kosztów, ryzyk, a także określenia sposobu wykonania i odbioru zmiany.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Regulacje wewnętrzne opisujące proces monitorowania systemów teleinformatycznych i środowiska ich pracy pod kątem wydajności i pojemności w celu zapobieżenia ewentualnym problemom z tym związanych wobec wzrostu ilości systemów teleinformatycznych, ilości przetwarzanych danych, ilości użytkowników poprzez podejmowanie działań zapobiegawczych.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Działania związane z wdrażaniem nowych systemów teleinformatycznych oraz wprowadzaniem zmian w systemach eksploatowanych.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monitorowaniem systemów teleinformatycznych i środowiska ich pracy pod kątem wydajności i pojemności. Działania zapobiegawcze będące wynikiem dostrzeżonych problemów podczas monitorowania ich pracy.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2.12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  <w:hideMark/>
          </w:tcPr>
          <w:p w:rsidR="000A0232" w:rsidRPr="00784D7F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Zabezpieczenia techniczno-organizacyjne dostępu do informacji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2.12.1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Czy zapewniono ochronę przetwarzanych informacji przed ich kradzieżą, nieuprawnionym dostępem, uszkodzeniami lub zakłóceniami, przez: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a) monitorowanie dostępu do informacji,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b) czynności zmierzające do wykrycia nieautoryzowanych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działań związanych z przetwarzaniem informacji,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c) zastosowanie środków uniemożliwiających nieautoryzowany dostęp na poziomie systemów operacyjnych, usług sieciowych i aplikacji.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informacje są zabezpieczone w sposób uniemożliwiający nieuprawnionemu ich ujawnienie, modyfikacje, usunięcie lub zniszczenie?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ustalono zasady postępowania z informacjami, zapewniające minimalizację wystąpienia ryzyka kradzieży informacji i środków przetwarzania informacji, w tym urządzeń mobilnych?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§ 20 ust. 2 pkt 7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20 ust. 2 pkt 9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br/>
              <w:t>§ 20 ust. 2 pkt 11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• Regulacje wewnętrzne w których ustalono zasady postępowania z informacjami zapewniające minimalizację wystąpienia ryzyka kradzieży informacji i środków przetwarzania informacji, oraz urządzeń mobilnych w tym plan postępowania z ryzykiem.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• Regulacje wewnętrzne dotyczące zapewnienia ochrony przetwarzanych informacji przed ich kradzieżą, nieuprawnionym dostępem, uszkodzeniami lub zakłóceniami poprzez ustalenie zabezpieczeń informacji w sposób uniemożliwiający nieuprawnionemu jej ujawnienie, modyfikacje usunięcie lub zniszczenie.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Działania związane z monitorowaniem dostępu do informacji np. w systemie informatycznym odnotowującym w bazie danych wszystkie działania użytkowników i administratorów dotyczące systemów teleinformatycznych podmiotu.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monitorowaniem ruchu osobowego w podmiocie.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Czynności zmierzające do wykrycia nieautoryzowanych działań związanych z przetwarzaniem informacji poprzez kontrolę logów systemów, kontrolę wejść i wyjść do pomieszczeń serwerowni, analizę rejestru zgłoszeń serwisowych, analizę rejestru incydentów naruszenia BI.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zapewnieniem środków uniemożliwiających nieautoryzowany dostęp na poziomie systemów operacyjnych usług sieciowych i aplikacji poprzez stosowanie systemu kontroli dostępu do pomieszczeń serwerowni, systemu autoryzacji dostępu do systemów operacyjnych, sieci i aplikacji, stosowanie zabezpieczeń kryptograficznych, stosowanie systemów antywirusowych i antyspamowych, stosowanie zapór sieciowych typu firewall zgodnie z wynikami analizy ryzyka i planem postępowania z ryzykiem.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ochroną fizyczną informacji zapewniające minimalizację wystąpienia ryzyka kradzieży informacji i środków przetwarzania informacji, w tym urządzeń mobilnych zgodne z wynikami analizy ryzyka i planem postępowania z ryzykiem.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Działania związane z utylizacją sprzętu informatycznego i nośników danych a także związane z przekazywaniem sprzętu informatycznego do naprawy w sposób gwarantujący zachowanie BI.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2.13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Zabezpieczenia techniczno-organizacyjne systemów informatycznych 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2.13.1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zapewniono odpowiedni poziom bezpieczeństwa w systemach teleinformatycznych, polegający w szczególności na: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a) dbałości o aktualizację oprogramowania,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b) minimalizowaniu ryzyka utraty informacji w wyniku awarii,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c) ochronie przed błędami, utratą, nieuprawnioną modyfikacją,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d) stosowaniu mechanizmów kryptograficznych w sposób adekwatny do zagrożeń lub wymogów przepisu prawa,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e) zapewnieniu bezpieczeństwa plików systemowych,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f) redukcji ryzyk wynikających z wykorzystania opublikowanych podatności technicznych systemów teleinformatycznych,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g) niezwłocznym podejmowaniu działań po dostrzeżeniu nieujawnionych podatności systemów teleinformatycznych na możliwość naruszenia bezpieczeństwa,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h) kontroli zgodności systemów teleinformatycznych z odpowiednimi normami i politykami bezpieczeństwa.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§ 20 ust. 2 pkt 12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wewnętrzne, w których ustalono zasady zapewnienia odpowiedniego poziomu bezpieczeństwa systemów teleinformatycznych poprzez opisy stosowania zabezpieczeń, w tym plan postępowania z ryzykiem.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aktualizacją oprogramowania oraz redukcją ryzyk wynikających z wykorzystywania opublikowanych podatności technicznych systemów teleinformatycznych poprzez wdrażanie nowych wersji oprogramowania systemowego i użytkowego, poprawek i uzupełnień podnoszących ich bezpieczeństwo, aktualizację oprogramowania antywirusowego i antyspamowego, aktualizację oprogramowania zabezpieczającego ruch sieciowy zgodnie z wynikami analizy ryzyka i planem postępowania z ryzykiem.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• Działania związane z minimalizowaniem ryzyka utraty informacji w wyniku awarii oraz ochroną przed błędami, utratą i nieuprawnioną modyfikacją, a także zapewnienie bezpieczeństwa plików systemowych poprzez zastosowanie bezpiecznych i redundantnych rozwiązań sprzętowych, w tym np.: dwustronnego bezprzerwowego zasilania, redundancji klimatyzacji, zastosowania klastra serwerów wysokiej dostępności, redundancji macierzy dyskowych i urządzeń sieciowych, równoważenie obciążenia (ang. </w:t>
            </w:r>
            <w:proofErr w:type="spellStart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load</w:t>
            </w:r>
            <w:proofErr w:type="spellEnd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balancing</w:t>
            </w:r>
            <w:proofErr w:type="spellEnd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), monitorowania parametrów środowiskowych w serwerowni (temperatura, wilgotność, zadymienie, wyciek wody), zastosowania systemu kopii zapasowych, systemu kontroli dostępu do zasobów informatycznych, systemu monitorowania funkcjonowania systemów teleinformatycznych i sieci zgodnie z wynikami analizy ryzyka i planem postępowania z ryzykiem.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zastosowaniem mechanizmów kryptograficznych w sposób adekwatny do zagrożeń lub wymogów przepisów prawa poprzez stosowanie zabezpieczeń kryptograficznych, np.: dla transmisji do urządzeń mobilnych, poczty elektronicznej a także podpisów kwalifikowanych do autoryzacji dokumentów zgodnie z wynikami analizy ryzyka i planem postępowania z ryzykiem.</w:t>
            </w:r>
            <w:r w:rsidR="005608AD" w:rsidRPr="005608A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608AD"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Działania podejmowane w związku z dostrzeżeniem nieujawnionych podatności systemów teleinformatycznych na możliwość naruszenia bezpieczeństwa. • Działania związane z kontrolą zgodności systemów teleinformatycznych z odpowiednimi normami i politykami bezpieczeństwa.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2.13.2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niezależnie od zapewnienia działań, o których mowa w § 20 ust. 2 rozporządzenia KRI, w przypadkach uzasadnionych analizą ryzyka w systemach teleinformatycznych podmiotów realizujących zadania publiczne ustanowiono dodatkowe zabezpieczenia?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20 ust. 4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Analiza ryzyka, plan postępowania z ryzykiem. Regulacje wewnętrzne stosowania zabezpieczeń dodatkowych.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2.14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Rozliczalność działań w systemach teleinformatycznych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2.14.1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3E5AE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Czy w dziennikach systemów odnotowuje się obligatoryjnie działania użytkowników lub obiektów systemowych polegające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na dostępie do: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1) systemu z uprawnieniami administracyjnymi;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2) konfiguracji systemu, w tym konfiguracji zabezpieczeń;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3) przetwarzanych w systemach danych podlegających prawnej ochronie w zakresie wymaganym przepisami prawa?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w zakresie wynikającym z analizy ryzyka poza informacjami wymienionymi w § 21 ust. 2 rozporządzenia KRI są odnotowywane działania użytkowników lub obiektów systemowych, a także inne zdarzenia związane z eksploatacją systemu w postaci: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1) działań użytkowników nieposiadających uprawnień administracyjnych,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2) zdarzeń systemowych nieposiadających krytycznego znaczenia dla funkcjonowania systemu,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3) zdarzeń i parametrów środowiska, w którym eksploatowany jest system teleinformatyczny?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Czy informacje w dziennikach systemów przechowywane są od dnia ich zapisu, przez okres wskazany w przepisach odrębnych,</w:t>
            </w:r>
            <w:r w:rsidR="003E5AE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 w przypadku braku przepisów odrębnych przez dwa lata?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§ 21 ust. 2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21 ust. 3 rozporządzenia KRI</w:t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</w: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§ 21 ust. 4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• Regulacje wewnętrzne w których ustalono zasady prowadzenia i wykorzystania dzienników systemowych (logów) w których odnotowuje się obligatoryjnie działania użytkowników lub obiektów systemowych.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zapewnieniem rozliczalności użytkowników z uprawnieniami administracyjnymi, działań związanych z konfiguracją systemu i zabezpieczeń, działań, gdy przetwarzanie danych podlega prawnej ochronie (</w:t>
            </w:r>
            <w:r w:rsidR="00264FA7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np.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dane osobowe).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zapewnieniem rozliczalności działań użytkowników lub obiektów systemowych a także rejestracji innych zdarzeń systemowych w zakresie wynikającym z analizy ryzyka.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• Działania związane z regularnym przeglądaniem logów i ich analizą w celu identyfikacji działań niepożądanych.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• Okres i sposób przechowywania dzienników </w:t>
            </w: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systemowych.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0232" w:rsidRPr="005608AD" w:rsidTr="003E5AEE">
        <w:trPr>
          <w:trHeight w:val="283"/>
        </w:trPr>
        <w:tc>
          <w:tcPr>
            <w:tcW w:w="637" w:type="dxa"/>
            <w:shd w:val="clear" w:color="auto" w:fill="D9D9D9" w:themeFill="background1" w:themeFillShade="D9"/>
            <w:noWrap/>
            <w:vAlign w:val="center"/>
          </w:tcPr>
          <w:p w:rsidR="000A0232" w:rsidRPr="00784D7F" w:rsidRDefault="000A0232" w:rsidP="005608A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5371" w:type="dxa"/>
            <w:gridSpan w:val="9"/>
            <w:shd w:val="clear" w:color="auto" w:fill="D9D9D9" w:themeFill="background1" w:themeFillShade="D9"/>
            <w:vAlign w:val="center"/>
          </w:tcPr>
          <w:p w:rsidR="000A0232" w:rsidRPr="005608AD" w:rsidRDefault="000A0232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Zapewnienie dostępności informacji zawartych na stronach internetowych urzędów dla osób niepełnosprawnych</w:t>
            </w:r>
          </w:p>
        </w:tc>
      </w:tr>
      <w:tr w:rsidR="005608AD" w:rsidRPr="005608AD" w:rsidTr="003E5AEE">
        <w:trPr>
          <w:trHeight w:val="283"/>
        </w:trPr>
        <w:tc>
          <w:tcPr>
            <w:tcW w:w="637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5608A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Czy system teleinformatyczny spełnia wymagania Web Content Accessibility </w:t>
            </w:r>
            <w:proofErr w:type="spellStart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Guidelines</w:t>
            </w:r>
            <w:proofErr w:type="spellEnd"/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(WCAG 2.0), z uwzględnieniem poziomu AA, określonym w załączniku nr 4 do rozporządzenia KRI?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l-PL"/>
              </w:rPr>
              <w:t>§ 19 rozporządzenia KRI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• Sposób prezentacji informacji na stronach internetowych systemów telekomunikacyjnych podmiotu.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771E93" w:rsidRPr="00784D7F" w:rsidRDefault="00771E93" w:rsidP="00771E93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84D7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FE49CB" w:rsidRPr="005608AD" w:rsidRDefault="00FE49CB">
      <w:pPr>
        <w:rPr>
          <w:sz w:val="16"/>
          <w:szCs w:val="16"/>
        </w:rPr>
      </w:pP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b/>
          <w:bCs/>
          <w:color w:val="000000"/>
          <w:sz w:val="20"/>
          <w:szCs w:val="20"/>
          <w:u w:val="single"/>
          <w:lang w:eastAsia="pl-PL"/>
        </w:rPr>
        <w:t>Objaśnienia dotyczące wypełniania kwestionariusza:</w:t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Kolumna nr 4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proszę podać nazwy i sygnatury dokumentów potwierdzających spełnienie wymagania. 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Kolumna nr 5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proszę podać dodatkowe informacje, np. w przypadku niespełnienia wymagań, w przypadku spełnienia wymagań tylko przez część systemów, w celu opisania przyczyn itp.</w:t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Kolumna nr 6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proszę dokonać samooceny spełnienia wymagania: 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S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wymaganie spełnione,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N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wymaganie niespełnione,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CS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wymaganie częściowo spełnione,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Pr="00784D7F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ND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nie dotyczy.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Kolumna nr 7, 8 </w:t>
      </w:r>
      <w:r w:rsidR="00790FA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–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proszę wskazać osobę przygotowującą odpowiedź, posiadającą wiedzę źródłową w zakresie danego wymagania.</w:t>
      </w:r>
      <w:r w:rsidRPr="00784D7F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ab/>
      </w:r>
    </w:p>
    <w:p w:rsidR="00771E93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771E93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771E93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771E93" w:rsidRDefault="00771E93" w:rsidP="000B20A7">
      <w:pPr>
        <w:tabs>
          <w:tab w:val="left" w:pos="10485"/>
        </w:tabs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:rsidR="00771E93" w:rsidRDefault="00771E93" w:rsidP="00771E93">
      <w:pPr>
        <w:tabs>
          <w:tab w:val="left" w:pos="10485"/>
        </w:tabs>
        <w:spacing w:after="0" w:line="240" w:lineRule="auto"/>
        <w:ind w:left="10490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bookmarkStart w:id="0" w:name="_GoBack"/>
      <w:r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……………………………………………………………………</w:t>
      </w:r>
    </w:p>
    <w:p w:rsidR="00771E93" w:rsidRPr="00784D7F" w:rsidRDefault="00771E93" w:rsidP="00771E93">
      <w:pPr>
        <w:tabs>
          <w:tab w:val="left" w:pos="10485"/>
        </w:tabs>
        <w:spacing w:after="0" w:line="240" w:lineRule="auto"/>
        <w:ind w:left="10490"/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</w:pPr>
      <w:r w:rsidRPr="00784D7F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 xml:space="preserve">data i podpis </w:t>
      </w:r>
      <w:r w:rsidR="00796408">
        <w:rPr>
          <w:rFonts w:ascii="Calibri" w:eastAsia="Times New Roman" w:hAnsi="Calibri" w:cs="Arial"/>
          <w:i/>
          <w:iCs/>
          <w:color w:val="000000"/>
          <w:sz w:val="20"/>
          <w:szCs w:val="20"/>
          <w:lang w:eastAsia="pl-PL"/>
        </w:rPr>
        <w:t>kierownika jednostki</w:t>
      </w:r>
      <w:bookmarkEnd w:id="0"/>
    </w:p>
    <w:p w:rsidR="00771E93" w:rsidRDefault="00771E93"/>
    <w:sectPr w:rsidR="00771E93" w:rsidSect="00784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F"/>
    <w:rsid w:val="000A0232"/>
    <w:rsid w:val="00264FA7"/>
    <w:rsid w:val="00285111"/>
    <w:rsid w:val="003E5AEE"/>
    <w:rsid w:val="005608AD"/>
    <w:rsid w:val="00771E93"/>
    <w:rsid w:val="00784D7F"/>
    <w:rsid w:val="00790FA0"/>
    <w:rsid w:val="00796408"/>
    <w:rsid w:val="00B15390"/>
    <w:rsid w:val="00E425CA"/>
    <w:rsid w:val="00FB5FC0"/>
    <w:rsid w:val="00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3768</Words>
  <Characters>22608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Radecka</dc:creator>
  <cp:lastModifiedBy>Burza Agnieszka</cp:lastModifiedBy>
  <cp:revision>5</cp:revision>
  <dcterms:created xsi:type="dcterms:W3CDTF">2016-01-13T10:19:00Z</dcterms:created>
  <dcterms:modified xsi:type="dcterms:W3CDTF">2016-04-11T09:38:00Z</dcterms:modified>
</cp:coreProperties>
</file>