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852" w:rsidRPr="00A03683" w:rsidRDefault="008C3FCE" w:rsidP="00A03683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Załącznik nr 1</w:t>
      </w:r>
    </w:p>
    <w:p w:rsidR="00815852" w:rsidRPr="00C622BF" w:rsidRDefault="00815852" w:rsidP="00815852">
      <w:pPr>
        <w:jc w:val="center"/>
        <w:rPr>
          <w:rFonts w:ascii="Arial" w:hAnsi="Arial" w:cs="Arial"/>
          <w:b/>
          <w:sz w:val="24"/>
        </w:rPr>
      </w:pPr>
    </w:p>
    <w:p w:rsidR="00815852" w:rsidRPr="00C622BF" w:rsidRDefault="005366ED" w:rsidP="008C3FC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OPIS</w:t>
      </w:r>
      <w:r w:rsidR="008C3FCE">
        <w:rPr>
          <w:rFonts w:ascii="Arial" w:hAnsi="Arial" w:cs="Arial"/>
          <w:b/>
          <w:sz w:val="24"/>
        </w:rPr>
        <w:t xml:space="preserve"> </w:t>
      </w:r>
      <w:r w:rsidR="00B15C81">
        <w:rPr>
          <w:rFonts w:ascii="Arial" w:hAnsi="Arial" w:cs="Arial"/>
          <w:b/>
          <w:sz w:val="24"/>
        </w:rPr>
        <w:t xml:space="preserve">I DOKUMENTACJA FOTOGRAFICZNA </w:t>
      </w:r>
      <w:r w:rsidR="00150126">
        <w:rPr>
          <w:rFonts w:ascii="Arial" w:hAnsi="Arial" w:cs="Arial"/>
          <w:b/>
          <w:sz w:val="24"/>
        </w:rPr>
        <w:t xml:space="preserve">ZBĘDNYCH </w:t>
      </w:r>
      <w:r w:rsidR="005D1C72">
        <w:rPr>
          <w:rFonts w:ascii="Arial" w:hAnsi="Arial" w:cs="Arial"/>
          <w:b/>
          <w:sz w:val="24"/>
        </w:rPr>
        <w:t>SKŁADNIK</w:t>
      </w:r>
      <w:r w:rsidR="00150126">
        <w:rPr>
          <w:rFonts w:ascii="Arial" w:hAnsi="Arial" w:cs="Arial"/>
          <w:b/>
          <w:sz w:val="24"/>
        </w:rPr>
        <w:t>ÓW</w:t>
      </w:r>
      <w:r w:rsidR="005D1C72">
        <w:rPr>
          <w:rFonts w:ascii="Arial" w:hAnsi="Arial" w:cs="Arial"/>
          <w:b/>
          <w:sz w:val="24"/>
        </w:rPr>
        <w:t xml:space="preserve"> </w:t>
      </w:r>
      <w:r w:rsidR="00150126">
        <w:rPr>
          <w:rFonts w:ascii="Arial" w:hAnsi="Arial" w:cs="Arial"/>
          <w:b/>
          <w:sz w:val="24"/>
        </w:rPr>
        <w:t xml:space="preserve">MAJĄTKOWYCH </w:t>
      </w:r>
      <w:r w:rsidR="005D1C72">
        <w:rPr>
          <w:rFonts w:ascii="Arial" w:hAnsi="Arial" w:cs="Arial"/>
          <w:b/>
          <w:sz w:val="24"/>
        </w:rPr>
        <w:t>PRZEZNACZON</w:t>
      </w:r>
      <w:r w:rsidR="00150126">
        <w:rPr>
          <w:rFonts w:ascii="Arial" w:hAnsi="Arial" w:cs="Arial"/>
          <w:b/>
          <w:sz w:val="24"/>
        </w:rPr>
        <w:t>YCH</w:t>
      </w:r>
      <w:r w:rsidR="005D1C7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br/>
      </w:r>
      <w:r w:rsidR="005D1C72">
        <w:rPr>
          <w:rFonts w:ascii="Arial" w:hAnsi="Arial" w:cs="Arial"/>
          <w:b/>
          <w:sz w:val="24"/>
        </w:rPr>
        <w:t>DO SPRZEDAŻY:</w:t>
      </w:r>
    </w:p>
    <w:p w:rsidR="00150126" w:rsidRPr="00C472FB" w:rsidRDefault="00150126" w:rsidP="00C472FB">
      <w:pPr>
        <w:pStyle w:val="Akapitzlist"/>
        <w:numPr>
          <w:ilvl w:val="0"/>
          <w:numId w:val="3"/>
        </w:numPr>
        <w:spacing w:after="0" w:line="240" w:lineRule="auto"/>
        <w:outlineLvl w:val="1"/>
        <w:rPr>
          <w:rFonts w:ascii="Arial" w:hAnsi="Arial" w:cs="Arial"/>
          <w:b/>
          <w:sz w:val="24"/>
        </w:rPr>
      </w:pPr>
      <w:r w:rsidRPr="00C472FB">
        <w:rPr>
          <w:rFonts w:ascii="Arial" w:hAnsi="Arial" w:cs="Arial"/>
          <w:b/>
          <w:sz w:val="24"/>
        </w:rPr>
        <w:t>Zbiorniki na olej opałowy dwupłaszczowy – 4 szt.</w:t>
      </w:r>
    </w:p>
    <w:p w:rsidR="00660E10" w:rsidRPr="00C472FB" w:rsidRDefault="00B80AFC" w:rsidP="00C472FB">
      <w:pPr>
        <w:pStyle w:val="Akapitzlist"/>
        <w:numPr>
          <w:ilvl w:val="0"/>
          <w:numId w:val="3"/>
        </w:numPr>
        <w:spacing w:after="0" w:line="240" w:lineRule="auto"/>
        <w:outlineLvl w:val="1"/>
        <w:rPr>
          <w:rFonts w:ascii="Arial" w:hAnsi="Arial" w:cs="Arial"/>
          <w:b/>
          <w:sz w:val="24"/>
        </w:rPr>
      </w:pPr>
      <w:r w:rsidRPr="00B80AF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Zasobnik ciepłej wody użytkowej </w:t>
      </w:r>
      <w:r w:rsidR="00660E10" w:rsidRPr="00C472FB">
        <w:rPr>
          <w:rFonts w:ascii="Arial" w:hAnsi="Arial" w:cs="Arial"/>
          <w:b/>
          <w:sz w:val="24"/>
        </w:rPr>
        <w:t>– 1 szt.</w:t>
      </w:r>
    </w:p>
    <w:p w:rsidR="00660E10" w:rsidRPr="00C472FB" w:rsidRDefault="00660E10" w:rsidP="00C472FB">
      <w:pPr>
        <w:pStyle w:val="Akapitzlist"/>
        <w:numPr>
          <w:ilvl w:val="0"/>
          <w:numId w:val="3"/>
        </w:numPr>
        <w:spacing w:after="0" w:line="240" w:lineRule="auto"/>
        <w:outlineLvl w:val="1"/>
        <w:rPr>
          <w:rFonts w:ascii="Arial" w:hAnsi="Arial" w:cs="Arial"/>
          <w:b/>
          <w:sz w:val="24"/>
        </w:rPr>
      </w:pPr>
      <w:r w:rsidRPr="00C472FB">
        <w:rPr>
          <w:rFonts w:ascii="Arial" w:hAnsi="Arial" w:cs="Arial"/>
          <w:b/>
          <w:sz w:val="24"/>
        </w:rPr>
        <w:t xml:space="preserve">Kocioł </w:t>
      </w:r>
      <w:r w:rsidR="00B80AFC">
        <w:rPr>
          <w:rFonts w:ascii="Arial" w:hAnsi="Arial" w:cs="Arial"/>
          <w:b/>
          <w:sz w:val="24"/>
        </w:rPr>
        <w:t xml:space="preserve">olejowy </w:t>
      </w:r>
      <w:r w:rsidRPr="00C472FB">
        <w:rPr>
          <w:rFonts w:ascii="Arial" w:hAnsi="Arial" w:cs="Arial"/>
          <w:b/>
          <w:sz w:val="24"/>
        </w:rPr>
        <w:t>Viessmann – 1 szt.</w:t>
      </w:r>
    </w:p>
    <w:p w:rsidR="00660E10" w:rsidRDefault="00660E10" w:rsidP="00E50EE1">
      <w:pPr>
        <w:spacing w:line="276" w:lineRule="auto"/>
        <w:jc w:val="both"/>
        <w:rPr>
          <w:rFonts w:ascii="Arial" w:hAnsi="Arial" w:cs="Arial"/>
          <w:b/>
          <w:sz w:val="24"/>
        </w:rPr>
      </w:pPr>
    </w:p>
    <w:p w:rsidR="00DC410F" w:rsidRDefault="00DC410F" w:rsidP="00AB456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OGÓLNA CHARAKTERYSTYKA</w:t>
      </w:r>
      <w:r w:rsidR="00AB4566" w:rsidRPr="00AB4566">
        <w:rPr>
          <w:rFonts w:ascii="Arial" w:hAnsi="Arial" w:cs="Arial"/>
          <w:b/>
          <w:sz w:val="24"/>
        </w:rPr>
        <w:t xml:space="preserve"> </w:t>
      </w:r>
      <w:r w:rsidR="00D51160">
        <w:rPr>
          <w:rFonts w:ascii="Arial" w:hAnsi="Arial" w:cs="Arial"/>
          <w:b/>
          <w:sz w:val="24"/>
        </w:rPr>
        <w:t>I</w:t>
      </w:r>
      <w:r w:rsidR="00AB4566">
        <w:rPr>
          <w:rFonts w:ascii="Arial" w:hAnsi="Arial" w:cs="Arial"/>
          <w:b/>
          <w:sz w:val="24"/>
        </w:rPr>
        <w:t xml:space="preserve"> PODSTAWOWE PARAMETRY TECHNICZNE</w:t>
      </w:r>
      <w:r>
        <w:rPr>
          <w:rFonts w:ascii="Arial" w:hAnsi="Arial" w:cs="Arial"/>
          <w:b/>
          <w:sz w:val="24"/>
        </w:rPr>
        <w:t>:</w:t>
      </w:r>
    </w:p>
    <w:p w:rsidR="00204F30" w:rsidRPr="00204F30" w:rsidRDefault="00D70B35" w:rsidP="00204F30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36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36"/>
          <w:lang w:eastAsia="pl-PL"/>
        </w:rPr>
        <w:t xml:space="preserve">I. </w:t>
      </w:r>
      <w:r w:rsidR="00204F30" w:rsidRPr="00204F30">
        <w:rPr>
          <w:rFonts w:ascii="Arial" w:eastAsia="Times New Roman" w:hAnsi="Arial" w:cs="Arial"/>
          <w:b/>
          <w:bCs/>
          <w:sz w:val="24"/>
          <w:szCs w:val="36"/>
          <w:lang w:eastAsia="pl-PL"/>
        </w:rPr>
        <w:t>Zbiornik</w:t>
      </w:r>
      <w:r w:rsidR="006F797F">
        <w:rPr>
          <w:rFonts w:ascii="Arial" w:eastAsia="Times New Roman" w:hAnsi="Arial" w:cs="Arial"/>
          <w:b/>
          <w:bCs/>
          <w:sz w:val="24"/>
          <w:szCs w:val="36"/>
          <w:lang w:eastAsia="pl-PL"/>
        </w:rPr>
        <w:t>i</w:t>
      </w:r>
      <w:r w:rsidR="00D0206A">
        <w:rPr>
          <w:rFonts w:ascii="Arial" w:eastAsia="Times New Roman" w:hAnsi="Arial" w:cs="Arial"/>
          <w:b/>
          <w:bCs/>
          <w:sz w:val="24"/>
          <w:szCs w:val="36"/>
          <w:lang w:eastAsia="pl-PL"/>
        </w:rPr>
        <w:t xml:space="preserve"> na olej opałowy dwupłaszczowe</w:t>
      </w:r>
      <w:r w:rsidR="00204F30" w:rsidRPr="00204F30">
        <w:rPr>
          <w:rFonts w:ascii="Arial" w:eastAsia="Times New Roman" w:hAnsi="Arial" w:cs="Arial"/>
          <w:b/>
          <w:bCs/>
          <w:sz w:val="24"/>
          <w:szCs w:val="36"/>
          <w:lang w:eastAsia="pl-PL"/>
        </w:rPr>
        <w:t xml:space="preserve"> DWT 1000L </w:t>
      </w:r>
      <w:proofErr w:type="spellStart"/>
      <w:r w:rsidR="00D0206A">
        <w:rPr>
          <w:rFonts w:ascii="Arial" w:eastAsia="Times New Roman" w:hAnsi="Arial" w:cs="Arial"/>
          <w:b/>
          <w:bCs/>
          <w:sz w:val="24"/>
          <w:szCs w:val="36"/>
          <w:lang w:eastAsia="pl-PL"/>
        </w:rPr>
        <w:t>Roth</w:t>
      </w:r>
      <w:proofErr w:type="spellEnd"/>
      <w:r w:rsidR="00D0206A">
        <w:rPr>
          <w:rFonts w:ascii="Arial" w:eastAsia="Times New Roman" w:hAnsi="Arial" w:cs="Arial"/>
          <w:b/>
          <w:bCs/>
          <w:sz w:val="24"/>
          <w:szCs w:val="36"/>
          <w:lang w:eastAsia="pl-PL"/>
        </w:rPr>
        <w:t>.</w:t>
      </w:r>
    </w:p>
    <w:p w:rsidR="00204F30" w:rsidRDefault="007F5E8E" w:rsidP="00D662B6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F5E8E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04F30" w:rsidRPr="00204F30">
        <w:rPr>
          <w:rFonts w:ascii="Arial" w:eastAsia="Times New Roman" w:hAnsi="Arial" w:cs="Arial"/>
          <w:sz w:val="24"/>
          <w:szCs w:val="24"/>
          <w:lang w:eastAsia="pl-PL"/>
        </w:rPr>
        <w:t xml:space="preserve">biorniki dwupłaszczowe o nazwie handlowej DWT, których wewnętrzne ścianki wykonane są z tworzywa, a z zewnątrz chroni je stalowa osłona. Montaż tego rodzaju zbiorników, to doskonałe rozwiązanie w miejscach, gdzie nie ma możliwości budowy wanny wyłapującej olej (w przypadku zbiorników jednopłaszczowych jest to konieczne). To dodatkowe zabezpieczenie przed wyciekiem oleju w czasie awarii staje się zbędne, gdyż rolę tę spełniać może z powodzeniem podwójny płaszcz zbiornika. </w:t>
      </w:r>
      <w:r w:rsidRPr="007F5E8E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04F30" w:rsidRPr="00204F30">
        <w:rPr>
          <w:rFonts w:ascii="Arial" w:eastAsia="Times New Roman" w:hAnsi="Arial" w:cs="Arial"/>
          <w:sz w:val="24"/>
          <w:szCs w:val="24"/>
          <w:lang w:eastAsia="pl-PL"/>
        </w:rPr>
        <w:t xml:space="preserve">biorniki dwupłaszczowe o pojemnościach 1000 l, które można łączyć w baterie szeregowo, blokowo i kątowo uzyskując objętość magazynową nawet </w:t>
      </w:r>
      <w:r w:rsidRPr="007F5E8E"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204F30" w:rsidRPr="00204F30">
        <w:rPr>
          <w:rFonts w:ascii="Arial" w:eastAsia="Times New Roman" w:hAnsi="Arial" w:cs="Arial"/>
          <w:sz w:val="24"/>
          <w:szCs w:val="24"/>
          <w:lang w:eastAsia="pl-PL"/>
        </w:rPr>
        <w:t>.000 l.</w:t>
      </w:r>
    </w:p>
    <w:p w:rsidR="00AB4566" w:rsidRDefault="00AB4566" w:rsidP="00204F3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04F30"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6E248926" wp14:editId="0AAE5824">
            <wp:extent cx="6456680" cy="1609701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8192" cy="16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B35" w:rsidRDefault="00D70B35" w:rsidP="00204F3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B80AFC" w:rsidRDefault="00B80AFC" w:rsidP="00204F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B80AFC" w:rsidRDefault="00B80AFC" w:rsidP="00204F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D70B35" w:rsidRPr="00B80AFC" w:rsidRDefault="00D70B35" w:rsidP="00204F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80AF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II. </w:t>
      </w:r>
      <w:r w:rsidR="00B80AFC" w:rsidRPr="00B80AF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Zasobnik ciepłej wody użytkowej </w:t>
      </w:r>
      <w:r w:rsidR="00B80AF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Viessmann </w:t>
      </w:r>
      <w:proofErr w:type="spellStart"/>
      <w:r w:rsidR="00B80AFC" w:rsidRPr="00B80AFC">
        <w:rPr>
          <w:rFonts w:ascii="Arial" w:eastAsia="Times New Roman" w:hAnsi="Arial" w:cs="Arial"/>
          <w:b/>
          <w:sz w:val="24"/>
          <w:szCs w:val="24"/>
          <w:lang w:eastAsia="pl-PL"/>
        </w:rPr>
        <w:t>Vitocel</w:t>
      </w:r>
      <w:proofErr w:type="spellEnd"/>
      <w:r w:rsidR="00B80AFC" w:rsidRPr="00B80AF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100</w:t>
      </w:r>
      <w:r w:rsidRPr="00B80AF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pojemności 160l.</w:t>
      </w:r>
    </w:p>
    <w:p w:rsidR="00B80AFC" w:rsidRDefault="00B80AFC" w:rsidP="00B80AF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80AFC">
        <w:rPr>
          <w:rFonts w:ascii="Arial" w:eastAsia="Times New Roman" w:hAnsi="Arial" w:cs="Arial"/>
          <w:sz w:val="24"/>
          <w:szCs w:val="24"/>
          <w:lang w:eastAsia="pl-PL"/>
        </w:rPr>
        <w:t xml:space="preserve">Pojemnościowy podgrzewacz </w:t>
      </w:r>
      <w:proofErr w:type="spellStart"/>
      <w:r w:rsidRPr="00B80AFC">
        <w:rPr>
          <w:rFonts w:ascii="Arial" w:eastAsia="Times New Roman" w:hAnsi="Arial" w:cs="Arial"/>
          <w:sz w:val="24"/>
          <w:szCs w:val="24"/>
          <w:lang w:eastAsia="pl-PL"/>
        </w:rPr>
        <w:t>Vitoc</w:t>
      </w:r>
      <w:r w:rsidR="00D51160">
        <w:rPr>
          <w:rFonts w:ascii="Arial" w:eastAsia="Times New Roman" w:hAnsi="Arial" w:cs="Arial"/>
          <w:sz w:val="24"/>
          <w:szCs w:val="24"/>
          <w:lang w:eastAsia="pl-PL"/>
        </w:rPr>
        <w:t>ell</w:t>
      </w:r>
      <w:proofErr w:type="spellEnd"/>
      <w:r w:rsidR="00D51160">
        <w:rPr>
          <w:rFonts w:ascii="Arial" w:eastAsia="Times New Roman" w:hAnsi="Arial" w:cs="Arial"/>
          <w:sz w:val="24"/>
          <w:szCs w:val="24"/>
          <w:lang w:eastAsia="pl-PL"/>
        </w:rPr>
        <w:t xml:space="preserve"> 100-W CUGB – o pojemności 1</w:t>
      </w:r>
      <w:r w:rsidRPr="00B80AFC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D51160">
        <w:rPr>
          <w:rFonts w:ascii="Arial" w:eastAsia="Times New Roman" w:hAnsi="Arial" w:cs="Arial"/>
          <w:sz w:val="24"/>
          <w:szCs w:val="24"/>
          <w:lang w:eastAsia="pl-PL"/>
        </w:rPr>
        <w:t>0</w:t>
      </w:r>
      <w:r w:rsidRPr="00B80AFC">
        <w:rPr>
          <w:rFonts w:ascii="Arial" w:eastAsia="Times New Roman" w:hAnsi="Arial" w:cs="Arial"/>
          <w:sz w:val="24"/>
          <w:szCs w:val="24"/>
          <w:lang w:eastAsia="pl-PL"/>
        </w:rPr>
        <w:t xml:space="preserve">L Podgrzewacz ciepłej wody użytkowej </w:t>
      </w:r>
      <w:proofErr w:type="spellStart"/>
      <w:r w:rsidRPr="00B80AFC">
        <w:rPr>
          <w:rFonts w:ascii="Arial" w:eastAsia="Times New Roman" w:hAnsi="Arial" w:cs="Arial"/>
          <w:sz w:val="24"/>
          <w:szCs w:val="24"/>
          <w:lang w:eastAsia="pl-PL"/>
        </w:rPr>
        <w:t>Vitocell</w:t>
      </w:r>
      <w:proofErr w:type="spellEnd"/>
      <w:r w:rsidRPr="00B80AFC">
        <w:rPr>
          <w:rFonts w:ascii="Arial" w:eastAsia="Times New Roman" w:hAnsi="Arial" w:cs="Arial"/>
          <w:sz w:val="24"/>
          <w:szCs w:val="24"/>
          <w:lang w:eastAsia="pl-PL"/>
        </w:rPr>
        <w:t xml:space="preserve"> 100-W w zależności od zapotrzebowania na ciepłą wodę i możliwości instalacji można ustawić obok albo pod kotłem grzewczym. </w:t>
      </w:r>
    </w:p>
    <w:p w:rsidR="00B80AFC" w:rsidRPr="00303032" w:rsidRDefault="00303032" w:rsidP="003030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0303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III. Kocioł olejowy Viessmann </w:t>
      </w:r>
      <w:proofErr w:type="spellStart"/>
      <w:r w:rsidRPr="00303032">
        <w:rPr>
          <w:rFonts w:ascii="Arial" w:eastAsia="Times New Roman" w:hAnsi="Arial" w:cs="Arial"/>
          <w:b/>
          <w:sz w:val="24"/>
          <w:szCs w:val="24"/>
          <w:lang w:eastAsia="pl-PL"/>
        </w:rPr>
        <w:t>Vitorond</w:t>
      </w:r>
      <w:proofErr w:type="spellEnd"/>
      <w:r w:rsidRPr="0030303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100</w:t>
      </w:r>
    </w:p>
    <w:p w:rsidR="00AB4566" w:rsidRPr="00D662B6" w:rsidRDefault="00AB4566" w:rsidP="00D662B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662B6">
        <w:rPr>
          <w:rFonts w:ascii="Arial" w:eastAsia="Times New Roman" w:hAnsi="Arial" w:cs="Arial"/>
          <w:sz w:val="24"/>
          <w:szCs w:val="24"/>
          <w:lang w:eastAsia="pl-PL"/>
        </w:rPr>
        <w:t xml:space="preserve">Trzyciągowy kocioł o budowie członowej. Energooszczędny, niskoemisyjny i łatwy w montażu i obsłudze. </w:t>
      </w:r>
      <w:proofErr w:type="spellStart"/>
      <w:r w:rsidRPr="00D662B6">
        <w:rPr>
          <w:rFonts w:ascii="Arial" w:eastAsia="Times New Roman" w:hAnsi="Arial" w:cs="Arial"/>
          <w:sz w:val="24"/>
          <w:szCs w:val="24"/>
          <w:lang w:eastAsia="pl-PL"/>
        </w:rPr>
        <w:t>Vitorond</w:t>
      </w:r>
      <w:proofErr w:type="spellEnd"/>
      <w:r w:rsidRPr="00D662B6">
        <w:rPr>
          <w:rFonts w:ascii="Arial" w:eastAsia="Times New Roman" w:hAnsi="Arial" w:cs="Arial"/>
          <w:sz w:val="24"/>
          <w:szCs w:val="24"/>
          <w:lang w:eastAsia="pl-PL"/>
        </w:rPr>
        <w:t xml:space="preserve"> 100 jest członowym kotłem żeliwnym, zapewniającym wysoką niezawodność eksploatacyjną i wyjątkową trwałość. </w:t>
      </w:r>
    </w:p>
    <w:p w:rsidR="00AB4566" w:rsidRPr="00D662B6" w:rsidRDefault="00AB4566" w:rsidP="00D662B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662B6">
        <w:rPr>
          <w:rFonts w:ascii="Arial" w:eastAsia="Times New Roman" w:hAnsi="Arial" w:cs="Arial"/>
          <w:sz w:val="24"/>
          <w:szCs w:val="24"/>
          <w:lang w:eastAsia="pl-PL"/>
        </w:rPr>
        <w:t xml:space="preserve">Niskotemperaturowy żeliwny kocioł grzewczy. Moc znamionowa: 18 do 63 </w:t>
      </w:r>
      <w:proofErr w:type="spellStart"/>
      <w:r w:rsidRPr="00D662B6">
        <w:rPr>
          <w:rFonts w:ascii="Arial" w:eastAsia="Times New Roman" w:hAnsi="Arial" w:cs="Arial"/>
          <w:sz w:val="24"/>
          <w:szCs w:val="24"/>
          <w:lang w:eastAsia="pl-PL"/>
        </w:rPr>
        <w:t>kW.</w:t>
      </w:r>
      <w:proofErr w:type="spellEnd"/>
      <w:r w:rsidRPr="00D662B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AB4566" w:rsidRPr="00D662B6" w:rsidRDefault="00AB4566" w:rsidP="00D662B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662B6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Sprawność znormalizowana: 94,5%. </w:t>
      </w:r>
    </w:p>
    <w:p w:rsidR="00AB4566" w:rsidRPr="00D662B6" w:rsidRDefault="00AB4566" w:rsidP="00D662B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662B6">
        <w:rPr>
          <w:rFonts w:ascii="Arial" w:eastAsia="Times New Roman" w:hAnsi="Arial" w:cs="Arial"/>
          <w:sz w:val="24"/>
          <w:szCs w:val="24"/>
          <w:lang w:eastAsia="pl-PL"/>
        </w:rPr>
        <w:t xml:space="preserve">Niskoemisyjne spalanie i czyste wypalanie się płomienia dzięki odpowiedniej geometrii komory spalania. </w:t>
      </w:r>
    </w:p>
    <w:p w:rsidR="00AB4566" w:rsidRPr="0053241D" w:rsidRDefault="00D662B6" w:rsidP="00D662B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3241D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 2023 roku zamontowano n</w:t>
      </w:r>
      <w:r w:rsidR="00AB4566" w:rsidRPr="0053241D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owy palnik wentylatorowy. </w:t>
      </w:r>
    </w:p>
    <w:p w:rsidR="003D030D" w:rsidRDefault="003D030D" w:rsidP="00815852">
      <w:pPr>
        <w:rPr>
          <w:rFonts w:ascii="Arial" w:hAnsi="Arial" w:cs="Arial"/>
          <w:b/>
          <w:sz w:val="24"/>
        </w:rPr>
      </w:pPr>
    </w:p>
    <w:p w:rsidR="00265F37" w:rsidRDefault="00E01939" w:rsidP="00815852">
      <w:pPr>
        <w:rPr>
          <w:rFonts w:ascii="Arial" w:hAnsi="Arial" w:cs="Arial"/>
          <w:b/>
          <w:sz w:val="24"/>
        </w:rPr>
      </w:pPr>
      <w:r w:rsidRPr="00E01939">
        <w:rPr>
          <w:rFonts w:ascii="Arial" w:hAnsi="Arial" w:cs="Arial"/>
          <w:b/>
          <w:sz w:val="24"/>
        </w:rPr>
        <w:t>STAN TECHNICZNY:</w:t>
      </w:r>
    </w:p>
    <w:p w:rsidR="00167153" w:rsidRDefault="00E01939" w:rsidP="00E0193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Widoczne </w:t>
      </w:r>
      <w:r w:rsidR="00CC5CB3">
        <w:rPr>
          <w:rFonts w:ascii="Arial" w:hAnsi="Arial" w:cs="Arial"/>
          <w:sz w:val="24"/>
        </w:rPr>
        <w:t>ślady użytkowania</w:t>
      </w:r>
      <w:r w:rsidR="00BF4384">
        <w:rPr>
          <w:rFonts w:ascii="Arial" w:hAnsi="Arial" w:cs="Arial"/>
          <w:sz w:val="24"/>
        </w:rPr>
        <w:t xml:space="preserve">, </w:t>
      </w:r>
      <w:r w:rsidR="00CC5CB3">
        <w:rPr>
          <w:rFonts w:ascii="Arial" w:hAnsi="Arial" w:cs="Arial"/>
          <w:sz w:val="24"/>
        </w:rPr>
        <w:t>zużycie techniczne</w:t>
      </w:r>
      <w:r w:rsidR="00BF4384">
        <w:rPr>
          <w:rFonts w:ascii="Arial" w:hAnsi="Arial" w:cs="Arial"/>
          <w:sz w:val="24"/>
        </w:rPr>
        <w:t xml:space="preserve">. </w:t>
      </w:r>
    </w:p>
    <w:p w:rsidR="0045493A" w:rsidRDefault="0045493A" w:rsidP="00E01939">
      <w:pPr>
        <w:jc w:val="both"/>
        <w:rPr>
          <w:rFonts w:ascii="Arial" w:hAnsi="Arial" w:cs="Arial"/>
          <w:b/>
          <w:sz w:val="24"/>
        </w:rPr>
      </w:pPr>
      <w:r w:rsidRPr="0045493A">
        <w:rPr>
          <w:rFonts w:ascii="Arial" w:hAnsi="Arial" w:cs="Arial"/>
          <w:b/>
          <w:sz w:val="24"/>
        </w:rPr>
        <w:t>Stopień zużycia: S = 50%</w:t>
      </w:r>
      <w:r w:rsidR="00CC5CB3">
        <w:rPr>
          <w:rFonts w:ascii="Arial" w:hAnsi="Arial" w:cs="Arial"/>
          <w:b/>
          <w:sz w:val="24"/>
        </w:rPr>
        <w:t>, okres eksploatacji 10 lat.</w:t>
      </w:r>
    </w:p>
    <w:p w:rsidR="00B96015" w:rsidRPr="0045493A" w:rsidRDefault="00B96015" w:rsidP="00E0193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Stan techniczny – dobry.</w:t>
      </w:r>
    </w:p>
    <w:p w:rsidR="00BF4384" w:rsidRDefault="00BF4384" w:rsidP="007E3B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739BC" w:rsidRDefault="00E739BC" w:rsidP="007E3B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B4566" w:rsidRDefault="00167153" w:rsidP="007E3B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DOKUMENTACJA FOTOGRAFICZNA:</w:t>
      </w:r>
    </w:p>
    <w:p w:rsidR="00AB4566" w:rsidRDefault="00AB4566" w:rsidP="00AB4566">
      <w:pPr>
        <w:rPr>
          <w:rFonts w:ascii="Arial" w:hAnsi="Arial" w:cs="Arial"/>
          <w:sz w:val="24"/>
          <w:szCs w:val="24"/>
        </w:rPr>
      </w:pPr>
    </w:p>
    <w:p w:rsidR="007E3B3F" w:rsidRPr="007E5ADC" w:rsidRDefault="00D0206A" w:rsidP="007E5AD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4F30">
        <w:rPr>
          <w:rFonts w:ascii="Arial" w:eastAsia="Times New Roman" w:hAnsi="Arial" w:cs="Arial"/>
          <w:b/>
          <w:bCs/>
          <w:sz w:val="24"/>
          <w:szCs w:val="36"/>
          <w:lang w:eastAsia="pl-PL"/>
        </w:rPr>
        <w:t>Zbiornik</w:t>
      </w:r>
      <w:r>
        <w:rPr>
          <w:rFonts w:ascii="Arial" w:eastAsia="Times New Roman" w:hAnsi="Arial" w:cs="Arial"/>
          <w:b/>
          <w:bCs/>
          <w:sz w:val="24"/>
          <w:szCs w:val="36"/>
          <w:lang w:eastAsia="pl-PL"/>
        </w:rPr>
        <w:t>i na olej opałowy dwupłaszczowe</w:t>
      </w:r>
      <w:r w:rsidRPr="00204F30">
        <w:rPr>
          <w:rFonts w:ascii="Arial" w:eastAsia="Times New Roman" w:hAnsi="Arial" w:cs="Arial"/>
          <w:b/>
          <w:bCs/>
          <w:sz w:val="24"/>
          <w:szCs w:val="36"/>
          <w:lang w:eastAsia="pl-PL"/>
        </w:rPr>
        <w:t xml:space="preserve"> DWT 1000L </w:t>
      </w:r>
      <w:proofErr w:type="spellStart"/>
      <w:r>
        <w:rPr>
          <w:rFonts w:ascii="Arial" w:eastAsia="Times New Roman" w:hAnsi="Arial" w:cs="Arial"/>
          <w:b/>
          <w:bCs/>
          <w:sz w:val="24"/>
          <w:szCs w:val="36"/>
          <w:lang w:eastAsia="pl-PL"/>
        </w:rPr>
        <w:t>Roth</w:t>
      </w:r>
      <w:proofErr w:type="spellEnd"/>
      <w:r w:rsidR="00AB4566" w:rsidRPr="007E5ADC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DE289F" w:rsidRDefault="00DE289F" w:rsidP="00DE289F">
      <w:pPr>
        <w:pStyle w:val="NormalnyWeb"/>
        <w:jc w:val="center"/>
      </w:pPr>
      <w:r>
        <w:rPr>
          <w:noProof/>
        </w:rPr>
        <w:drawing>
          <wp:inline distT="0" distB="0" distL="0" distR="0" wp14:anchorId="7B4F4D37" wp14:editId="5A060F69">
            <wp:extent cx="5432425" cy="4074322"/>
            <wp:effectExtent l="0" t="0" r="0" b="2540"/>
            <wp:docPr id="2" name="Obraz 2" descr="C:\Users\magdalena.broda\Desktop\Zbiorniki na olej opałowy\20240731_12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broda\Desktop\Zbiorniki na olej opałowy\20240731_12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46" cy="40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0E" w:rsidRDefault="005C5F0E" w:rsidP="005C5F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5F0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28440" cy="3021330"/>
            <wp:effectExtent l="8255" t="0" r="0" b="0"/>
            <wp:docPr id="8" name="Obraz 8" descr="C:\Users\magdalena.broda\Desktop\Zbiorniki na olej opałowy\20240731_1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broda\Desktop\Zbiorniki na olej opałowy\20240731_123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001" cy="30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6A" w:rsidRDefault="00D0206A" w:rsidP="005C5F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B4566" w:rsidRPr="007E5ADC" w:rsidRDefault="00AB4566" w:rsidP="007E5AD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E5ADC">
        <w:rPr>
          <w:rFonts w:ascii="Arial" w:hAnsi="Arial" w:cs="Arial"/>
          <w:b/>
          <w:bCs/>
          <w:color w:val="000000"/>
          <w:sz w:val="24"/>
          <w:szCs w:val="24"/>
        </w:rPr>
        <w:t>Zasobnik ciepłej wody użytkowej</w:t>
      </w:r>
      <w:r w:rsidR="00D0206A">
        <w:rPr>
          <w:rFonts w:ascii="Arial" w:hAnsi="Arial" w:cs="Arial"/>
          <w:b/>
          <w:bCs/>
          <w:color w:val="000000"/>
          <w:sz w:val="24"/>
          <w:szCs w:val="24"/>
        </w:rPr>
        <w:t xml:space="preserve"> Viessmann – 160 l </w:t>
      </w:r>
      <w:r w:rsidRPr="007E5ADC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7E5ADC" w:rsidRPr="007E5ADC" w:rsidRDefault="007E5ADC" w:rsidP="007E5A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E5ADC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11365" cy="2784219"/>
            <wp:effectExtent l="6350" t="0" r="0" b="0"/>
            <wp:docPr id="3" name="Obraz 3" descr="C:\Users\magdalena.broda\Desktop\Zbiorniki na olej opałowy\20240802_1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broda\Desktop\Zbiorniki na olej opałowy\20240802_124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690" cy="27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3F" w:rsidRPr="007E5ADC" w:rsidRDefault="007E5ADC" w:rsidP="007E5AD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Kocioł Viessmann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Vitorond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100:</w:t>
      </w:r>
    </w:p>
    <w:p w:rsidR="00E6797D" w:rsidRDefault="007E5ADC" w:rsidP="007E5A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E5ADC">
        <w:rPr>
          <w:rFonts w:ascii="Arial" w:hAnsi="Arial" w:cs="Arial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129426" cy="3097844"/>
            <wp:effectExtent l="1588" t="0" r="6032" b="6033"/>
            <wp:docPr id="4" name="Obraz 4" descr="C:\Users\magdalena.broda\Desktop\Zbiorniki na olej opałowy\20240802_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broda\Desktop\Zbiorniki na olej opałowy\20240802_124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188" cy="30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DC" w:rsidRDefault="007E5ADC" w:rsidP="007E5A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C5F0E" w:rsidRDefault="007E5ADC" w:rsidP="005366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E5ADC">
        <w:rPr>
          <w:rFonts w:ascii="Arial" w:hAnsi="Arial" w:cs="Arial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4321620"/>
            <wp:effectExtent l="0" t="0" r="0" b="3175"/>
            <wp:docPr id="5" name="Obraz 5" descr="C:\Users\magdalena.broda\Desktop\Zbiorniki na olej opałowy\20240802_12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broda\Desktop\Zbiorniki na olej opałowy\20240802_124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F0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C58" w:rsidRDefault="00CE6C58" w:rsidP="00A03683">
      <w:pPr>
        <w:spacing w:after="0" w:line="240" w:lineRule="auto"/>
      </w:pPr>
      <w:r>
        <w:separator/>
      </w:r>
    </w:p>
  </w:endnote>
  <w:endnote w:type="continuationSeparator" w:id="0">
    <w:p w:rsidR="00CE6C58" w:rsidRDefault="00CE6C58" w:rsidP="00A0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C58" w:rsidRDefault="00CE6C58" w:rsidP="00A03683">
      <w:pPr>
        <w:spacing w:after="0" w:line="240" w:lineRule="auto"/>
      </w:pPr>
      <w:r>
        <w:separator/>
      </w:r>
    </w:p>
  </w:footnote>
  <w:footnote w:type="continuationSeparator" w:id="0">
    <w:p w:rsidR="00CE6C58" w:rsidRDefault="00CE6C58" w:rsidP="00A03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4F5" w:rsidRDefault="00C8407A">
    <w:pPr>
      <w:pStyle w:val="Nagwek"/>
    </w:pPr>
    <w:r>
      <w:t>SA.234.12.</w:t>
    </w:r>
    <w:r w:rsidR="00F104F5">
      <w:t>202</w:t>
    </w:r>
    <w:r w:rsidR="00072127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73CAC"/>
    <w:multiLevelType w:val="hybridMultilevel"/>
    <w:tmpl w:val="27AC57F2"/>
    <w:lvl w:ilvl="0" w:tplc="041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1CF479EA"/>
    <w:multiLevelType w:val="hybridMultilevel"/>
    <w:tmpl w:val="5BF89CF2"/>
    <w:lvl w:ilvl="0" w:tplc="B4D60F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72CD7"/>
    <w:multiLevelType w:val="hybridMultilevel"/>
    <w:tmpl w:val="23ACF764"/>
    <w:lvl w:ilvl="0" w:tplc="8F5C2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761DA"/>
    <w:multiLevelType w:val="hybridMultilevel"/>
    <w:tmpl w:val="CAE2FBBC"/>
    <w:lvl w:ilvl="0" w:tplc="8F5C2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5B7391"/>
    <w:multiLevelType w:val="hybridMultilevel"/>
    <w:tmpl w:val="8DDA85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C093E"/>
    <w:multiLevelType w:val="hybridMultilevel"/>
    <w:tmpl w:val="68C27C92"/>
    <w:lvl w:ilvl="0" w:tplc="A89267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E17DAE"/>
    <w:multiLevelType w:val="hybridMultilevel"/>
    <w:tmpl w:val="556EE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52"/>
    <w:rsid w:val="00055574"/>
    <w:rsid w:val="00064F8D"/>
    <w:rsid w:val="00065B44"/>
    <w:rsid w:val="00072127"/>
    <w:rsid w:val="000A5E7A"/>
    <w:rsid w:val="0011062E"/>
    <w:rsid w:val="00127F3D"/>
    <w:rsid w:val="00150126"/>
    <w:rsid w:val="00167153"/>
    <w:rsid w:val="00167706"/>
    <w:rsid w:val="00191616"/>
    <w:rsid w:val="001A4C83"/>
    <w:rsid w:val="001B25A7"/>
    <w:rsid w:val="001B61CE"/>
    <w:rsid w:val="00204F30"/>
    <w:rsid w:val="00214225"/>
    <w:rsid w:val="00215E62"/>
    <w:rsid w:val="00265F37"/>
    <w:rsid w:val="00285CA9"/>
    <w:rsid w:val="002F6144"/>
    <w:rsid w:val="00303032"/>
    <w:rsid w:val="0030663E"/>
    <w:rsid w:val="003105BB"/>
    <w:rsid w:val="00320987"/>
    <w:rsid w:val="00392F50"/>
    <w:rsid w:val="003C2B84"/>
    <w:rsid w:val="003D030D"/>
    <w:rsid w:val="00417FC9"/>
    <w:rsid w:val="00431CFA"/>
    <w:rsid w:val="00434A95"/>
    <w:rsid w:val="00452491"/>
    <w:rsid w:val="0045493A"/>
    <w:rsid w:val="00457864"/>
    <w:rsid w:val="00467AAD"/>
    <w:rsid w:val="00470894"/>
    <w:rsid w:val="00470E7C"/>
    <w:rsid w:val="00494716"/>
    <w:rsid w:val="004C0AC3"/>
    <w:rsid w:val="0053241D"/>
    <w:rsid w:val="00533B7D"/>
    <w:rsid w:val="005366ED"/>
    <w:rsid w:val="005667F1"/>
    <w:rsid w:val="005C5F0E"/>
    <w:rsid w:val="005D1C72"/>
    <w:rsid w:val="006431EF"/>
    <w:rsid w:val="00647FC9"/>
    <w:rsid w:val="0065387C"/>
    <w:rsid w:val="00660E10"/>
    <w:rsid w:val="00661925"/>
    <w:rsid w:val="006D479F"/>
    <w:rsid w:val="006F797F"/>
    <w:rsid w:val="00721829"/>
    <w:rsid w:val="00727CBB"/>
    <w:rsid w:val="007D25D5"/>
    <w:rsid w:val="007E3B3F"/>
    <w:rsid w:val="007E5ADC"/>
    <w:rsid w:val="007F5E8E"/>
    <w:rsid w:val="00813D24"/>
    <w:rsid w:val="00815852"/>
    <w:rsid w:val="00820708"/>
    <w:rsid w:val="00823A10"/>
    <w:rsid w:val="008245B3"/>
    <w:rsid w:val="0089612D"/>
    <w:rsid w:val="008C3FCE"/>
    <w:rsid w:val="008C5092"/>
    <w:rsid w:val="008F30F4"/>
    <w:rsid w:val="009606DC"/>
    <w:rsid w:val="009D7618"/>
    <w:rsid w:val="00A03683"/>
    <w:rsid w:val="00A42F02"/>
    <w:rsid w:val="00A65966"/>
    <w:rsid w:val="00AB4566"/>
    <w:rsid w:val="00AD3A42"/>
    <w:rsid w:val="00B0372A"/>
    <w:rsid w:val="00B15C81"/>
    <w:rsid w:val="00B36840"/>
    <w:rsid w:val="00B658C5"/>
    <w:rsid w:val="00B80AFC"/>
    <w:rsid w:val="00B96015"/>
    <w:rsid w:val="00BB0E16"/>
    <w:rsid w:val="00BC5FE8"/>
    <w:rsid w:val="00BF4384"/>
    <w:rsid w:val="00C372F2"/>
    <w:rsid w:val="00C472FB"/>
    <w:rsid w:val="00C622BF"/>
    <w:rsid w:val="00C8407A"/>
    <w:rsid w:val="00C96B0F"/>
    <w:rsid w:val="00CB29E4"/>
    <w:rsid w:val="00CC5CB3"/>
    <w:rsid w:val="00CD4D2F"/>
    <w:rsid w:val="00CE6C58"/>
    <w:rsid w:val="00CF6A5D"/>
    <w:rsid w:val="00D0206A"/>
    <w:rsid w:val="00D2747A"/>
    <w:rsid w:val="00D51160"/>
    <w:rsid w:val="00D662B6"/>
    <w:rsid w:val="00D70B35"/>
    <w:rsid w:val="00DC410F"/>
    <w:rsid w:val="00DE289F"/>
    <w:rsid w:val="00E01939"/>
    <w:rsid w:val="00E10065"/>
    <w:rsid w:val="00E50EE1"/>
    <w:rsid w:val="00E675DF"/>
    <w:rsid w:val="00E6797D"/>
    <w:rsid w:val="00E739BC"/>
    <w:rsid w:val="00E8412F"/>
    <w:rsid w:val="00E90E28"/>
    <w:rsid w:val="00EE6B5E"/>
    <w:rsid w:val="00F104F5"/>
    <w:rsid w:val="00F32D65"/>
    <w:rsid w:val="00F41918"/>
    <w:rsid w:val="00F47B6E"/>
    <w:rsid w:val="00FB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3B4BD-3596-4B09-B5DC-97A28C6C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06D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0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3683"/>
  </w:style>
  <w:style w:type="paragraph" w:styleId="Stopka">
    <w:name w:val="footer"/>
    <w:basedOn w:val="Normalny"/>
    <w:link w:val="StopkaZnak"/>
    <w:uiPriority w:val="99"/>
    <w:unhideWhenUsed/>
    <w:rsid w:val="00A0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3683"/>
  </w:style>
  <w:style w:type="character" w:styleId="Odwoaniedokomentarza">
    <w:name w:val="annotation reference"/>
    <w:basedOn w:val="Domylnaczcionkaakapitu"/>
    <w:uiPriority w:val="99"/>
    <w:semiHidden/>
    <w:unhideWhenUsed/>
    <w:rsid w:val="00E50E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0E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0EE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0E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0EE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EE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DE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0A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Broda (Nadleśnictwo Tychowo)</dc:creator>
  <cp:keywords/>
  <dc:description/>
  <cp:lastModifiedBy>Magdalena Broda (Nadleśnictwo Tychowo)</cp:lastModifiedBy>
  <cp:revision>2</cp:revision>
  <cp:lastPrinted>2024-08-02T12:07:00Z</cp:lastPrinted>
  <dcterms:created xsi:type="dcterms:W3CDTF">2024-11-25T11:35:00Z</dcterms:created>
  <dcterms:modified xsi:type="dcterms:W3CDTF">2024-11-25T11:35:00Z</dcterms:modified>
</cp:coreProperties>
</file>