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7D640" w14:textId="63D7C74D" w:rsidR="00E2003B" w:rsidRDefault="00CC7489">
      <w:pPr>
        <w:rPr>
          <w:b/>
          <w:bCs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7489">
        <w:rPr>
          <w:b/>
          <w:bCs/>
          <w:noProof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6B238A6E" wp14:editId="7D74C9AF">
            <wp:simplePos x="0" y="0"/>
            <wp:positionH relativeFrom="column">
              <wp:posOffset>-804545</wp:posOffset>
            </wp:positionH>
            <wp:positionV relativeFrom="paragraph">
              <wp:posOffset>0</wp:posOffset>
            </wp:positionV>
            <wp:extent cx="3882547" cy="1638300"/>
            <wp:effectExtent l="0" t="0" r="3810" b="0"/>
            <wp:wrapTight wrapText="bothSides">
              <wp:wrapPolygon edited="0">
                <wp:start x="0" y="0"/>
                <wp:lineTo x="0" y="21349"/>
                <wp:lineTo x="21515" y="21349"/>
                <wp:lineTo x="21515" y="0"/>
                <wp:lineTo x="0" y="0"/>
              </wp:wrapPolygon>
            </wp:wrapTight>
            <wp:docPr id="1083008693" name="Obraz 1" descr="Mazowsze odpowiedzialne wobec pandemii. Kontrole prowadzone przez  Państwowych Powiatowych Inspektorów Sanitarnych w województwie mazowieckim  potwierdzają stosowanie się do antyepidemicznych obostrzeń. - Powiatowa  Stacja Sanitarno-Epidemiologiczna 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zowsze odpowiedzialne wobec pandemii. Kontrole prowadzone przez  Państwowych Powiatowych Inspektorów Sanitarnych w województwie mazowieckim  potwierdzają stosowanie się do antyepidemicznych obostrzeń. - Powiatowa  Stacja Sanitarno-Epidemiologiczna w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547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C7489">
        <w:rPr>
          <w:b/>
          <w:bCs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PAŃSTWOWY POWIATOWY INSPEKTOR SANITRANY</w:t>
      </w:r>
      <w:r>
        <w:rPr>
          <w:b/>
          <w:bCs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</w:t>
      </w:r>
      <w:r w:rsidRPr="00CC7489">
        <w:rPr>
          <w:b/>
          <w:bCs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W LUBACZOWIE</w:t>
      </w:r>
    </w:p>
    <w:p w14:paraId="3E12E798" w14:textId="77777777" w:rsidR="00CC7489" w:rsidRDefault="00CC7489">
      <w:pPr>
        <w:rPr>
          <w:b/>
          <w:bCs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2057E9" w14:textId="77777777" w:rsidR="00CC7489" w:rsidRDefault="00CC7489">
      <w:pPr>
        <w:rPr>
          <w:b/>
          <w:bCs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5BC677" w14:textId="77777777" w:rsidR="00CC7489" w:rsidRDefault="00CC7489">
      <w:pPr>
        <w:rPr>
          <w:b/>
          <w:bCs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58D0E3" w14:textId="035230E9" w:rsidR="00CC7489" w:rsidRDefault="00CC7489">
      <w:pPr>
        <w:rPr>
          <w:b/>
          <w:bCs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 to jest EKSHUMACJA?</w:t>
      </w:r>
    </w:p>
    <w:p w14:paraId="2CC70DBC" w14:textId="2AEECE64" w:rsidR="00CC7489" w:rsidRPr="00CC7489" w:rsidRDefault="00CC7489" w:rsidP="00CC7489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C7489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Ekshumacja polega</w:t>
      </w:r>
      <w:r w:rsidRPr="00CC74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na wydobyciu zwłok lub szczątków ludzkich z grobu w celu: </w:t>
      </w:r>
    </w:p>
    <w:p w14:paraId="2409B1C0" w14:textId="06D8F2BA" w:rsidR="00CC7489" w:rsidRPr="00CC7489" w:rsidRDefault="00CC7489" w:rsidP="00CC7489">
      <w:pPr>
        <w:pStyle w:val="Default"/>
        <w:numPr>
          <w:ilvl w:val="0"/>
          <w:numId w:val="3"/>
        </w:numPr>
        <w:spacing w:after="23" w:line="360" w:lineRule="auto"/>
        <w:jc w:val="both"/>
        <w:rPr>
          <w:color w:val="auto"/>
        </w:rPr>
      </w:pPr>
      <w:r w:rsidRPr="00CC7489">
        <w:rPr>
          <w:color w:val="auto"/>
        </w:rPr>
        <w:t>przeniesienia ich i ponownego pochówku na tym samym cmentarzu,</w:t>
      </w:r>
    </w:p>
    <w:p w14:paraId="22F4D750" w14:textId="6FC39311" w:rsidR="00CC7489" w:rsidRPr="00CC7489" w:rsidRDefault="00CC7489" w:rsidP="00CC7489">
      <w:pPr>
        <w:pStyle w:val="Default"/>
        <w:numPr>
          <w:ilvl w:val="0"/>
          <w:numId w:val="3"/>
        </w:numPr>
        <w:spacing w:after="23" w:line="360" w:lineRule="auto"/>
        <w:jc w:val="both"/>
        <w:rPr>
          <w:color w:val="auto"/>
        </w:rPr>
      </w:pPr>
      <w:r w:rsidRPr="00CC7489">
        <w:rPr>
          <w:color w:val="auto"/>
        </w:rPr>
        <w:t>przeniesienia ich i ponownego pochówku na innym cmentarzu,</w:t>
      </w:r>
    </w:p>
    <w:p w14:paraId="0D01D2F9" w14:textId="77777777" w:rsidR="000B361D" w:rsidRDefault="00CC7489" w:rsidP="00CC7489">
      <w:pPr>
        <w:pStyle w:val="Default"/>
        <w:numPr>
          <w:ilvl w:val="0"/>
          <w:numId w:val="3"/>
        </w:numPr>
        <w:spacing w:line="360" w:lineRule="auto"/>
        <w:jc w:val="both"/>
        <w:rPr>
          <w:color w:val="auto"/>
        </w:rPr>
      </w:pPr>
      <w:r w:rsidRPr="00CC7489">
        <w:rPr>
          <w:color w:val="auto"/>
        </w:rPr>
        <w:t xml:space="preserve">remontu grobu/grobowca i ponownego pochówku na tym samym miejscu. </w:t>
      </w:r>
    </w:p>
    <w:p w14:paraId="25F4D342" w14:textId="00488D40" w:rsidR="00CC7489" w:rsidRPr="00CC7489" w:rsidRDefault="000B361D" w:rsidP="00CC7489">
      <w:pPr>
        <w:pStyle w:val="Default"/>
        <w:numPr>
          <w:ilvl w:val="0"/>
          <w:numId w:val="3"/>
        </w:numPr>
        <w:spacing w:line="360" w:lineRule="auto"/>
        <w:jc w:val="both"/>
        <w:rPr>
          <w:color w:val="auto"/>
        </w:rPr>
      </w:pPr>
      <w:r>
        <w:rPr>
          <w:color w:val="auto"/>
        </w:rPr>
        <w:t>i</w:t>
      </w:r>
      <w:r w:rsidR="00CC7489" w:rsidRPr="00CC7489">
        <w:rPr>
          <w:color w:val="auto"/>
        </w:rPr>
        <w:t>nnym powodem ekshumacji może być potrzeba przeprowadzenia oględzin lekarsko – sądowych.</w:t>
      </w:r>
    </w:p>
    <w:p w14:paraId="2D012116" w14:textId="77777777" w:rsidR="00CC7489" w:rsidRDefault="00CC7489" w:rsidP="00CC7489">
      <w:pPr>
        <w:rPr>
          <w:b/>
          <w:bCs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3AFAE3" w14:textId="462D846F" w:rsidR="00CC7489" w:rsidRDefault="00CC7489" w:rsidP="00CC7489">
      <w:pPr>
        <w:rPr>
          <w:b/>
          <w:bCs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Kto ma prawo zażądać ekshumacji?</w:t>
      </w:r>
    </w:p>
    <w:p w14:paraId="15C9B09C" w14:textId="09DC3D49" w:rsidR="00CC7489" w:rsidRPr="00CC7489" w:rsidRDefault="00AB4FB3" w:rsidP="00CC748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Ekshumacja </w:t>
      </w:r>
      <w:r w:rsidR="00CC7489" w:rsidRPr="00CC7489">
        <w:rPr>
          <w:rFonts w:ascii="Times New Roman" w:hAnsi="Times New Roman" w:cs="Times New Roman"/>
        </w:rPr>
        <w:t xml:space="preserve">może być przeprowadzona w następujących przypadkach: </w:t>
      </w:r>
    </w:p>
    <w:p w14:paraId="04BC576E" w14:textId="77777777" w:rsidR="00CC7489" w:rsidRPr="00CC7489" w:rsidRDefault="00CC7489" w:rsidP="00CC748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bCs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7489">
        <w:rPr>
          <w:rFonts w:ascii="Times New Roman" w:hAnsi="Times New Roman" w:cs="Times New Roman"/>
        </w:rPr>
        <w:t>na umotywowaną prośbę osób uprawnionych do pochowania zwłok za zezwoleniem właściwego państwowego inspektora sanitarnego,</w:t>
      </w:r>
    </w:p>
    <w:p w14:paraId="643EC703" w14:textId="5D00E834" w:rsidR="00CC7489" w:rsidRPr="00CC7489" w:rsidRDefault="00CC7489" w:rsidP="00CC748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bCs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7489">
        <w:rPr>
          <w:rFonts w:ascii="Times New Roman" w:hAnsi="Times New Roman" w:cs="Times New Roman"/>
        </w:rPr>
        <w:t>na zarządzenie prokuratora lub sądu (w przypadku wątpliwości co do przyczyny śmierci zmarłego),</w:t>
      </w:r>
    </w:p>
    <w:p w14:paraId="40F672C6" w14:textId="0BABE871" w:rsidR="00CC7489" w:rsidRPr="0037148E" w:rsidRDefault="00CC7489" w:rsidP="00CC748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bCs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7489">
        <w:rPr>
          <w:rFonts w:ascii="Times New Roman" w:hAnsi="Times New Roman" w:cs="Times New Roman"/>
        </w:rPr>
        <w:t xml:space="preserve">na podstawie decyzji właściwego państwowego inspektora sanitarnego w razie zajęcia terenu cmentarza na inny cel. </w:t>
      </w:r>
    </w:p>
    <w:p w14:paraId="3E13763D" w14:textId="77777777" w:rsidR="0037148E" w:rsidRPr="0037148E" w:rsidRDefault="0037148E" w:rsidP="0037148E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bCs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D7B2FF" w14:textId="79274F36" w:rsidR="00CC7489" w:rsidRPr="00CC7489" w:rsidRDefault="00CC7489" w:rsidP="00CC7489">
      <w:pPr>
        <w:pStyle w:val="Default"/>
        <w:spacing w:line="276" w:lineRule="auto"/>
        <w:rPr>
          <w:b/>
          <w:bCs/>
          <w:sz w:val="23"/>
          <w:szCs w:val="23"/>
          <w:u w:val="single"/>
        </w:rPr>
      </w:pPr>
      <w:r w:rsidRPr="00CC7489">
        <w:rPr>
          <w:b/>
          <w:bCs/>
          <w:sz w:val="23"/>
          <w:szCs w:val="23"/>
          <w:u w:val="single"/>
        </w:rPr>
        <w:t xml:space="preserve">Osoby uprawnione do pochowania zwłok, a więc również uprawnione do wystąpienia </w:t>
      </w:r>
      <w:r w:rsidR="0037148E">
        <w:rPr>
          <w:b/>
          <w:bCs/>
          <w:sz w:val="23"/>
          <w:szCs w:val="23"/>
          <w:u w:val="single"/>
        </w:rPr>
        <w:br/>
      </w:r>
      <w:r w:rsidRPr="00CC7489">
        <w:rPr>
          <w:b/>
          <w:bCs/>
          <w:sz w:val="23"/>
          <w:szCs w:val="23"/>
          <w:u w:val="single"/>
        </w:rPr>
        <w:t>z wnioskiem o ekshumację</w:t>
      </w:r>
      <w:r w:rsidR="00AB4FB3">
        <w:rPr>
          <w:b/>
          <w:bCs/>
          <w:sz w:val="23"/>
          <w:szCs w:val="23"/>
          <w:u w:val="single"/>
        </w:rPr>
        <w:t xml:space="preserve"> to:</w:t>
      </w:r>
    </w:p>
    <w:p w14:paraId="0C867817" w14:textId="412A3134" w:rsidR="00CC7489" w:rsidRPr="00CC7489" w:rsidRDefault="00CC7489" w:rsidP="00CC7489">
      <w:pPr>
        <w:pStyle w:val="Default"/>
        <w:numPr>
          <w:ilvl w:val="0"/>
          <w:numId w:val="5"/>
        </w:numPr>
        <w:spacing w:after="27" w:line="276" w:lineRule="auto"/>
        <w:rPr>
          <w:sz w:val="20"/>
          <w:szCs w:val="20"/>
        </w:rPr>
      </w:pPr>
      <w:r w:rsidRPr="00CC7489">
        <w:rPr>
          <w:sz w:val="23"/>
          <w:szCs w:val="23"/>
        </w:rPr>
        <w:t>pozostały małżonek,</w:t>
      </w:r>
    </w:p>
    <w:p w14:paraId="377B3A24" w14:textId="38C6CFFA" w:rsidR="00CC7489" w:rsidRPr="00CC7489" w:rsidRDefault="00CC7489" w:rsidP="00CC7489">
      <w:pPr>
        <w:pStyle w:val="Default"/>
        <w:numPr>
          <w:ilvl w:val="0"/>
          <w:numId w:val="5"/>
        </w:numPr>
        <w:spacing w:after="27" w:line="276" w:lineRule="auto"/>
        <w:rPr>
          <w:sz w:val="20"/>
          <w:szCs w:val="20"/>
        </w:rPr>
      </w:pPr>
      <w:r w:rsidRPr="00CC7489">
        <w:rPr>
          <w:sz w:val="23"/>
          <w:szCs w:val="23"/>
        </w:rPr>
        <w:t>krewni wstępni (rodzice, dziadkowie, pradziadkowie zmarłego),</w:t>
      </w:r>
    </w:p>
    <w:p w14:paraId="5F7AE1EB" w14:textId="3E2589F4" w:rsidR="00CC7489" w:rsidRPr="00CC7489" w:rsidRDefault="00CC7489" w:rsidP="00CC7489">
      <w:pPr>
        <w:pStyle w:val="Default"/>
        <w:numPr>
          <w:ilvl w:val="0"/>
          <w:numId w:val="5"/>
        </w:numPr>
        <w:spacing w:after="27" w:line="276" w:lineRule="auto"/>
        <w:rPr>
          <w:sz w:val="20"/>
          <w:szCs w:val="20"/>
        </w:rPr>
      </w:pPr>
      <w:r w:rsidRPr="00CC7489">
        <w:rPr>
          <w:sz w:val="23"/>
          <w:szCs w:val="23"/>
        </w:rPr>
        <w:t>krewni zstępni (dzieci, wnuki, prawnuki zmarłego),</w:t>
      </w:r>
    </w:p>
    <w:p w14:paraId="7612C799" w14:textId="2CD66AAA" w:rsidR="00CC7489" w:rsidRPr="00CC7489" w:rsidRDefault="00CC7489" w:rsidP="00CC7489">
      <w:pPr>
        <w:pStyle w:val="Default"/>
        <w:numPr>
          <w:ilvl w:val="0"/>
          <w:numId w:val="5"/>
        </w:numPr>
        <w:spacing w:after="27" w:line="276" w:lineRule="auto"/>
        <w:rPr>
          <w:sz w:val="20"/>
          <w:szCs w:val="20"/>
        </w:rPr>
      </w:pPr>
      <w:r w:rsidRPr="00CC7489">
        <w:rPr>
          <w:sz w:val="23"/>
          <w:szCs w:val="23"/>
        </w:rPr>
        <w:t>krewni boczni do 4 stopnia pokrewieństwa (rodzeństwo i kuzyni zmarłego),</w:t>
      </w:r>
    </w:p>
    <w:p w14:paraId="3014271F" w14:textId="65F2C0AC" w:rsidR="00CC7489" w:rsidRPr="00CC7489" w:rsidRDefault="00CC7489" w:rsidP="00CC7489">
      <w:pPr>
        <w:pStyle w:val="Default"/>
        <w:numPr>
          <w:ilvl w:val="0"/>
          <w:numId w:val="5"/>
        </w:numPr>
        <w:spacing w:after="27" w:line="276" w:lineRule="auto"/>
        <w:rPr>
          <w:sz w:val="20"/>
          <w:szCs w:val="20"/>
        </w:rPr>
      </w:pPr>
      <w:r w:rsidRPr="00CC7489">
        <w:rPr>
          <w:sz w:val="23"/>
          <w:szCs w:val="23"/>
        </w:rPr>
        <w:t>powinowaci w linii prostej do 1 stopnia (synowa, zięć lub teściowie).</w:t>
      </w:r>
    </w:p>
    <w:p w14:paraId="1467B402" w14:textId="77777777" w:rsidR="00CC7489" w:rsidRDefault="00CC7489" w:rsidP="00CC7489">
      <w:pPr>
        <w:pStyle w:val="Default"/>
        <w:rPr>
          <w:rFonts w:asciiTheme="majorHAnsi" w:hAnsiTheme="majorHAnsi"/>
          <w:b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58AD12" w14:textId="77777777" w:rsidR="00AB4FB3" w:rsidRDefault="00AB4FB3" w:rsidP="00CC7489">
      <w:pPr>
        <w:pStyle w:val="Default"/>
        <w:rPr>
          <w:rFonts w:asciiTheme="majorHAnsi" w:hAnsiTheme="majorHAnsi"/>
          <w:b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CF8C2B" w14:textId="3DFE51FC" w:rsidR="00CC7489" w:rsidRDefault="00CC7489" w:rsidP="00CC7489">
      <w:pPr>
        <w:pStyle w:val="Default"/>
        <w:rPr>
          <w:rFonts w:asciiTheme="majorHAnsi" w:hAnsiTheme="majorHAnsi"/>
          <w:b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7489">
        <w:rPr>
          <w:rFonts w:asciiTheme="majorHAnsi" w:hAnsiTheme="majorHAnsi"/>
          <w:b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Kiedy przeprowadza się ekshumacje?</w:t>
      </w:r>
    </w:p>
    <w:p w14:paraId="5E415E62" w14:textId="77777777" w:rsidR="00CC7489" w:rsidRDefault="00CC7489" w:rsidP="00CC7489">
      <w:pPr>
        <w:pStyle w:val="Default"/>
        <w:rPr>
          <w:rFonts w:asciiTheme="majorHAnsi" w:hAnsiTheme="majorHAnsi"/>
          <w:b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256513" w14:textId="77777777" w:rsidR="00CC7489" w:rsidRDefault="00CC7489" w:rsidP="00CC7489">
      <w:pPr>
        <w:pStyle w:val="Default"/>
        <w:numPr>
          <w:ilvl w:val="0"/>
          <w:numId w:val="6"/>
        </w:numPr>
        <w:spacing w:after="27" w:line="276" w:lineRule="auto"/>
        <w:jc w:val="both"/>
        <w:rPr>
          <w:color w:val="auto"/>
        </w:rPr>
      </w:pPr>
      <w:r w:rsidRPr="00CC7489">
        <w:rPr>
          <w:color w:val="auto"/>
        </w:rPr>
        <w:t xml:space="preserve">ekshumacja zwłok i szczątków dopuszczalna jest w okresie </w:t>
      </w:r>
      <w:r w:rsidRPr="00CC7489">
        <w:rPr>
          <w:b/>
          <w:bCs/>
          <w:color w:val="auto"/>
        </w:rPr>
        <w:t>od 16 października do 15 kwietnia</w:t>
      </w:r>
      <w:r w:rsidRPr="00CC7489">
        <w:rPr>
          <w:color w:val="auto"/>
        </w:rPr>
        <w:t xml:space="preserve"> i przeprowadza się ją we wczesnych godzinach rannych, kiedy cmentarz jest jeszcze zamknięty,</w:t>
      </w:r>
    </w:p>
    <w:p w14:paraId="41344C84" w14:textId="1FC0C131" w:rsidR="00CC7489" w:rsidRDefault="00CC7489" w:rsidP="00AB4FB3">
      <w:pPr>
        <w:pStyle w:val="Default"/>
        <w:numPr>
          <w:ilvl w:val="0"/>
          <w:numId w:val="6"/>
        </w:numPr>
        <w:spacing w:after="27" w:line="276" w:lineRule="auto"/>
        <w:jc w:val="both"/>
        <w:rPr>
          <w:color w:val="auto"/>
        </w:rPr>
      </w:pPr>
      <w:r w:rsidRPr="00CC7489">
        <w:rPr>
          <w:color w:val="auto"/>
        </w:rPr>
        <w:t>w wyjątkowych przypadkach właściwy państwowy inspektor sanitarny może dopuścić wykonanie ekshumacji w innym terminie, przy zachowaniu określonych przez niego środków ostrożności.</w:t>
      </w:r>
    </w:p>
    <w:p w14:paraId="29CFBB32" w14:textId="77777777" w:rsidR="00AB4FB3" w:rsidRPr="00AB4FB3" w:rsidRDefault="00AB4FB3" w:rsidP="00AB4FB3">
      <w:pPr>
        <w:pStyle w:val="Default"/>
        <w:spacing w:after="27" w:line="276" w:lineRule="auto"/>
        <w:ind w:left="720"/>
        <w:jc w:val="both"/>
        <w:rPr>
          <w:color w:val="auto"/>
        </w:rPr>
      </w:pPr>
    </w:p>
    <w:p w14:paraId="01E4094D" w14:textId="77777777" w:rsidR="00CC7489" w:rsidRPr="00CC7489" w:rsidRDefault="00CC7489" w:rsidP="00CC7489">
      <w:pPr>
        <w:pStyle w:val="Default"/>
        <w:spacing w:line="360" w:lineRule="auto"/>
        <w:jc w:val="both"/>
        <w:rPr>
          <w:color w:val="auto"/>
        </w:rPr>
      </w:pPr>
      <w:r w:rsidRPr="00CC7489">
        <w:rPr>
          <w:b/>
          <w:bCs/>
          <w:color w:val="auto"/>
          <w:u w:val="single"/>
        </w:rPr>
        <w:t>Ekshumacja</w:t>
      </w:r>
      <w:r w:rsidRPr="00CC7489">
        <w:rPr>
          <w:color w:val="auto"/>
        </w:rPr>
        <w:t xml:space="preserve"> osób zmarłych na choroby zakaźne, określone rozporządzeniem Ministra Zdrowia z dnia 6 grudnia 2001 r. </w:t>
      </w:r>
      <w:r w:rsidRPr="00CC7489">
        <w:rPr>
          <w:i/>
          <w:iCs/>
          <w:color w:val="auto"/>
        </w:rPr>
        <w:t>w sprawie wykazu chorób zakaźnych, których stwierdzenie zgonu wymaga szczególnego postępowania ze zwłokami osób zmarłych na te choroby</w:t>
      </w:r>
      <w:r w:rsidRPr="00CC7489">
        <w:rPr>
          <w:color w:val="auto"/>
        </w:rPr>
        <w:t xml:space="preserve">, nie może być przeprowadzona przed upływem </w:t>
      </w:r>
      <w:r w:rsidRPr="00CC7489">
        <w:rPr>
          <w:b/>
          <w:bCs/>
          <w:color w:val="auto"/>
        </w:rPr>
        <w:t>2 lat od dnia zgonu</w:t>
      </w:r>
      <w:r w:rsidRPr="00CC7489">
        <w:rPr>
          <w:color w:val="auto"/>
        </w:rPr>
        <w:t xml:space="preserve"> (art. 15 ust. 3 ustawy </w:t>
      </w:r>
      <w:r w:rsidRPr="00CC7489">
        <w:rPr>
          <w:i/>
          <w:iCs/>
          <w:color w:val="auto"/>
        </w:rPr>
        <w:t>o cmentarzach i chowaniu zmarłych</w:t>
      </w:r>
      <w:r w:rsidRPr="00CC7489">
        <w:rPr>
          <w:color w:val="auto"/>
        </w:rPr>
        <w:t xml:space="preserve">) - do chorób tych zaliczona została: cholera, dur wysypkowy i inne riketsjozy, dżuma, gorączka powrotna, nagminne porażenia dziecięce, nosacizna, trąd, wąglik, wścieklizna, żółta gorączka i inne wirusowe gorączki krwotoczne. </w:t>
      </w:r>
    </w:p>
    <w:p w14:paraId="50ACDFB1" w14:textId="77777777" w:rsidR="00CC7489" w:rsidRPr="00CC7489" w:rsidRDefault="00CC7489" w:rsidP="00CC7489">
      <w:pPr>
        <w:jc w:val="both"/>
        <w:rPr>
          <w:b/>
          <w:bCs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15484E" w14:textId="77777777" w:rsidR="00CC7489" w:rsidRDefault="00CC7489" w:rsidP="00CC7489">
      <w:pPr>
        <w:pStyle w:val="NormalnyWeb"/>
        <w:spacing w:line="360" w:lineRule="auto"/>
      </w:pPr>
      <w:r>
        <w:rPr>
          <w:rStyle w:val="Pogrubienie"/>
          <w:rFonts w:eastAsiaTheme="majorEastAsia"/>
        </w:rPr>
        <w:t xml:space="preserve">Ekshumacją </w:t>
      </w:r>
      <w:r>
        <w:t xml:space="preserve">jest także </w:t>
      </w:r>
      <w:r>
        <w:rPr>
          <w:rStyle w:val="Pogrubienie"/>
          <w:rFonts w:eastAsiaTheme="majorEastAsia"/>
        </w:rPr>
        <w:t>„dochowanie”</w:t>
      </w:r>
      <w:r>
        <w:t xml:space="preserve"> ciała innej zmarłej osoby do istniejącego grobu, wyłącznie w przypadku, gdy istnieje </w:t>
      </w:r>
      <w:r>
        <w:rPr>
          <w:rStyle w:val="Uwydatnienie"/>
          <w:rFonts w:eastAsiaTheme="majorEastAsia"/>
        </w:rPr>
        <w:t>możliwości pogłębiania grobu</w:t>
      </w:r>
      <w:r>
        <w:t xml:space="preserve"> (tzw. grób głębinowy).</w:t>
      </w:r>
    </w:p>
    <w:p w14:paraId="26963A2E" w14:textId="3F548625" w:rsidR="00CC7489" w:rsidRPr="00CC7489" w:rsidRDefault="00CC7489" w:rsidP="00CC7489">
      <w:pPr>
        <w:pStyle w:val="Default"/>
        <w:rPr>
          <w:rFonts w:asciiTheme="majorHAnsi" w:hAnsiTheme="majorHAnsi"/>
          <w:b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7489">
        <w:rPr>
          <w:rFonts w:asciiTheme="majorHAnsi" w:hAnsiTheme="majorHAnsi"/>
          <w:b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 w przypadku „dochowania”</w:t>
      </w:r>
      <w:r>
        <w:rPr>
          <w:rFonts w:asciiTheme="majorHAnsi" w:hAnsiTheme="majorHAnsi"/>
          <w:b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3083A178" w14:textId="3D7C92AD" w:rsidR="00CC7489" w:rsidRPr="00CC7489" w:rsidRDefault="00CC7489" w:rsidP="00CC7489">
      <w:pPr>
        <w:pStyle w:val="NormalnyWeb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CC7489">
        <w:rPr>
          <w:sz w:val="22"/>
          <w:szCs w:val="22"/>
        </w:rPr>
        <w:t xml:space="preserve">Przed takim działaniem należy uzyskać zgodę na przeprowadzenie ekshumacji zwłok/szczątków osoby zmarłej pochowanej wcześniej. Po ekshumacji dokonuje się pogłębienia grobu, a następnie dokonuje pochówku zachowując wymogi właściwe dla grobów głębinowych. </w:t>
      </w:r>
    </w:p>
    <w:p w14:paraId="2ACCD422" w14:textId="77777777" w:rsidR="00CC7489" w:rsidRPr="00CC7489" w:rsidRDefault="00CC7489" w:rsidP="00CC7489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  <w:sz w:val="22"/>
          <w:szCs w:val="22"/>
        </w:rPr>
      </w:pPr>
      <w:r w:rsidRPr="00CC7489">
        <w:rPr>
          <w:b/>
          <w:bCs/>
          <w:color w:val="auto"/>
          <w:sz w:val="22"/>
          <w:szCs w:val="22"/>
        </w:rPr>
        <w:t xml:space="preserve">Grób nie może być użyty do ponownego pochówku przed upływem 20 lat </w:t>
      </w:r>
      <w:r w:rsidRPr="00CC7489">
        <w:rPr>
          <w:color w:val="auto"/>
          <w:sz w:val="22"/>
          <w:szCs w:val="22"/>
        </w:rPr>
        <w:t xml:space="preserve">(nie dot. grobów murowanych przeznaczonych na pomieszczenie zwłok więcej niż jednej osoby, a także chowania urn zawierających szczątki ludzkie powstałe w wyniku spopielenia). </w:t>
      </w:r>
    </w:p>
    <w:p w14:paraId="44359F6B" w14:textId="77777777" w:rsidR="00AB4FB3" w:rsidRDefault="00AB4FB3">
      <w:pPr>
        <w:rPr>
          <w:b/>
          <w:bCs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C49E27" w14:textId="0D120851" w:rsidR="00CC7489" w:rsidRDefault="00CC7489" w:rsidP="00CC7489">
      <w:pPr>
        <w:pStyle w:val="Default"/>
        <w:rPr>
          <w:b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7489">
        <w:rPr>
          <w:b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 w przypadku urn z prochami?</w:t>
      </w:r>
    </w:p>
    <w:p w14:paraId="2FC421AD" w14:textId="77777777" w:rsidR="00CC7489" w:rsidRPr="00CC7489" w:rsidRDefault="00CC7489" w:rsidP="00CC7489">
      <w:pPr>
        <w:pStyle w:val="Default"/>
        <w:rPr>
          <w:b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F42AA9" w14:textId="77777777" w:rsidR="00CC7489" w:rsidRPr="00CC7489" w:rsidRDefault="00CC7489" w:rsidP="00CC7489">
      <w:pPr>
        <w:pStyle w:val="Default"/>
        <w:spacing w:line="276" w:lineRule="auto"/>
        <w:jc w:val="both"/>
        <w:rPr>
          <w:color w:val="auto"/>
        </w:rPr>
      </w:pPr>
      <w:r w:rsidRPr="00CC7489">
        <w:rPr>
          <w:color w:val="auto"/>
        </w:rPr>
        <w:t xml:space="preserve">Za zwłoki uważa się ciała osób zmarłych i dzieci martwo urodzonych, bez względu na czas trwania ciąży. Natomiast </w:t>
      </w:r>
      <w:r w:rsidRPr="00CC7489">
        <w:rPr>
          <w:b/>
          <w:bCs/>
          <w:color w:val="auto"/>
        </w:rPr>
        <w:t xml:space="preserve">za szczątki uważa się m.in. </w:t>
      </w:r>
      <w:r w:rsidRPr="00CC7489">
        <w:rPr>
          <w:color w:val="auto"/>
        </w:rPr>
        <w:t xml:space="preserve">popioły powstałe w wyniku spopielenia zwłok. Do postępowania ze szczątkami ludzkimi stosuje się przepisy dotyczące postępowania ze zwłokami. </w:t>
      </w:r>
    </w:p>
    <w:p w14:paraId="3B50BFBA" w14:textId="77777777" w:rsidR="00CC7489" w:rsidRDefault="00CC7489" w:rsidP="00CC7489">
      <w:pPr>
        <w:pStyle w:val="Default"/>
        <w:rPr>
          <w:rFonts w:ascii="Wingdings" w:hAnsi="Wingdings" w:cs="Wingdings"/>
          <w:color w:val="auto"/>
          <w:sz w:val="20"/>
          <w:szCs w:val="20"/>
        </w:rPr>
      </w:pPr>
    </w:p>
    <w:p w14:paraId="43BE3E0B" w14:textId="77777777" w:rsidR="00CC7489" w:rsidRDefault="00CC7489" w:rsidP="00CC7489">
      <w:pPr>
        <w:pStyle w:val="Default"/>
        <w:rPr>
          <w:rFonts w:asciiTheme="majorHAnsi" w:hAnsiTheme="majorHAnsi" w:cs="Wingdings"/>
          <w:b/>
          <w:color w:val="156082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48B271" w14:textId="77777777" w:rsidR="00AB4FB3" w:rsidRPr="00CC7489" w:rsidRDefault="00AB4FB3" w:rsidP="00CC7489">
      <w:pPr>
        <w:pStyle w:val="Default"/>
        <w:rPr>
          <w:rFonts w:asciiTheme="majorHAnsi" w:hAnsiTheme="majorHAnsi" w:cs="Wingdings"/>
          <w:b/>
          <w:color w:val="156082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442C5A" w14:textId="44FC2188" w:rsidR="00CC7489" w:rsidRPr="00AB4FB3" w:rsidRDefault="00CC7489" w:rsidP="00AB4FB3">
      <w:pPr>
        <w:pStyle w:val="Default"/>
        <w:rPr>
          <w:rFonts w:asciiTheme="majorHAnsi" w:hAnsiTheme="majorHAnsi"/>
          <w:b/>
          <w:color w:val="156082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7489">
        <w:rPr>
          <w:rFonts w:asciiTheme="majorHAnsi" w:hAnsiTheme="majorHAnsi"/>
          <w:b/>
          <w:color w:val="156082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Nadzór Państwowej Inspekcji Sanitarnej nad ekshumacjami </w:t>
      </w:r>
    </w:p>
    <w:p w14:paraId="42664AF7" w14:textId="2BDE44BA" w:rsidR="00CC7489" w:rsidRPr="00CC7489" w:rsidRDefault="00CC7489" w:rsidP="00AB4FB3">
      <w:pPr>
        <w:pStyle w:val="Default"/>
        <w:spacing w:after="133" w:line="276" w:lineRule="auto"/>
        <w:jc w:val="both"/>
        <w:rPr>
          <w:color w:val="auto"/>
        </w:rPr>
      </w:pPr>
      <w:r w:rsidRPr="00CC7489">
        <w:rPr>
          <w:color w:val="auto"/>
        </w:rPr>
        <w:t xml:space="preserve"> </w:t>
      </w:r>
    </w:p>
    <w:p w14:paraId="6956D080" w14:textId="3643EEE6" w:rsidR="00CC7489" w:rsidRPr="00CC7489" w:rsidRDefault="00CC7489" w:rsidP="00CC7489">
      <w:pPr>
        <w:pStyle w:val="Default"/>
        <w:numPr>
          <w:ilvl w:val="0"/>
          <w:numId w:val="9"/>
        </w:numPr>
        <w:spacing w:after="133" w:line="276" w:lineRule="auto"/>
        <w:jc w:val="both"/>
        <w:rPr>
          <w:color w:val="auto"/>
        </w:rPr>
      </w:pPr>
      <w:r w:rsidRPr="00CC7489">
        <w:rPr>
          <w:color w:val="auto"/>
        </w:rPr>
        <w:t>przyjęcie wniosku</w:t>
      </w:r>
      <w:r w:rsidR="00AB4FB3">
        <w:rPr>
          <w:color w:val="auto"/>
        </w:rPr>
        <w:t>,</w:t>
      </w:r>
    </w:p>
    <w:p w14:paraId="4289B87C" w14:textId="27A4A560" w:rsidR="00CC7489" w:rsidRPr="00CC7489" w:rsidRDefault="00CC7489" w:rsidP="00CC7489">
      <w:pPr>
        <w:pStyle w:val="Default"/>
        <w:numPr>
          <w:ilvl w:val="0"/>
          <w:numId w:val="9"/>
        </w:numPr>
        <w:spacing w:after="133" w:line="276" w:lineRule="auto"/>
        <w:jc w:val="both"/>
        <w:rPr>
          <w:color w:val="auto"/>
        </w:rPr>
      </w:pPr>
      <w:r w:rsidRPr="00CC7489">
        <w:rPr>
          <w:color w:val="auto"/>
        </w:rPr>
        <w:t xml:space="preserve">zapoznanie się z dokumentacją, </w:t>
      </w:r>
    </w:p>
    <w:p w14:paraId="38773BCC" w14:textId="46622A4B" w:rsidR="00CC7489" w:rsidRPr="00CC7489" w:rsidRDefault="00CC7489" w:rsidP="00CC7489">
      <w:pPr>
        <w:pStyle w:val="Default"/>
        <w:numPr>
          <w:ilvl w:val="0"/>
          <w:numId w:val="9"/>
        </w:numPr>
        <w:spacing w:after="133" w:line="276" w:lineRule="auto"/>
        <w:jc w:val="both"/>
        <w:rPr>
          <w:color w:val="auto"/>
        </w:rPr>
      </w:pPr>
      <w:r w:rsidRPr="00CC7489">
        <w:rPr>
          <w:color w:val="auto"/>
        </w:rPr>
        <w:t xml:space="preserve">wszczęcie postępowania administracyjnego, </w:t>
      </w:r>
    </w:p>
    <w:p w14:paraId="513DD747" w14:textId="64A0C711" w:rsidR="00CC7489" w:rsidRPr="00CC7489" w:rsidRDefault="00CC7489" w:rsidP="00CC7489">
      <w:pPr>
        <w:pStyle w:val="Default"/>
        <w:numPr>
          <w:ilvl w:val="0"/>
          <w:numId w:val="9"/>
        </w:numPr>
        <w:spacing w:after="133" w:line="276" w:lineRule="auto"/>
        <w:jc w:val="both"/>
        <w:rPr>
          <w:color w:val="auto"/>
        </w:rPr>
      </w:pPr>
      <w:r w:rsidRPr="00CC7489">
        <w:rPr>
          <w:color w:val="auto"/>
        </w:rPr>
        <w:t xml:space="preserve">wydanie decyzji administracyjnej zezwalającej na przeprowadzenie ekshumacji wraz </w:t>
      </w:r>
      <w:r>
        <w:rPr>
          <w:color w:val="auto"/>
        </w:rPr>
        <w:t xml:space="preserve">                           </w:t>
      </w:r>
      <w:r w:rsidRPr="00CC7489">
        <w:rPr>
          <w:color w:val="auto"/>
        </w:rPr>
        <w:t xml:space="preserve">z określeniem jej ram czasowych, </w:t>
      </w:r>
    </w:p>
    <w:p w14:paraId="4C789449" w14:textId="3B299DAD" w:rsidR="00CC7489" w:rsidRPr="00CC7489" w:rsidRDefault="00CC7489" w:rsidP="00CC7489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</w:rPr>
      </w:pPr>
      <w:r w:rsidRPr="00CC7489">
        <w:rPr>
          <w:color w:val="auto"/>
        </w:rPr>
        <w:t xml:space="preserve">ekshumacja zwłok lub szczątków nie może zostać dokonana przed uprawomocnieniem się decyzji zezwalającej na jej przeprowadzenie. </w:t>
      </w:r>
    </w:p>
    <w:p w14:paraId="48DD9806" w14:textId="77777777" w:rsidR="00CC7489" w:rsidRPr="00CC7489" w:rsidRDefault="00CC7489" w:rsidP="00CC7489">
      <w:pPr>
        <w:pStyle w:val="Default"/>
        <w:spacing w:line="276" w:lineRule="auto"/>
        <w:jc w:val="both"/>
        <w:rPr>
          <w:color w:val="auto"/>
        </w:rPr>
      </w:pPr>
    </w:p>
    <w:p w14:paraId="781E0068" w14:textId="77777777" w:rsidR="00CC7489" w:rsidRPr="00CC7489" w:rsidRDefault="00CC7489" w:rsidP="00CC7489">
      <w:pPr>
        <w:pStyle w:val="Default"/>
        <w:spacing w:line="276" w:lineRule="auto"/>
        <w:rPr>
          <w:color w:val="auto"/>
        </w:rPr>
      </w:pPr>
      <w:r w:rsidRPr="00CC7489">
        <w:rPr>
          <w:color w:val="auto"/>
        </w:rPr>
        <w:t xml:space="preserve">Zgoda na przeprowadzenie ekshumacji albo odmowa wydania takiej zgody następuje </w:t>
      </w:r>
    </w:p>
    <w:p w14:paraId="32029B01" w14:textId="2D221D24" w:rsidR="00CC7489" w:rsidRDefault="00CC7489" w:rsidP="00CC7489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CC7489">
        <w:rPr>
          <w:color w:val="auto"/>
        </w:rPr>
        <w:t>w drodze decyzji administracyjnej od której przysługuje odwołanie. Przy ekshumacji zwłok winny znajdować się tylko osoby bezpośrednio zainteresowane</w:t>
      </w:r>
      <w:r>
        <w:rPr>
          <w:color w:val="auto"/>
          <w:sz w:val="23"/>
          <w:szCs w:val="23"/>
        </w:rPr>
        <w:t xml:space="preserve">. </w:t>
      </w:r>
    </w:p>
    <w:p w14:paraId="29014DB5" w14:textId="77777777" w:rsidR="00CC7489" w:rsidRPr="0034427B" w:rsidRDefault="00CC7489" w:rsidP="00CC7489">
      <w:pPr>
        <w:pStyle w:val="Default"/>
        <w:rPr>
          <w:rFonts w:asciiTheme="majorHAnsi" w:hAnsiTheme="majorHAnsi" w:cs="ADLaM Display"/>
          <w:color w:val="auto"/>
        </w:rPr>
      </w:pPr>
    </w:p>
    <w:p w14:paraId="4AF81FB5" w14:textId="4F1EC8FB" w:rsidR="0034427B" w:rsidRDefault="0034427B" w:rsidP="0034427B">
      <w:pPr>
        <w:pStyle w:val="Default"/>
        <w:rPr>
          <w:rFonts w:asciiTheme="majorHAnsi" w:hAnsiTheme="majorHAnsi" w:cs="ADLaM Display"/>
          <w:b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427B">
        <w:rPr>
          <w:rFonts w:asciiTheme="majorHAnsi" w:hAnsiTheme="majorHAnsi" w:cs="ADLaM Display"/>
          <w:b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Jak wygl</w:t>
      </w:r>
      <w:r w:rsidRPr="0034427B">
        <w:rPr>
          <w:rFonts w:asciiTheme="majorHAnsi" w:hAnsiTheme="majorHAnsi" w:cs="Calibri"/>
          <w:b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ą</w:t>
      </w:r>
      <w:r w:rsidRPr="0034427B">
        <w:rPr>
          <w:rFonts w:asciiTheme="majorHAnsi" w:hAnsiTheme="majorHAnsi" w:cs="ADLaM Display"/>
          <w:b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 proces ekshumacji? </w:t>
      </w:r>
    </w:p>
    <w:p w14:paraId="7A4B9586" w14:textId="77777777" w:rsidR="0034427B" w:rsidRPr="0034427B" w:rsidRDefault="0034427B" w:rsidP="0034427B">
      <w:pPr>
        <w:pStyle w:val="Default"/>
        <w:rPr>
          <w:rFonts w:asciiTheme="majorHAnsi" w:hAnsiTheme="majorHAnsi" w:cs="ADLaM Display"/>
          <w:b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FC28C6" w14:textId="1B5C22AE" w:rsidR="0034427B" w:rsidRDefault="0034427B" w:rsidP="0034427B">
      <w:pPr>
        <w:pStyle w:val="Default"/>
        <w:spacing w:line="276" w:lineRule="auto"/>
        <w:rPr>
          <w:color w:val="auto"/>
        </w:rPr>
      </w:pPr>
      <w:r w:rsidRPr="0034427B">
        <w:rPr>
          <w:color w:val="auto"/>
        </w:rPr>
        <w:t xml:space="preserve">Ciało ludzkie ulega mineralizacji w ciągu około 10 lat od pochowania, jeśli są to gleby piaszczyste, lekkie i około 20 lat w przypadku gleb mokrych i gliniastych. </w:t>
      </w:r>
    </w:p>
    <w:p w14:paraId="526A4160" w14:textId="77777777" w:rsidR="00AB4FB3" w:rsidRPr="0034427B" w:rsidRDefault="00AB4FB3" w:rsidP="0034427B">
      <w:pPr>
        <w:pStyle w:val="Default"/>
        <w:spacing w:line="276" w:lineRule="auto"/>
        <w:rPr>
          <w:color w:val="auto"/>
        </w:rPr>
      </w:pPr>
    </w:p>
    <w:p w14:paraId="05D599E2" w14:textId="4A61FD36" w:rsidR="0034427B" w:rsidRPr="0034427B" w:rsidRDefault="0034427B" w:rsidP="0034427B">
      <w:pPr>
        <w:pStyle w:val="Default"/>
        <w:numPr>
          <w:ilvl w:val="0"/>
          <w:numId w:val="10"/>
        </w:numPr>
        <w:spacing w:line="276" w:lineRule="auto"/>
        <w:rPr>
          <w:color w:val="auto"/>
        </w:rPr>
      </w:pPr>
      <w:r w:rsidRPr="0034427B">
        <w:rPr>
          <w:color w:val="auto"/>
        </w:rPr>
        <w:t>zwłoki ekshumowane przed upływem 20 lat (okresu mineralizacji) od dnia pochowania wydobywane są wraz z trumną, którą bez otwierania umieszcza się na czas przewozu na obszarze państwa, w wyłącznie do tego przeznaczonej skrzyni, szczelnie wybitej blachą</w:t>
      </w:r>
      <w:r>
        <w:rPr>
          <w:color w:val="auto"/>
        </w:rPr>
        <w:t>,</w:t>
      </w:r>
    </w:p>
    <w:p w14:paraId="2A24706D" w14:textId="0D1B1FEF" w:rsidR="0034427B" w:rsidRPr="0034427B" w:rsidRDefault="0034427B" w:rsidP="0034427B">
      <w:pPr>
        <w:pStyle w:val="Default"/>
        <w:numPr>
          <w:ilvl w:val="0"/>
          <w:numId w:val="10"/>
        </w:numPr>
        <w:spacing w:line="276" w:lineRule="auto"/>
        <w:rPr>
          <w:color w:val="auto"/>
        </w:rPr>
      </w:pPr>
      <w:r w:rsidRPr="0034427B">
        <w:rPr>
          <w:color w:val="auto"/>
        </w:rPr>
        <w:t>Na miejscu ponownego pochowania trumnę wydobywa się ze skrzyni i chowa się bezzwłocznie na cmentarzu bez jej otwierania</w:t>
      </w:r>
      <w:r>
        <w:rPr>
          <w:color w:val="auto"/>
        </w:rPr>
        <w:t>,</w:t>
      </w:r>
    </w:p>
    <w:p w14:paraId="6D62D035" w14:textId="7538C890" w:rsidR="0034427B" w:rsidRDefault="0034427B" w:rsidP="00CC7489">
      <w:pPr>
        <w:pStyle w:val="Default"/>
        <w:numPr>
          <w:ilvl w:val="0"/>
          <w:numId w:val="10"/>
        </w:numPr>
        <w:spacing w:line="276" w:lineRule="auto"/>
        <w:rPr>
          <w:color w:val="auto"/>
        </w:rPr>
      </w:pPr>
      <w:r w:rsidRPr="0034427B">
        <w:rPr>
          <w:color w:val="auto"/>
        </w:rPr>
        <w:t>w przypadku ekshumacji wykonywanej po upływie 20 lat (po okresie mineralizacji) wydobyte szczątki wraz z resztkami trumny umieszcza się w nowej trumnie i przygotowuje do przewozu zgodnie z wymaganiami</w:t>
      </w:r>
      <w:r>
        <w:rPr>
          <w:color w:val="auto"/>
        </w:rPr>
        <w:t>,</w:t>
      </w:r>
    </w:p>
    <w:p w14:paraId="4690BB71" w14:textId="22EF01F5" w:rsidR="0034427B" w:rsidRDefault="00CC7489" w:rsidP="00CC7489">
      <w:pPr>
        <w:pStyle w:val="Default"/>
        <w:numPr>
          <w:ilvl w:val="0"/>
          <w:numId w:val="10"/>
        </w:numPr>
        <w:spacing w:line="276" w:lineRule="auto"/>
        <w:rPr>
          <w:color w:val="auto"/>
        </w:rPr>
      </w:pPr>
      <w:r w:rsidRPr="0034427B">
        <w:rPr>
          <w:color w:val="auto"/>
          <w:sz w:val="23"/>
          <w:szCs w:val="23"/>
        </w:rPr>
        <w:t>w trakcie ekshumacji ziemię wydobywaną z grobu należy umieścić na powierzchni zabezpieczonej nieprzepuszczalną, wytrzymałą matą</w:t>
      </w:r>
      <w:r w:rsidR="0034427B">
        <w:rPr>
          <w:color w:val="auto"/>
          <w:sz w:val="23"/>
          <w:szCs w:val="23"/>
        </w:rPr>
        <w:t>,</w:t>
      </w:r>
    </w:p>
    <w:p w14:paraId="4D73BD85" w14:textId="55FB723B" w:rsidR="0034427B" w:rsidRDefault="00CC7489" w:rsidP="00CC7489">
      <w:pPr>
        <w:pStyle w:val="Default"/>
        <w:numPr>
          <w:ilvl w:val="0"/>
          <w:numId w:val="10"/>
        </w:numPr>
        <w:spacing w:line="276" w:lineRule="auto"/>
        <w:rPr>
          <w:color w:val="auto"/>
        </w:rPr>
      </w:pPr>
      <w:r w:rsidRPr="0034427B">
        <w:rPr>
          <w:color w:val="auto"/>
          <w:sz w:val="23"/>
          <w:szCs w:val="23"/>
        </w:rPr>
        <w:t>pochowania po zakończeniu ekshumacji, trumna powinna zostać niezwłocznie wydobyta ze skrzyni i umieszczona w grobie bez jej otwierania. Do zasypania grobu powinna być użyta ziemia wydobyta z grobu</w:t>
      </w:r>
      <w:r w:rsidR="0034427B">
        <w:rPr>
          <w:color w:val="auto"/>
          <w:sz w:val="23"/>
          <w:szCs w:val="23"/>
        </w:rPr>
        <w:t>,</w:t>
      </w:r>
    </w:p>
    <w:p w14:paraId="2CB9D9A5" w14:textId="4B6BB51E" w:rsidR="00CC7489" w:rsidRPr="0034427B" w:rsidRDefault="00CC7489" w:rsidP="00CC7489">
      <w:pPr>
        <w:pStyle w:val="Default"/>
        <w:numPr>
          <w:ilvl w:val="0"/>
          <w:numId w:val="10"/>
        </w:numPr>
        <w:spacing w:line="276" w:lineRule="auto"/>
        <w:rPr>
          <w:color w:val="auto"/>
        </w:rPr>
      </w:pPr>
      <w:r w:rsidRPr="0034427B">
        <w:rPr>
          <w:color w:val="auto"/>
          <w:sz w:val="23"/>
          <w:szCs w:val="23"/>
        </w:rPr>
        <w:t>skrzynia, w której znajdowała się trumna oraz mata, na której była składowana ziemia wydobyta z grobu, powinny zostać umyte oraz zdezynfekowane</w:t>
      </w:r>
      <w:r w:rsidR="0034427B">
        <w:rPr>
          <w:color w:val="auto"/>
          <w:sz w:val="23"/>
          <w:szCs w:val="23"/>
        </w:rPr>
        <w:t>,</w:t>
      </w:r>
    </w:p>
    <w:p w14:paraId="1E1D27C5" w14:textId="77777777" w:rsidR="0034427B" w:rsidRDefault="0034427B" w:rsidP="0034427B">
      <w:pPr>
        <w:pStyle w:val="Default"/>
        <w:spacing w:line="276" w:lineRule="auto"/>
        <w:rPr>
          <w:b/>
          <w:color w:val="auto"/>
          <w:u w:val="single"/>
        </w:rPr>
      </w:pPr>
    </w:p>
    <w:p w14:paraId="08EC7F1E" w14:textId="77777777" w:rsidR="0034427B" w:rsidRDefault="0034427B" w:rsidP="0034427B">
      <w:pPr>
        <w:pStyle w:val="Default"/>
        <w:spacing w:line="276" w:lineRule="auto"/>
        <w:rPr>
          <w:b/>
          <w:color w:val="auto"/>
          <w:u w:val="single"/>
        </w:rPr>
      </w:pPr>
    </w:p>
    <w:p w14:paraId="26C0A33F" w14:textId="77777777" w:rsidR="00AB4FB3" w:rsidRDefault="00AB4FB3" w:rsidP="0034427B">
      <w:pPr>
        <w:pStyle w:val="Default"/>
        <w:spacing w:line="276" w:lineRule="auto"/>
        <w:rPr>
          <w:b/>
          <w:color w:val="auto"/>
          <w:u w:val="single"/>
        </w:rPr>
      </w:pPr>
    </w:p>
    <w:p w14:paraId="0289FD1E" w14:textId="77777777" w:rsidR="00AB4FB3" w:rsidRDefault="00AB4FB3" w:rsidP="0034427B">
      <w:pPr>
        <w:pStyle w:val="Default"/>
        <w:spacing w:line="276" w:lineRule="auto"/>
        <w:rPr>
          <w:b/>
          <w:color w:val="auto"/>
          <w:u w:val="single"/>
        </w:rPr>
      </w:pPr>
    </w:p>
    <w:p w14:paraId="20DE0CEB" w14:textId="77777777" w:rsidR="00AB4FB3" w:rsidRDefault="00AB4FB3" w:rsidP="0034427B">
      <w:pPr>
        <w:pStyle w:val="Default"/>
        <w:spacing w:line="276" w:lineRule="auto"/>
        <w:rPr>
          <w:b/>
          <w:color w:val="auto"/>
          <w:u w:val="single"/>
        </w:rPr>
      </w:pPr>
    </w:p>
    <w:p w14:paraId="4E0DE240" w14:textId="77777777" w:rsidR="00AB4FB3" w:rsidRDefault="00AB4FB3" w:rsidP="0034427B">
      <w:pPr>
        <w:pStyle w:val="Default"/>
        <w:spacing w:line="276" w:lineRule="auto"/>
        <w:rPr>
          <w:b/>
          <w:color w:val="auto"/>
          <w:u w:val="single"/>
        </w:rPr>
      </w:pPr>
    </w:p>
    <w:p w14:paraId="6E19CA5A" w14:textId="77777777" w:rsidR="00AB4FB3" w:rsidRDefault="00AB4FB3" w:rsidP="0034427B">
      <w:pPr>
        <w:pStyle w:val="Default"/>
        <w:spacing w:line="276" w:lineRule="auto"/>
        <w:rPr>
          <w:b/>
          <w:color w:val="auto"/>
          <w:u w:val="single"/>
        </w:rPr>
      </w:pPr>
    </w:p>
    <w:p w14:paraId="58D4A595" w14:textId="2E1CB626" w:rsidR="0034427B" w:rsidRPr="0034427B" w:rsidRDefault="0034427B" w:rsidP="0034427B">
      <w:pPr>
        <w:pStyle w:val="Default"/>
        <w:spacing w:line="276" w:lineRule="auto"/>
        <w:rPr>
          <w:b/>
          <w:bCs/>
          <w:color w:val="156082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427B">
        <w:rPr>
          <w:b/>
          <w:bCs/>
          <w:color w:val="156082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Wniosek o wydanie pozwolenia na przewóz zwłok/szczątków </w:t>
      </w:r>
    </w:p>
    <w:p w14:paraId="5D8100BE" w14:textId="77777777" w:rsidR="00CC7489" w:rsidRDefault="00CC7489" w:rsidP="00CC7489">
      <w:pPr>
        <w:pStyle w:val="Default"/>
        <w:rPr>
          <w:color w:val="auto"/>
        </w:rPr>
      </w:pPr>
    </w:p>
    <w:p w14:paraId="41F9F0EF" w14:textId="77777777" w:rsidR="00CC7489" w:rsidRDefault="00CC7489" w:rsidP="00CC7489">
      <w:pPr>
        <w:pStyle w:val="Default"/>
        <w:rPr>
          <w:rFonts w:ascii="Wingdings" w:hAnsi="Wingdings" w:cs="Wingdings"/>
          <w:color w:val="auto"/>
          <w:sz w:val="22"/>
          <w:szCs w:val="22"/>
        </w:rPr>
      </w:pPr>
    </w:p>
    <w:p w14:paraId="2C9CD92B" w14:textId="77777777" w:rsidR="00CC7489" w:rsidRDefault="00CC7489" w:rsidP="0034427B">
      <w:pPr>
        <w:pStyle w:val="Default"/>
        <w:spacing w:line="276" w:lineRule="auto"/>
        <w:jc w:val="both"/>
        <w:rPr>
          <w:color w:val="auto"/>
        </w:rPr>
      </w:pPr>
      <w:r w:rsidRPr="0034427B">
        <w:rPr>
          <w:color w:val="auto"/>
        </w:rPr>
        <w:t xml:space="preserve">Do wniosku o wydanie pozwolenia na wywóz zwłok albo szczątków ludzkich z terytorium RP należy również dołączyć właściwe dokumenty od władzy państwa, na terytorium którego zwłoki mają być pochowane, a także władzy państwa, przez które zwłoki będą przewożone. </w:t>
      </w:r>
    </w:p>
    <w:p w14:paraId="4D91E8E8" w14:textId="77777777" w:rsidR="0034427B" w:rsidRPr="0034427B" w:rsidRDefault="0034427B" w:rsidP="0034427B">
      <w:pPr>
        <w:pStyle w:val="Default"/>
        <w:spacing w:line="276" w:lineRule="auto"/>
        <w:jc w:val="both"/>
        <w:rPr>
          <w:color w:val="auto"/>
        </w:rPr>
      </w:pPr>
    </w:p>
    <w:p w14:paraId="18440005" w14:textId="77777777" w:rsidR="00CC7489" w:rsidRPr="0034427B" w:rsidRDefault="00CC7489" w:rsidP="0034427B">
      <w:pPr>
        <w:pStyle w:val="Default"/>
        <w:spacing w:line="276" w:lineRule="auto"/>
        <w:jc w:val="both"/>
        <w:rPr>
          <w:color w:val="auto"/>
        </w:rPr>
      </w:pPr>
      <w:r w:rsidRPr="0034427B">
        <w:rPr>
          <w:b/>
          <w:bCs/>
          <w:color w:val="auto"/>
          <w:u w:val="single"/>
        </w:rPr>
        <w:t>Środek transportu drogowego musi spełniać poniższe wymagania</w:t>
      </w:r>
      <w:r w:rsidRPr="0034427B">
        <w:rPr>
          <w:color w:val="auto"/>
        </w:rPr>
        <w:t xml:space="preserve">: </w:t>
      </w:r>
    </w:p>
    <w:p w14:paraId="4C40FEC4" w14:textId="3AFCE547" w:rsidR="0034427B" w:rsidRPr="0034427B" w:rsidRDefault="00CC7489" w:rsidP="0034427B">
      <w:pPr>
        <w:pStyle w:val="Default"/>
        <w:numPr>
          <w:ilvl w:val="0"/>
          <w:numId w:val="11"/>
        </w:numPr>
        <w:spacing w:after="23" w:line="276" w:lineRule="auto"/>
        <w:jc w:val="both"/>
        <w:rPr>
          <w:color w:val="auto"/>
        </w:rPr>
      </w:pPr>
      <w:r w:rsidRPr="0034427B">
        <w:rPr>
          <w:color w:val="auto"/>
        </w:rPr>
        <w:t>musi być trwale oznakowany zgodnie z przeznaczeniem,</w:t>
      </w:r>
    </w:p>
    <w:p w14:paraId="3CFDFE8F" w14:textId="33525091" w:rsidR="0034427B" w:rsidRPr="0034427B" w:rsidRDefault="00CC7489" w:rsidP="0034427B">
      <w:pPr>
        <w:pStyle w:val="Default"/>
        <w:numPr>
          <w:ilvl w:val="0"/>
          <w:numId w:val="11"/>
        </w:numPr>
        <w:spacing w:after="23" w:line="276" w:lineRule="auto"/>
        <w:jc w:val="both"/>
        <w:rPr>
          <w:color w:val="auto"/>
        </w:rPr>
      </w:pPr>
      <w:r w:rsidRPr="0034427B">
        <w:rPr>
          <w:color w:val="auto"/>
        </w:rPr>
        <w:t>kabina kierowcy musi być oddzielona od części, w której zostaną umieszczone zwłoki,</w:t>
      </w:r>
    </w:p>
    <w:p w14:paraId="02297046" w14:textId="1C502481" w:rsidR="0034427B" w:rsidRPr="0034427B" w:rsidRDefault="00CC7489" w:rsidP="0034427B">
      <w:pPr>
        <w:pStyle w:val="Default"/>
        <w:numPr>
          <w:ilvl w:val="0"/>
          <w:numId w:val="11"/>
        </w:numPr>
        <w:spacing w:after="23" w:line="276" w:lineRule="auto"/>
        <w:jc w:val="both"/>
        <w:rPr>
          <w:color w:val="auto"/>
        </w:rPr>
      </w:pPr>
      <w:r w:rsidRPr="0034427B">
        <w:rPr>
          <w:color w:val="auto"/>
        </w:rPr>
        <w:t>trumna ze zwłokami musi być solidnie zabezpieczona przed przesuwaniem się,</w:t>
      </w:r>
    </w:p>
    <w:p w14:paraId="61BE4AD6" w14:textId="49951B97" w:rsidR="0034427B" w:rsidRPr="0034427B" w:rsidRDefault="00CC7489" w:rsidP="0034427B">
      <w:pPr>
        <w:pStyle w:val="Default"/>
        <w:numPr>
          <w:ilvl w:val="0"/>
          <w:numId w:val="11"/>
        </w:numPr>
        <w:spacing w:after="23" w:line="276" w:lineRule="auto"/>
        <w:jc w:val="both"/>
        <w:rPr>
          <w:color w:val="auto"/>
        </w:rPr>
      </w:pPr>
      <w:r w:rsidRPr="0034427B">
        <w:rPr>
          <w:color w:val="auto"/>
        </w:rPr>
        <w:t>podłoga musi być łatwo zmywalna i odporna na działanie środków dezynfekcyjnych,</w:t>
      </w:r>
    </w:p>
    <w:p w14:paraId="5BE25A86" w14:textId="78504891" w:rsidR="0034427B" w:rsidRPr="0034427B" w:rsidRDefault="00CC7489" w:rsidP="0034427B">
      <w:pPr>
        <w:pStyle w:val="Default"/>
        <w:numPr>
          <w:ilvl w:val="0"/>
          <w:numId w:val="11"/>
        </w:numPr>
        <w:spacing w:after="23" w:line="276" w:lineRule="auto"/>
        <w:jc w:val="both"/>
        <w:rPr>
          <w:color w:val="auto"/>
        </w:rPr>
      </w:pPr>
      <w:r w:rsidRPr="0034427B">
        <w:rPr>
          <w:color w:val="auto"/>
        </w:rPr>
        <w:t>wewnątrz pojazdu musi być miejsce na środki dezynfekcyjne, sprzęt myjąco- czyszczący i rękawice</w:t>
      </w:r>
      <w:r w:rsidR="0034427B">
        <w:rPr>
          <w:color w:val="auto"/>
        </w:rPr>
        <w:t>,</w:t>
      </w:r>
    </w:p>
    <w:p w14:paraId="1C0F10F7" w14:textId="4F9B8528" w:rsidR="00CC7489" w:rsidRPr="0034427B" w:rsidRDefault="00CC7489" w:rsidP="0034427B">
      <w:pPr>
        <w:pStyle w:val="Default"/>
        <w:numPr>
          <w:ilvl w:val="0"/>
          <w:numId w:val="11"/>
        </w:numPr>
        <w:spacing w:after="23" w:line="276" w:lineRule="auto"/>
        <w:jc w:val="both"/>
        <w:rPr>
          <w:color w:val="auto"/>
        </w:rPr>
      </w:pPr>
      <w:r w:rsidRPr="0034427B">
        <w:rPr>
          <w:color w:val="auto"/>
        </w:rPr>
        <w:t>nie ma możliwości wstawienia siedzisk dla pasażerów w miejscu, w którym znajdzie się trumna.</w:t>
      </w:r>
    </w:p>
    <w:p w14:paraId="090AA555" w14:textId="77777777" w:rsidR="00CC7489" w:rsidRPr="0034427B" w:rsidRDefault="00CC7489" w:rsidP="0034427B">
      <w:pPr>
        <w:pStyle w:val="Default"/>
        <w:spacing w:line="276" w:lineRule="auto"/>
        <w:jc w:val="both"/>
        <w:rPr>
          <w:color w:val="auto"/>
        </w:rPr>
      </w:pPr>
    </w:p>
    <w:p w14:paraId="2008162D" w14:textId="77777777" w:rsidR="00CC7489" w:rsidRPr="0034427B" w:rsidRDefault="00CC7489" w:rsidP="0034427B">
      <w:pPr>
        <w:pStyle w:val="Default"/>
        <w:spacing w:line="276" w:lineRule="auto"/>
        <w:jc w:val="both"/>
        <w:rPr>
          <w:color w:val="auto"/>
        </w:rPr>
      </w:pPr>
      <w:r w:rsidRPr="0034427B">
        <w:rPr>
          <w:b/>
          <w:bCs/>
          <w:color w:val="auto"/>
        </w:rPr>
        <w:t xml:space="preserve">Przewóz zwłok i szczątków ludzkich – zabezpieczenia </w:t>
      </w:r>
    </w:p>
    <w:p w14:paraId="71478759" w14:textId="04F4A744" w:rsidR="00CC7489" w:rsidRPr="0034427B" w:rsidRDefault="00CC7489" w:rsidP="0034427B">
      <w:pPr>
        <w:pStyle w:val="Default"/>
        <w:spacing w:line="276" w:lineRule="auto"/>
        <w:jc w:val="both"/>
        <w:rPr>
          <w:color w:val="auto"/>
        </w:rPr>
      </w:pPr>
      <w:r w:rsidRPr="0034427B">
        <w:rPr>
          <w:color w:val="auto"/>
        </w:rPr>
        <w:t xml:space="preserve"> </w:t>
      </w:r>
    </w:p>
    <w:p w14:paraId="110323C3" w14:textId="389BE39B" w:rsidR="0034427B" w:rsidRPr="0034427B" w:rsidRDefault="00CC7489" w:rsidP="0034427B">
      <w:pPr>
        <w:pStyle w:val="Default"/>
        <w:numPr>
          <w:ilvl w:val="0"/>
          <w:numId w:val="12"/>
        </w:numPr>
        <w:spacing w:line="276" w:lineRule="auto"/>
        <w:jc w:val="both"/>
        <w:rPr>
          <w:color w:val="auto"/>
        </w:rPr>
      </w:pPr>
      <w:r w:rsidRPr="0034427B">
        <w:rPr>
          <w:color w:val="auto"/>
        </w:rPr>
        <w:t xml:space="preserve">Zwłoki przewożone na obszarze państwa na odległość większą niż 60 km składa się </w:t>
      </w:r>
      <w:r w:rsidR="00AB4FB3">
        <w:rPr>
          <w:color w:val="auto"/>
        </w:rPr>
        <w:t xml:space="preserve">                </w:t>
      </w:r>
      <w:r w:rsidRPr="0034427B">
        <w:rPr>
          <w:color w:val="auto"/>
        </w:rPr>
        <w:t xml:space="preserve">w szczelnej drewnianej trumnie, wypełnionej warstwą substancji </w:t>
      </w:r>
      <w:proofErr w:type="spellStart"/>
      <w:r w:rsidRPr="0034427B">
        <w:rPr>
          <w:color w:val="auto"/>
        </w:rPr>
        <w:t>płynochłonnej</w:t>
      </w:r>
      <w:proofErr w:type="spellEnd"/>
      <w:r w:rsidRPr="0034427B">
        <w:rPr>
          <w:color w:val="auto"/>
        </w:rPr>
        <w:t xml:space="preserve"> </w:t>
      </w:r>
      <w:r w:rsidR="00AB4FB3">
        <w:rPr>
          <w:color w:val="auto"/>
        </w:rPr>
        <w:t xml:space="preserve">                        </w:t>
      </w:r>
      <w:r w:rsidRPr="0034427B">
        <w:rPr>
          <w:color w:val="auto"/>
        </w:rPr>
        <w:t xml:space="preserve">o grubości 5 cm. Trumnę umieszcza się na czas przewozu w szczelnie zamkniętym worku z nieprzepuszczalnego tworzywa sztucznego, odpornego na uszkodzenia </w:t>
      </w:r>
      <w:r w:rsidR="0034427B" w:rsidRPr="0034427B">
        <w:rPr>
          <w:color w:val="auto"/>
        </w:rPr>
        <w:t>mechaniczne.</w:t>
      </w:r>
      <w:r w:rsidRPr="0034427B">
        <w:rPr>
          <w:color w:val="auto"/>
        </w:rPr>
        <w:t xml:space="preserve"> Trumnę zamyka się w obecności państwowego inspektora sanitarnego, który następnie dokonuje jej opieczętowania. Po dostarczeniu trumny na miejsce przeznaczenia worek zdejmuje się i spala. </w:t>
      </w:r>
    </w:p>
    <w:p w14:paraId="594DD5D6" w14:textId="26434FD4" w:rsidR="0034427B" w:rsidRPr="0034427B" w:rsidRDefault="00CC7489" w:rsidP="0034427B">
      <w:pPr>
        <w:pStyle w:val="Default"/>
        <w:numPr>
          <w:ilvl w:val="0"/>
          <w:numId w:val="12"/>
        </w:numPr>
        <w:spacing w:line="276" w:lineRule="auto"/>
        <w:jc w:val="both"/>
        <w:rPr>
          <w:color w:val="auto"/>
        </w:rPr>
      </w:pPr>
      <w:r w:rsidRPr="0034427B">
        <w:rPr>
          <w:color w:val="auto"/>
        </w:rPr>
        <w:t xml:space="preserve">Zwłoki wywożone za granicę RP składa się w trumnie drewnianej wybitej blachą lub posiadającej wkład metalowy albo w trumnie metalowej. Dno trumny wypełnia się warstwą substancji </w:t>
      </w:r>
      <w:proofErr w:type="spellStart"/>
      <w:r w:rsidRPr="0034427B">
        <w:rPr>
          <w:color w:val="auto"/>
        </w:rPr>
        <w:t>płynochłonnej</w:t>
      </w:r>
      <w:proofErr w:type="spellEnd"/>
      <w:r w:rsidRPr="0034427B">
        <w:rPr>
          <w:color w:val="auto"/>
        </w:rPr>
        <w:t xml:space="preserve"> o grubości 5 cm. </w:t>
      </w:r>
      <w:r w:rsidR="0034427B" w:rsidRPr="0034427B">
        <w:rPr>
          <w:color w:val="auto"/>
        </w:rPr>
        <w:t>T</w:t>
      </w:r>
      <w:r w:rsidRPr="0034427B">
        <w:rPr>
          <w:color w:val="auto"/>
        </w:rPr>
        <w:t xml:space="preserve">rumnę umieszcza się w szczelnej skrzyni drewnianej, uniemożliwiającej przemieszczanie się </w:t>
      </w:r>
      <w:r w:rsidR="0034427B" w:rsidRPr="0034427B">
        <w:rPr>
          <w:color w:val="auto"/>
        </w:rPr>
        <w:t>trumny</w:t>
      </w:r>
      <w:r w:rsidRPr="0034427B">
        <w:rPr>
          <w:color w:val="auto"/>
        </w:rPr>
        <w:t xml:space="preserve"> lub w innym pojemniku, wykonanym z nieprzepuszczalnego materiału. </w:t>
      </w:r>
    </w:p>
    <w:p w14:paraId="656C7ACF" w14:textId="7FD69407" w:rsidR="0034427B" w:rsidRPr="00AB4FB3" w:rsidRDefault="00CC7489" w:rsidP="0034427B">
      <w:pPr>
        <w:pStyle w:val="Default"/>
        <w:numPr>
          <w:ilvl w:val="0"/>
          <w:numId w:val="12"/>
        </w:numPr>
        <w:spacing w:line="276" w:lineRule="auto"/>
        <w:jc w:val="both"/>
        <w:rPr>
          <w:color w:val="auto"/>
        </w:rPr>
      </w:pPr>
      <w:r w:rsidRPr="0034427B">
        <w:rPr>
          <w:color w:val="auto"/>
        </w:rPr>
        <w:t xml:space="preserve"> Po przewiezieniu zwłok na miejsce przeznaczenia zwłoki chowa się niezwłocznie bez otwierania trumny.</w:t>
      </w:r>
    </w:p>
    <w:p w14:paraId="404CA525" w14:textId="77777777" w:rsidR="0034427B" w:rsidRPr="00AB4FB3" w:rsidRDefault="0034427B" w:rsidP="00AB4FB3">
      <w:pPr>
        <w:spacing w:line="276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18BE0E22" w14:textId="77777777" w:rsidR="0034427B" w:rsidRPr="00AB4FB3" w:rsidRDefault="0034427B" w:rsidP="00AB4FB3">
      <w:pPr>
        <w:pStyle w:val="Default"/>
        <w:spacing w:line="276" w:lineRule="auto"/>
        <w:jc w:val="both"/>
        <w:rPr>
          <w:sz w:val="20"/>
          <w:szCs w:val="20"/>
        </w:rPr>
      </w:pPr>
      <w:r w:rsidRPr="00AB4FB3">
        <w:rPr>
          <w:b/>
          <w:bCs/>
          <w:sz w:val="20"/>
          <w:szCs w:val="20"/>
        </w:rPr>
        <w:t xml:space="preserve">Przepisy prawa normujące wymagania dotyczące ekshumacji zwłok i szczątków ludzkich: </w:t>
      </w:r>
    </w:p>
    <w:p w14:paraId="4E30EAAB" w14:textId="220E9231" w:rsidR="0034427B" w:rsidRPr="00AB4FB3" w:rsidRDefault="0034427B" w:rsidP="00AB4FB3">
      <w:pPr>
        <w:pStyle w:val="Default"/>
        <w:spacing w:line="276" w:lineRule="auto"/>
        <w:jc w:val="both"/>
        <w:rPr>
          <w:sz w:val="20"/>
          <w:szCs w:val="20"/>
        </w:rPr>
      </w:pPr>
      <w:r w:rsidRPr="00AB4FB3">
        <w:rPr>
          <w:sz w:val="20"/>
          <w:szCs w:val="20"/>
        </w:rPr>
        <w:t xml:space="preserve">art.15 ust. 1 i art. 21 ust. 1 ustawy z dnia 31 stycznia 1959 r. </w:t>
      </w:r>
      <w:r w:rsidRPr="00AB4FB3">
        <w:rPr>
          <w:i/>
          <w:iCs/>
          <w:sz w:val="20"/>
          <w:szCs w:val="20"/>
        </w:rPr>
        <w:t xml:space="preserve">o cmentarzach i chowaniu zmarłych </w:t>
      </w:r>
      <w:r w:rsidRPr="00AB4FB3">
        <w:rPr>
          <w:sz w:val="20"/>
          <w:szCs w:val="20"/>
        </w:rPr>
        <w:t xml:space="preserve">(t. j. Dz. U. </w:t>
      </w:r>
      <w:r w:rsidR="00AB4FB3">
        <w:rPr>
          <w:sz w:val="20"/>
          <w:szCs w:val="20"/>
        </w:rPr>
        <w:t xml:space="preserve">                       </w:t>
      </w:r>
      <w:r w:rsidRPr="00AB4FB3">
        <w:rPr>
          <w:sz w:val="20"/>
          <w:szCs w:val="20"/>
        </w:rPr>
        <w:t>z 2</w:t>
      </w:r>
      <w:r w:rsidR="00825C63">
        <w:rPr>
          <w:sz w:val="20"/>
          <w:szCs w:val="20"/>
        </w:rPr>
        <w:t>023</w:t>
      </w:r>
      <w:r w:rsidRPr="00AB4FB3">
        <w:rPr>
          <w:sz w:val="20"/>
          <w:szCs w:val="20"/>
        </w:rPr>
        <w:t xml:space="preserve"> r. poz. </w:t>
      </w:r>
      <w:r w:rsidR="00825C63">
        <w:rPr>
          <w:sz w:val="20"/>
          <w:szCs w:val="20"/>
        </w:rPr>
        <w:t>887</w:t>
      </w:r>
      <w:r w:rsidRPr="00AB4FB3">
        <w:rPr>
          <w:sz w:val="20"/>
          <w:szCs w:val="20"/>
        </w:rPr>
        <w:t xml:space="preserve">) </w:t>
      </w:r>
    </w:p>
    <w:p w14:paraId="50BF7704" w14:textId="1675FBD2" w:rsidR="00AB4FB3" w:rsidRPr="00AB4FB3" w:rsidRDefault="0034427B" w:rsidP="00AB4FB3">
      <w:pPr>
        <w:pStyle w:val="Default"/>
        <w:numPr>
          <w:ilvl w:val="0"/>
          <w:numId w:val="13"/>
        </w:numPr>
        <w:spacing w:after="128" w:line="276" w:lineRule="auto"/>
        <w:jc w:val="both"/>
        <w:rPr>
          <w:sz w:val="20"/>
          <w:szCs w:val="20"/>
        </w:rPr>
      </w:pPr>
      <w:r w:rsidRPr="00AB4FB3">
        <w:rPr>
          <w:sz w:val="20"/>
          <w:szCs w:val="20"/>
        </w:rPr>
        <w:t xml:space="preserve">rozporządzenie Ministra Zdrowia z dnia 7 grudnia 2001 r. </w:t>
      </w:r>
      <w:r w:rsidRPr="00AB4FB3">
        <w:rPr>
          <w:i/>
          <w:iCs/>
          <w:sz w:val="20"/>
          <w:szCs w:val="20"/>
        </w:rPr>
        <w:t xml:space="preserve">w sprawie postępowania ze zwłokami </w:t>
      </w:r>
      <w:r w:rsidR="00AB4FB3">
        <w:rPr>
          <w:i/>
          <w:iCs/>
          <w:sz w:val="20"/>
          <w:szCs w:val="20"/>
        </w:rPr>
        <w:t xml:space="preserve">                              </w:t>
      </w:r>
      <w:r w:rsidRPr="00AB4FB3">
        <w:rPr>
          <w:i/>
          <w:iCs/>
          <w:sz w:val="20"/>
          <w:szCs w:val="20"/>
        </w:rPr>
        <w:t xml:space="preserve">i szczątkami ludzkimi </w:t>
      </w:r>
      <w:r w:rsidRPr="00AB4FB3">
        <w:rPr>
          <w:sz w:val="20"/>
          <w:szCs w:val="20"/>
        </w:rPr>
        <w:t xml:space="preserve">(Dz. U. </w:t>
      </w:r>
      <w:r w:rsidR="00825C63">
        <w:rPr>
          <w:sz w:val="20"/>
          <w:szCs w:val="20"/>
        </w:rPr>
        <w:t>z 2021 poz. 1910</w:t>
      </w:r>
      <w:r w:rsidRPr="00AB4FB3">
        <w:rPr>
          <w:sz w:val="20"/>
          <w:szCs w:val="20"/>
        </w:rPr>
        <w:t>.);</w:t>
      </w:r>
    </w:p>
    <w:p w14:paraId="7A817EAA" w14:textId="0835CB84" w:rsidR="00AB4FB3" w:rsidRPr="00AB4FB3" w:rsidRDefault="0034427B" w:rsidP="00AB4FB3">
      <w:pPr>
        <w:pStyle w:val="Default"/>
        <w:numPr>
          <w:ilvl w:val="0"/>
          <w:numId w:val="13"/>
        </w:numPr>
        <w:spacing w:after="128" w:line="276" w:lineRule="auto"/>
        <w:jc w:val="both"/>
        <w:rPr>
          <w:sz w:val="20"/>
          <w:szCs w:val="20"/>
        </w:rPr>
      </w:pPr>
      <w:r w:rsidRPr="00AB4FB3">
        <w:rPr>
          <w:sz w:val="20"/>
          <w:szCs w:val="20"/>
        </w:rPr>
        <w:t xml:space="preserve">rozporządzenie Ministra Zdrowia z dnia 23 marca 2011 r. </w:t>
      </w:r>
      <w:r w:rsidRPr="00AB4FB3">
        <w:rPr>
          <w:i/>
          <w:iCs/>
          <w:sz w:val="20"/>
          <w:szCs w:val="20"/>
        </w:rPr>
        <w:t>w sprawie sposobu przechowywania zwłok</w:t>
      </w:r>
      <w:r w:rsidR="00AB4FB3">
        <w:rPr>
          <w:i/>
          <w:iCs/>
          <w:sz w:val="20"/>
          <w:szCs w:val="20"/>
        </w:rPr>
        <w:t xml:space="preserve">                  </w:t>
      </w:r>
      <w:r w:rsidRPr="00AB4FB3">
        <w:rPr>
          <w:i/>
          <w:iCs/>
          <w:sz w:val="20"/>
          <w:szCs w:val="20"/>
        </w:rPr>
        <w:t xml:space="preserve"> i szczątków </w:t>
      </w:r>
      <w:r w:rsidRPr="00AB4FB3">
        <w:rPr>
          <w:sz w:val="20"/>
          <w:szCs w:val="20"/>
        </w:rPr>
        <w:t>(Dz. U. Nr 75, poz. 405);</w:t>
      </w:r>
    </w:p>
    <w:p w14:paraId="457ADFC5" w14:textId="3568407B" w:rsidR="00CC7489" w:rsidRPr="00AB4FB3" w:rsidRDefault="0034427B" w:rsidP="00CC7489">
      <w:pPr>
        <w:pStyle w:val="Default"/>
        <w:numPr>
          <w:ilvl w:val="0"/>
          <w:numId w:val="13"/>
        </w:numPr>
        <w:spacing w:after="128" w:line="276" w:lineRule="auto"/>
        <w:jc w:val="both"/>
        <w:rPr>
          <w:sz w:val="20"/>
          <w:szCs w:val="20"/>
        </w:rPr>
      </w:pPr>
      <w:r w:rsidRPr="00AB4FB3">
        <w:rPr>
          <w:sz w:val="20"/>
          <w:szCs w:val="20"/>
        </w:rPr>
        <w:t xml:space="preserve">rozporządzenie Ministra Zdrowia z dnia 6 grudnia 2001 r. </w:t>
      </w:r>
      <w:r w:rsidRPr="00AB4FB3">
        <w:rPr>
          <w:i/>
          <w:iCs/>
          <w:sz w:val="20"/>
          <w:szCs w:val="20"/>
        </w:rPr>
        <w:t>w sprawie wykazu chorób zakaźnych,</w:t>
      </w:r>
      <w:r w:rsidR="00AB4FB3" w:rsidRPr="00AB4FB3">
        <w:rPr>
          <w:i/>
          <w:iCs/>
          <w:sz w:val="20"/>
          <w:szCs w:val="20"/>
        </w:rPr>
        <w:t xml:space="preserve"> k</w:t>
      </w:r>
      <w:r w:rsidRPr="00AB4FB3">
        <w:rPr>
          <w:i/>
          <w:iCs/>
          <w:sz w:val="20"/>
          <w:szCs w:val="20"/>
        </w:rPr>
        <w:t xml:space="preserve">tórych stwierdzenie zgonu wymaga szczególnego postępowania ze zwłokami osób zmarłych na te choroby </w:t>
      </w:r>
      <w:r w:rsidRPr="00AB4FB3">
        <w:rPr>
          <w:sz w:val="20"/>
          <w:szCs w:val="20"/>
        </w:rPr>
        <w:t>(Dz. U. Nr 152, poz. 1742).</w:t>
      </w:r>
    </w:p>
    <w:sectPr w:rsidR="00CC7489" w:rsidRPr="00AB4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59F8"/>
    <w:multiLevelType w:val="hybridMultilevel"/>
    <w:tmpl w:val="8982CC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34783"/>
    <w:multiLevelType w:val="hybridMultilevel"/>
    <w:tmpl w:val="4D2046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70A3E"/>
    <w:multiLevelType w:val="hybridMultilevel"/>
    <w:tmpl w:val="573643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60E71"/>
    <w:multiLevelType w:val="hybridMultilevel"/>
    <w:tmpl w:val="78D4C1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974CB"/>
    <w:multiLevelType w:val="multilevel"/>
    <w:tmpl w:val="E0CA2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3666BC"/>
    <w:multiLevelType w:val="hybridMultilevel"/>
    <w:tmpl w:val="22F47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E246E"/>
    <w:multiLevelType w:val="hybridMultilevel"/>
    <w:tmpl w:val="7DDAA1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C0D5B"/>
    <w:multiLevelType w:val="hybridMultilevel"/>
    <w:tmpl w:val="35405C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70A7D"/>
    <w:multiLevelType w:val="hybridMultilevel"/>
    <w:tmpl w:val="3B3027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02369"/>
    <w:multiLevelType w:val="multilevel"/>
    <w:tmpl w:val="6D8E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A56085"/>
    <w:multiLevelType w:val="hybridMultilevel"/>
    <w:tmpl w:val="2F44AE1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D5B6DC5"/>
    <w:multiLevelType w:val="hybridMultilevel"/>
    <w:tmpl w:val="C24C6B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85362"/>
    <w:multiLevelType w:val="hybridMultilevel"/>
    <w:tmpl w:val="641616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80325">
    <w:abstractNumId w:val="9"/>
  </w:num>
  <w:num w:numId="2" w16cid:durableId="1560825461">
    <w:abstractNumId w:val="4"/>
  </w:num>
  <w:num w:numId="3" w16cid:durableId="1469930998">
    <w:abstractNumId w:val="8"/>
  </w:num>
  <w:num w:numId="4" w16cid:durableId="393240545">
    <w:abstractNumId w:val="0"/>
  </w:num>
  <w:num w:numId="5" w16cid:durableId="386490189">
    <w:abstractNumId w:val="7"/>
  </w:num>
  <w:num w:numId="6" w16cid:durableId="255329092">
    <w:abstractNumId w:val="11"/>
  </w:num>
  <w:num w:numId="7" w16cid:durableId="1628001136">
    <w:abstractNumId w:val="2"/>
  </w:num>
  <w:num w:numId="8" w16cid:durableId="1313951570">
    <w:abstractNumId w:val="5"/>
  </w:num>
  <w:num w:numId="9" w16cid:durableId="1277131211">
    <w:abstractNumId w:val="6"/>
  </w:num>
  <w:num w:numId="10" w16cid:durableId="1991860262">
    <w:abstractNumId w:val="3"/>
  </w:num>
  <w:num w:numId="11" w16cid:durableId="1801917290">
    <w:abstractNumId w:val="10"/>
  </w:num>
  <w:num w:numId="12" w16cid:durableId="1243027128">
    <w:abstractNumId w:val="1"/>
  </w:num>
  <w:num w:numId="13" w16cid:durableId="5654095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3B"/>
    <w:rsid w:val="000B361D"/>
    <w:rsid w:val="0034427B"/>
    <w:rsid w:val="0037148E"/>
    <w:rsid w:val="005E113F"/>
    <w:rsid w:val="00825C63"/>
    <w:rsid w:val="00AB4FB3"/>
    <w:rsid w:val="00B73177"/>
    <w:rsid w:val="00CC7489"/>
    <w:rsid w:val="00E2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32CB"/>
  <w15:chartTrackingRefBased/>
  <w15:docId w15:val="{EBE5E497-4E36-4D3C-A56C-E491B300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00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0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00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00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00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00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00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00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00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00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00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E200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003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003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003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003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003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003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00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0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00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00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0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003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003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003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00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003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003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C74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paragraph" w:styleId="NormalnyWeb">
    <w:name w:val="Normal (Web)"/>
    <w:basedOn w:val="Normalny"/>
    <w:uiPriority w:val="99"/>
    <w:semiHidden/>
    <w:unhideWhenUsed/>
    <w:rsid w:val="00CC7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C7489"/>
    <w:rPr>
      <w:b/>
      <w:bCs/>
    </w:rPr>
  </w:style>
  <w:style w:type="character" w:styleId="Uwydatnienie">
    <w:name w:val="Emphasis"/>
    <w:basedOn w:val="Domylnaczcionkaakapitu"/>
    <w:uiPriority w:val="20"/>
    <w:qFormat/>
    <w:rsid w:val="00CC74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1134</Words>
  <Characters>6807</Characters>
  <Application>Microsoft Office Word</Application>
  <DocSecurity>0</DocSecurity>
  <Lines>56</Lines>
  <Paragraphs>15</Paragraphs>
  <ScaleCrop>false</ScaleCrop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Lubaczów - Sabina Zaborniak</dc:creator>
  <cp:keywords/>
  <dc:description/>
  <cp:lastModifiedBy>PSSE Lubaczów - Sabina Zaborniak</cp:lastModifiedBy>
  <cp:revision>10</cp:revision>
  <dcterms:created xsi:type="dcterms:W3CDTF">2024-03-15T12:04:00Z</dcterms:created>
  <dcterms:modified xsi:type="dcterms:W3CDTF">2024-04-16T08:07:00Z</dcterms:modified>
</cp:coreProperties>
</file>