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0FD" w:rsidRPr="00A230FD" w:rsidRDefault="00A230FD" w:rsidP="00A230FD">
      <w:pPr>
        <w:tabs>
          <w:tab w:val="center" w:pos="2977"/>
        </w:tabs>
        <w:spacing w:after="0" w:line="360" w:lineRule="auto"/>
        <w:ind w:right="6095"/>
        <w:rPr>
          <w:rFonts w:ascii="Arial" w:hAnsi="Arial" w:cs="Arial"/>
          <w:bCs/>
          <w:sz w:val="24"/>
          <w:szCs w:val="24"/>
        </w:rPr>
      </w:pPr>
      <w:r w:rsidRPr="00A230FD">
        <w:rPr>
          <w:rFonts w:ascii="Arial" w:hAnsi="Arial" w:cs="Arial"/>
          <w:bCs/>
          <w:sz w:val="24"/>
          <w:szCs w:val="24"/>
        </w:rPr>
        <w:t>WOJEWODA POMORSKI</w:t>
      </w:r>
    </w:p>
    <w:p w:rsidR="00A230FD" w:rsidRPr="00A230FD" w:rsidRDefault="00A230FD" w:rsidP="00A230F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230FD">
        <w:rPr>
          <w:rFonts w:ascii="Arial" w:eastAsia="Times New Roman" w:hAnsi="Arial" w:cs="Arial"/>
          <w:bCs/>
          <w:sz w:val="24"/>
          <w:szCs w:val="24"/>
          <w:lang w:eastAsia="pl-PL"/>
        </w:rPr>
        <w:t>OBWIESZCZENIE</w:t>
      </w:r>
    </w:p>
    <w:p w:rsidR="00A230FD" w:rsidRPr="00A230FD" w:rsidRDefault="00A230FD" w:rsidP="00A230FD">
      <w:pPr>
        <w:spacing w:after="0" w:line="360" w:lineRule="auto"/>
        <w:ind w:left="5387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A230FD" w:rsidRPr="00A230FD" w:rsidRDefault="00A230FD" w:rsidP="00A230FD">
      <w:pPr>
        <w:widowControl w:val="0"/>
        <w:suppressAutoHyphens/>
        <w:spacing w:after="0" w:line="360" w:lineRule="auto"/>
        <w:rPr>
          <w:rFonts w:ascii="Arial" w:eastAsia="Bookman Old Style" w:hAnsi="Arial" w:cs="Arial"/>
          <w:bCs/>
          <w:sz w:val="24"/>
          <w:szCs w:val="24"/>
          <w:lang w:eastAsia="pl-PL"/>
        </w:rPr>
      </w:pPr>
      <w:r w:rsidRPr="00A230FD">
        <w:rPr>
          <w:rFonts w:ascii="Arial" w:eastAsia="Arial Unicode MS" w:hAnsi="Arial" w:cs="Arial"/>
          <w:bCs/>
          <w:kern w:val="1"/>
          <w:sz w:val="24"/>
          <w:szCs w:val="24"/>
          <w:lang w:eastAsia="ar-SA"/>
        </w:rPr>
        <w:t>Wojewoda Pomorski, działając na podstawie art. 49 ustawy z dnia 14 czerwca 1960 r. - Kodeks postępowania administracyjnego (j.t. Dz. U. z 2024 r., poz. 572)</w:t>
      </w:r>
      <w:r w:rsidRPr="00A230FD">
        <w:rPr>
          <w:rFonts w:ascii="Arial" w:eastAsia="Bookman Old Style" w:hAnsi="Arial" w:cs="Arial"/>
          <w:bCs/>
          <w:kern w:val="1"/>
          <w:sz w:val="24"/>
          <w:szCs w:val="24"/>
          <w:lang w:eastAsia="ar-SA"/>
        </w:rPr>
        <w:t xml:space="preserve"> w zw. z art. 8 ustawy</w:t>
      </w:r>
      <w:r w:rsidRPr="00A230FD">
        <w:rPr>
          <w:rFonts w:ascii="Arial" w:eastAsia="Bookman Old Style" w:hAnsi="Arial" w:cs="Arial"/>
          <w:bCs/>
          <w:kern w:val="1"/>
          <w:sz w:val="24"/>
          <w:szCs w:val="24"/>
          <w:lang w:eastAsia="ar-SA"/>
        </w:rPr>
        <w:br/>
        <w:t xml:space="preserve">z dnia 21 sierpnia 1997 r. o gospodarce nieruchomościami </w:t>
      </w:r>
      <w:bookmarkStart w:id="0" w:name="_Hlk482437390"/>
      <w:r w:rsidRPr="00A230FD">
        <w:rPr>
          <w:rFonts w:ascii="Arial" w:eastAsia="Bookman Old Style" w:hAnsi="Arial" w:cs="Arial"/>
          <w:bCs/>
          <w:color w:val="000000"/>
          <w:sz w:val="24"/>
          <w:szCs w:val="24"/>
          <w:lang w:eastAsia="pl-PL"/>
        </w:rPr>
        <w:t>(</w:t>
      </w:r>
      <w:r w:rsidRPr="00A230FD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j.t. Dz. U. z </w:t>
      </w:r>
      <w:r w:rsidRPr="00A230FD">
        <w:rPr>
          <w:rFonts w:ascii="Arial" w:hAnsi="Arial" w:cs="Arial"/>
          <w:bCs/>
          <w:sz w:val="24"/>
          <w:szCs w:val="24"/>
          <w:lang w:eastAsia="pl-PL"/>
        </w:rPr>
        <w:t>2023 r., poz. 344 ze zm.)</w:t>
      </w:r>
      <w:r w:rsidRPr="00A230FD">
        <w:rPr>
          <w:rFonts w:ascii="Arial" w:eastAsia="Bookman Old Style" w:hAnsi="Arial" w:cs="Arial"/>
          <w:bCs/>
          <w:color w:val="000000"/>
          <w:sz w:val="24"/>
          <w:szCs w:val="24"/>
          <w:lang w:eastAsia="pl-PL"/>
        </w:rPr>
        <w:t xml:space="preserve"> </w:t>
      </w:r>
      <w:bookmarkEnd w:id="0"/>
      <w:r w:rsidRPr="00A230FD">
        <w:rPr>
          <w:rFonts w:ascii="Arial" w:eastAsia="Bookman Old Style" w:hAnsi="Arial" w:cs="Arial"/>
          <w:bCs/>
          <w:kern w:val="1"/>
          <w:sz w:val="24"/>
          <w:szCs w:val="24"/>
          <w:lang w:eastAsia="ar-SA"/>
        </w:rPr>
        <w:t>oraz w </w:t>
      </w:r>
      <w:r w:rsidRPr="00A230FD">
        <w:rPr>
          <w:rFonts w:ascii="Arial" w:eastAsia="Arial Unicode MS" w:hAnsi="Arial" w:cs="Arial"/>
          <w:bCs/>
          <w:kern w:val="1"/>
          <w:sz w:val="24"/>
          <w:szCs w:val="24"/>
          <w:lang w:eastAsia="ar-SA"/>
        </w:rPr>
        <w:t>związku z art. 9ad ust. 1 ustawy z dnia 28 marca 2003 r. o transporcie kolejowym</w:t>
      </w:r>
      <w:r w:rsidRPr="00A230FD">
        <w:rPr>
          <w:rFonts w:ascii="Arial" w:eastAsia="Arial Unicode MS" w:hAnsi="Arial" w:cs="Arial"/>
          <w:bCs/>
          <w:kern w:val="1"/>
          <w:sz w:val="24"/>
          <w:szCs w:val="24"/>
          <w:lang w:eastAsia="ar-SA"/>
        </w:rPr>
        <w:br/>
      </w:r>
      <w:r w:rsidRPr="00A230FD">
        <w:rPr>
          <w:rFonts w:ascii="Arial" w:eastAsia="Arial" w:hAnsi="Arial" w:cs="Arial"/>
          <w:bCs/>
          <w:sz w:val="24"/>
          <w:szCs w:val="24"/>
          <w:lang w:eastAsia="pl-PL"/>
        </w:rPr>
        <w:t>(j.t. Dz. U. z 2024 r., poz. 697)</w:t>
      </w:r>
      <w:r w:rsidRPr="00A230FD">
        <w:rPr>
          <w:rFonts w:ascii="Arial" w:eastAsia="Bookman Old Style" w:hAnsi="Arial" w:cs="Arial"/>
          <w:bCs/>
          <w:kern w:val="1"/>
          <w:sz w:val="24"/>
          <w:szCs w:val="24"/>
          <w:lang w:eastAsia="ar-SA"/>
        </w:rPr>
        <w:t xml:space="preserve">, </w:t>
      </w:r>
      <w:r w:rsidRPr="00A230FD">
        <w:rPr>
          <w:rFonts w:ascii="Arial" w:eastAsia="Arial Unicode MS" w:hAnsi="Arial" w:cs="Arial"/>
          <w:bCs/>
          <w:kern w:val="1"/>
          <w:sz w:val="24"/>
          <w:szCs w:val="24"/>
          <w:lang w:eastAsia="ar-SA"/>
        </w:rPr>
        <w:t>podaje do publicznej wiadomości, że w dniu 15 maja 2024 r. wydał decyzję administracyjną nr</w:t>
      </w:r>
      <w:r w:rsidRPr="00A230FD">
        <w:rPr>
          <w:rFonts w:ascii="Arial" w:hAnsi="Arial" w:cs="Arial"/>
          <w:bCs/>
          <w:sz w:val="24"/>
          <w:szCs w:val="24"/>
        </w:rPr>
        <w:t xml:space="preserve"> NSP-III.7570.1015.2023.ŻS w sprawie ustalenia </w:t>
      </w:r>
      <w:r w:rsidRPr="00A230FD">
        <w:rPr>
          <w:rFonts w:ascii="Arial" w:eastAsia="Arial Unicode MS" w:hAnsi="Arial" w:cs="Arial"/>
          <w:bCs/>
          <w:kern w:val="1"/>
          <w:sz w:val="24"/>
          <w:szCs w:val="24"/>
          <w:lang w:eastAsia="ar-SA"/>
        </w:rPr>
        <w:t>odszkodowania za nieruchomość oznaczoną jako</w:t>
      </w:r>
      <w:r w:rsidRPr="00A230FD">
        <w:rPr>
          <w:rFonts w:ascii="Arial" w:hAnsi="Arial" w:cs="Arial"/>
          <w:bCs/>
          <w:sz w:val="24"/>
          <w:szCs w:val="24"/>
        </w:rPr>
        <w:t xml:space="preserve"> działka </w:t>
      </w:r>
      <w:bookmarkStart w:id="1" w:name="_Hlk164167082"/>
      <w:r w:rsidRPr="00A230FD">
        <w:rPr>
          <w:rFonts w:ascii="Arial" w:hAnsi="Arial" w:cs="Arial"/>
          <w:bCs/>
          <w:sz w:val="24"/>
          <w:szCs w:val="24"/>
        </w:rPr>
        <w:t xml:space="preserve">nr 2/4 o pow. 0,1955 ha, która powstała z podziału działki nr 2/1, położoną w gminie Potęgowo, obręb Chlewnica (nr 0001), </w:t>
      </w:r>
      <w:bookmarkEnd w:id="1"/>
      <w:r w:rsidRPr="00A230FD">
        <w:rPr>
          <w:rFonts w:ascii="Arial" w:hAnsi="Arial" w:cs="Arial"/>
          <w:bCs/>
          <w:sz w:val="24"/>
          <w:szCs w:val="24"/>
        </w:rPr>
        <w:t xml:space="preserve">której własność przeszła z mocy prawa na rzecz Skarbu Państwa na podstawie </w:t>
      </w:r>
      <w:r w:rsidRPr="00A230FD">
        <w:rPr>
          <w:rFonts w:ascii="Arial" w:hAnsi="Arial" w:cs="Arial"/>
          <w:bCs/>
          <w:color w:val="000000"/>
          <w:sz w:val="24"/>
          <w:szCs w:val="24"/>
        </w:rPr>
        <w:t xml:space="preserve">ostatecznej decyzji </w:t>
      </w:r>
      <w:bookmarkStart w:id="2" w:name="_Hlk80196521"/>
      <w:r w:rsidRPr="00A230FD">
        <w:rPr>
          <w:rFonts w:ascii="Arial" w:hAnsi="Arial" w:cs="Arial"/>
          <w:bCs/>
          <w:color w:val="000000"/>
          <w:sz w:val="24"/>
          <w:szCs w:val="24"/>
        </w:rPr>
        <w:t>Wojewody Pomorskiego z dnia</w:t>
      </w:r>
      <w:r w:rsidRPr="00A230FD">
        <w:rPr>
          <w:rFonts w:ascii="Arial" w:hAnsi="Arial" w:cs="Arial"/>
          <w:bCs/>
          <w:color w:val="000000"/>
          <w:sz w:val="24"/>
          <w:szCs w:val="24"/>
        </w:rPr>
        <w:br/>
        <w:t xml:space="preserve">3 marca 2023 r. nr WI-III.747.1.19.2022.AM </w:t>
      </w:r>
      <w:bookmarkEnd w:id="2"/>
      <w:r w:rsidRPr="00A230FD">
        <w:rPr>
          <w:rFonts w:ascii="Arial" w:hAnsi="Arial" w:cs="Arial"/>
          <w:bCs/>
          <w:sz w:val="24"/>
          <w:szCs w:val="24"/>
        </w:rPr>
        <w:t xml:space="preserve">o ustaleniu lokalizacji linii kolejowej dla przedsięwzięcia pn. </w:t>
      </w:r>
      <w:r w:rsidRPr="00A230FD">
        <w:rPr>
          <w:rFonts w:ascii="Arial" w:hAnsi="Arial" w:cs="Arial"/>
          <w:bCs/>
          <w:sz w:val="24"/>
          <w:szCs w:val="24"/>
          <w:lang w:eastAsia="pl-PL"/>
        </w:rPr>
        <w:t>„Prace na linii kolejowej nr 202 na odcinku Gdynia Chylonia – Słupsk” – Część II Odcinek Lębork-Słupsk od km ~94+190 do km ~118+000</w:t>
      </w:r>
      <w:r w:rsidRPr="00A230FD">
        <w:rPr>
          <w:rFonts w:ascii="Arial" w:eastAsia="Arial Unicode MS" w:hAnsi="Arial" w:cs="Arial"/>
          <w:bCs/>
          <w:color w:val="000000"/>
          <w:kern w:val="1"/>
          <w:sz w:val="24"/>
          <w:szCs w:val="24"/>
          <w:lang w:eastAsia="ar-SA"/>
        </w:rPr>
        <w:t>”.</w:t>
      </w:r>
      <w:r w:rsidRPr="00A230FD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A230FD" w:rsidRPr="00A230FD" w:rsidRDefault="00A230FD" w:rsidP="00A230FD">
      <w:pPr>
        <w:widowControl w:val="0"/>
        <w:tabs>
          <w:tab w:val="left" w:pos="284"/>
          <w:tab w:val="left" w:pos="851"/>
        </w:tabs>
        <w:suppressAutoHyphens/>
        <w:spacing w:after="0" w:line="360" w:lineRule="auto"/>
        <w:ind w:firstLine="284"/>
        <w:rPr>
          <w:rFonts w:ascii="Arial" w:eastAsia="Arial Unicode MS" w:hAnsi="Arial" w:cs="Arial"/>
          <w:bCs/>
          <w:kern w:val="2"/>
          <w:sz w:val="24"/>
          <w:szCs w:val="24"/>
          <w:lang w:eastAsia="ar-SA"/>
        </w:rPr>
      </w:pPr>
      <w:r w:rsidRPr="00A230FD">
        <w:rPr>
          <w:rFonts w:ascii="Arial" w:eastAsia="Arial Unicode MS" w:hAnsi="Arial" w:cs="Arial"/>
          <w:bCs/>
          <w:kern w:val="1"/>
          <w:sz w:val="24"/>
          <w:szCs w:val="24"/>
          <w:lang w:eastAsia="ar-SA"/>
        </w:rPr>
        <w:t xml:space="preserve">Dla przedmiotowej nieruchomości </w:t>
      </w:r>
      <w:r w:rsidRPr="00A230FD">
        <w:rPr>
          <w:rFonts w:ascii="Arial" w:eastAsia="Bookman Old Style" w:hAnsi="Arial" w:cs="Arial"/>
          <w:bCs/>
          <w:color w:val="000000"/>
          <w:sz w:val="24"/>
          <w:szCs w:val="24"/>
        </w:rPr>
        <w:t>Sąd Rejonowy w Lęborku V Wydział Ksiąg Wieczystych</w:t>
      </w:r>
      <w:r w:rsidRPr="00A230FD">
        <w:rPr>
          <w:rFonts w:ascii="Arial" w:eastAsia="Bookman Old Style" w:hAnsi="Arial" w:cs="Arial"/>
          <w:bCs/>
          <w:sz w:val="24"/>
          <w:szCs w:val="24"/>
        </w:rPr>
        <w:t xml:space="preserve"> </w:t>
      </w:r>
      <w:r w:rsidRPr="00A230FD">
        <w:rPr>
          <w:rFonts w:ascii="Arial" w:eastAsia="Arial Unicode MS" w:hAnsi="Arial" w:cs="Arial"/>
          <w:bCs/>
          <w:kern w:val="1"/>
          <w:sz w:val="24"/>
          <w:szCs w:val="24"/>
          <w:lang w:eastAsia="ar-SA"/>
        </w:rPr>
        <w:t>prowadził w dniu ostateczności ww. decyzji o ustaleniu lokalizacji inwestycji księgę wieczystą nr </w:t>
      </w:r>
      <w:r w:rsidRPr="00A230FD">
        <w:rPr>
          <w:rFonts w:ascii="Arial" w:hAnsi="Arial" w:cs="Arial"/>
          <w:bCs/>
          <w:sz w:val="24"/>
          <w:szCs w:val="24"/>
        </w:rPr>
        <w:t>SL1L/00009195/9</w:t>
      </w:r>
      <w:r w:rsidRPr="00A230FD">
        <w:rPr>
          <w:rFonts w:ascii="Arial" w:eastAsia="Arial Unicode MS" w:hAnsi="Arial" w:cs="Arial"/>
          <w:bCs/>
          <w:kern w:val="1"/>
          <w:sz w:val="24"/>
          <w:szCs w:val="24"/>
          <w:lang w:eastAsia="ar-SA"/>
        </w:rPr>
        <w:t xml:space="preserve">, w której w dziale II jako właściciel ujawniony był </w:t>
      </w:r>
      <w:r w:rsidRPr="00A230FD">
        <w:rPr>
          <w:rFonts w:ascii="Arial" w:hAnsi="Arial" w:cs="Arial"/>
          <w:bCs/>
          <w:kern w:val="1"/>
          <w:sz w:val="24"/>
          <w:szCs w:val="24"/>
        </w:rPr>
        <w:t xml:space="preserve">Pan Władysław </w:t>
      </w:r>
      <w:proofErr w:type="spellStart"/>
      <w:r w:rsidRPr="00A230FD">
        <w:rPr>
          <w:rFonts w:ascii="Arial" w:hAnsi="Arial" w:cs="Arial"/>
          <w:bCs/>
          <w:kern w:val="1"/>
          <w:sz w:val="24"/>
          <w:szCs w:val="24"/>
        </w:rPr>
        <w:t>Turczański</w:t>
      </w:r>
      <w:proofErr w:type="spellEnd"/>
      <w:r w:rsidRPr="00A230FD">
        <w:rPr>
          <w:rFonts w:ascii="Arial" w:hAnsi="Arial" w:cs="Arial"/>
          <w:bCs/>
          <w:kern w:val="1"/>
          <w:sz w:val="24"/>
          <w:szCs w:val="24"/>
        </w:rPr>
        <w:t>.</w:t>
      </w:r>
    </w:p>
    <w:p w:rsidR="00A230FD" w:rsidRPr="00A230FD" w:rsidRDefault="00A230FD" w:rsidP="00A230FD">
      <w:pPr>
        <w:widowControl w:val="0"/>
        <w:tabs>
          <w:tab w:val="left" w:pos="284"/>
          <w:tab w:val="left" w:pos="851"/>
        </w:tabs>
        <w:suppressAutoHyphens/>
        <w:spacing w:after="0" w:line="360" w:lineRule="auto"/>
        <w:ind w:firstLine="284"/>
        <w:rPr>
          <w:rFonts w:ascii="Arial" w:eastAsia="Arial Unicode MS" w:hAnsi="Arial" w:cs="Arial"/>
          <w:bCs/>
          <w:kern w:val="2"/>
          <w:sz w:val="24"/>
          <w:szCs w:val="24"/>
          <w:lang w:eastAsia="ar-SA"/>
        </w:rPr>
      </w:pPr>
      <w:r w:rsidRPr="00A230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toku prowadzonego postępowania nie ustalono aktualnego adresu zamieszkania lub miejsca pobytu </w:t>
      </w:r>
      <w:r w:rsidRPr="00A230FD">
        <w:rPr>
          <w:rFonts w:ascii="Arial" w:hAnsi="Arial" w:cs="Arial"/>
          <w:bCs/>
          <w:kern w:val="1"/>
          <w:sz w:val="24"/>
          <w:szCs w:val="24"/>
        </w:rPr>
        <w:t xml:space="preserve">Pana Władysława </w:t>
      </w:r>
      <w:proofErr w:type="spellStart"/>
      <w:r w:rsidRPr="00A230FD">
        <w:rPr>
          <w:rFonts w:ascii="Arial" w:hAnsi="Arial" w:cs="Arial"/>
          <w:bCs/>
          <w:kern w:val="1"/>
          <w:sz w:val="24"/>
          <w:szCs w:val="24"/>
        </w:rPr>
        <w:t>Turczańskiego</w:t>
      </w:r>
      <w:proofErr w:type="spellEnd"/>
      <w:r w:rsidRPr="00A230FD">
        <w:rPr>
          <w:rFonts w:ascii="Arial" w:hAnsi="Arial" w:cs="Arial"/>
          <w:bCs/>
          <w:kern w:val="1"/>
          <w:sz w:val="24"/>
          <w:szCs w:val="24"/>
        </w:rPr>
        <w:t>.</w:t>
      </w:r>
    </w:p>
    <w:p w:rsidR="00A230FD" w:rsidRPr="00A230FD" w:rsidRDefault="00A230FD" w:rsidP="00A230FD">
      <w:pPr>
        <w:widowControl w:val="0"/>
        <w:tabs>
          <w:tab w:val="left" w:pos="851"/>
          <w:tab w:val="left" w:pos="993"/>
        </w:tabs>
        <w:suppressAutoHyphens/>
        <w:spacing w:after="0" w:line="360" w:lineRule="auto"/>
        <w:ind w:firstLine="284"/>
        <w:rPr>
          <w:rFonts w:ascii="Arial" w:eastAsia="Times New Roman" w:hAnsi="Arial" w:cs="Arial"/>
          <w:bCs/>
          <w:kern w:val="2"/>
          <w:sz w:val="24"/>
          <w:szCs w:val="24"/>
          <w:lang w:eastAsia="pl-PL"/>
        </w:rPr>
      </w:pPr>
      <w:r w:rsidRPr="00A230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Jednocześnie informuję, że osoby, którym przysługują prawa rzeczowe do nieruchomości mogą zapoznać się z treścią decyzji w Oddziale Odszkodowań za Nieruchomości Wydziału Nieruchomości i Skarbu Państwa Pomorskiego Urzędu Wojewódzkiego w Gdańsku, ul. Okopowa 21/27 (pokój nr 440, IV piętro) w godzinach urzędowania: </w:t>
      </w:r>
      <w:r w:rsidRPr="00A230FD">
        <w:rPr>
          <w:rFonts w:ascii="Arial" w:eastAsia="Times New Roman" w:hAnsi="Arial" w:cs="Arial"/>
          <w:bCs/>
          <w:kern w:val="2"/>
          <w:sz w:val="24"/>
          <w:szCs w:val="24"/>
          <w:lang w:eastAsia="pl-PL"/>
        </w:rPr>
        <w:t>7</w:t>
      </w:r>
      <w:r w:rsidRPr="00A230FD">
        <w:rPr>
          <w:rFonts w:ascii="Arial" w:eastAsia="Times New Roman" w:hAnsi="Arial" w:cs="Arial"/>
          <w:bCs/>
          <w:kern w:val="2"/>
          <w:sz w:val="24"/>
          <w:szCs w:val="24"/>
          <w:vertAlign w:val="superscript"/>
          <w:lang w:eastAsia="pl-PL"/>
        </w:rPr>
        <w:t>45</w:t>
      </w:r>
      <w:r w:rsidRPr="00A230FD">
        <w:rPr>
          <w:rFonts w:ascii="Arial" w:eastAsia="Times New Roman" w:hAnsi="Arial" w:cs="Arial"/>
          <w:bCs/>
          <w:kern w:val="2"/>
          <w:sz w:val="24"/>
          <w:szCs w:val="24"/>
          <w:lang w:eastAsia="pl-PL"/>
        </w:rPr>
        <w:t>-15</w:t>
      </w:r>
      <w:r w:rsidRPr="00A230FD">
        <w:rPr>
          <w:rFonts w:ascii="Arial" w:eastAsia="Times New Roman" w:hAnsi="Arial" w:cs="Arial"/>
          <w:bCs/>
          <w:kern w:val="2"/>
          <w:sz w:val="24"/>
          <w:szCs w:val="24"/>
          <w:vertAlign w:val="superscript"/>
          <w:lang w:eastAsia="pl-PL"/>
        </w:rPr>
        <w:t>45</w:t>
      </w:r>
      <w:r w:rsidRPr="00A230FD">
        <w:rPr>
          <w:rFonts w:ascii="Arial" w:eastAsia="Times New Roman" w:hAnsi="Arial" w:cs="Arial"/>
          <w:bCs/>
          <w:kern w:val="2"/>
          <w:sz w:val="24"/>
          <w:szCs w:val="24"/>
          <w:lang w:eastAsia="pl-PL"/>
        </w:rPr>
        <w:t xml:space="preserve">, po uprzednim uzgodnieniu terminu, numer telefonu (58) 30 77 508 oraz po wykazaniu tytułu prawnego do nieruchomości. </w:t>
      </w:r>
    </w:p>
    <w:p w:rsidR="00A230FD" w:rsidRPr="00A230FD" w:rsidRDefault="00A230FD" w:rsidP="00A230FD">
      <w:pPr>
        <w:spacing w:after="0" w:line="360" w:lineRule="auto"/>
        <w:rPr>
          <w:rFonts w:ascii="Arial" w:eastAsia="Bookman Old Style" w:hAnsi="Arial" w:cs="Arial"/>
          <w:bCs/>
          <w:sz w:val="24"/>
          <w:szCs w:val="24"/>
          <w:lang w:eastAsia="pl-PL"/>
        </w:rPr>
      </w:pPr>
    </w:p>
    <w:p w:rsidR="00A230FD" w:rsidRPr="00A230FD" w:rsidRDefault="00A230FD" w:rsidP="00A230FD">
      <w:pPr>
        <w:spacing w:after="0" w:line="360" w:lineRule="auto"/>
        <w:rPr>
          <w:rFonts w:ascii="Arial" w:eastAsia="Bookman Old Style" w:hAnsi="Arial" w:cs="Arial"/>
          <w:bCs/>
          <w:sz w:val="24"/>
          <w:szCs w:val="24"/>
          <w:lang w:eastAsia="pl-PL"/>
        </w:rPr>
      </w:pPr>
      <w:r w:rsidRPr="00A230FD">
        <w:rPr>
          <w:rFonts w:ascii="Arial" w:eastAsia="Bookman Old Style" w:hAnsi="Arial" w:cs="Arial"/>
          <w:bCs/>
          <w:sz w:val="24"/>
          <w:szCs w:val="24"/>
          <w:lang w:eastAsia="pl-PL"/>
        </w:rPr>
        <w:t>Pouczenie:</w:t>
      </w:r>
    </w:p>
    <w:p w:rsidR="00A230FD" w:rsidRPr="00A230FD" w:rsidRDefault="00A230FD" w:rsidP="00A230FD">
      <w:pPr>
        <w:spacing w:after="0" w:line="360" w:lineRule="auto"/>
        <w:rPr>
          <w:rFonts w:ascii="Arial" w:eastAsia="Bookman Old Style" w:hAnsi="Arial" w:cs="Arial"/>
          <w:bCs/>
          <w:sz w:val="24"/>
          <w:szCs w:val="24"/>
          <w:lang w:eastAsia="pl-PL"/>
        </w:rPr>
      </w:pPr>
      <w:r w:rsidRPr="00A230FD">
        <w:rPr>
          <w:rFonts w:ascii="Arial" w:eastAsia="Bookman Old Style" w:hAnsi="Arial" w:cs="Arial"/>
          <w:bCs/>
          <w:sz w:val="24"/>
          <w:szCs w:val="24"/>
          <w:lang w:eastAsia="pl-PL"/>
        </w:rPr>
        <w:t xml:space="preserve">Stronom przysługuje prawo wniesienia odwołania od decyzji Wojewody Pomorskiego z dnia 15 maja 2024 r. do Ministra Rozwoju i Technologii za pośrednictwem </w:t>
      </w:r>
      <w:r w:rsidRPr="00A230FD">
        <w:rPr>
          <w:rFonts w:ascii="Arial" w:eastAsia="Bookman Old Style" w:hAnsi="Arial" w:cs="Arial"/>
          <w:bCs/>
          <w:sz w:val="24"/>
          <w:szCs w:val="24"/>
          <w:lang w:eastAsia="pl-PL"/>
        </w:rPr>
        <w:lastRenderedPageBreak/>
        <w:t>Wojewody Pomorskiego w terminie 14 dni od daty jej doręczenia, które w tym wypadku uważa się za dokonane po upływie 14 dni od dnia ukazania się obwieszczenia (art. 127 § 2, art. 129 § 1 i 2 oraz art. 49 ustawy z dnia 14 czerwca 1960 r. Kodeks postępowania administracyjnego; j.t. Dz.U. z 2024 r., poz. 572).</w:t>
      </w:r>
    </w:p>
    <w:p w:rsidR="00A230FD" w:rsidRDefault="00A230FD" w:rsidP="00A230FD">
      <w:pPr>
        <w:tabs>
          <w:tab w:val="center" w:pos="2977"/>
        </w:tabs>
        <w:spacing w:after="0" w:line="360" w:lineRule="auto"/>
        <w:ind w:right="6095"/>
        <w:rPr>
          <w:rFonts w:ascii="Arial" w:hAnsi="Arial" w:cs="Arial"/>
          <w:bCs/>
          <w:sz w:val="24"/>
          <w:szCs w:val="24"/>
        </w:rPr>
      </w:pPr>
    </w:p>
    <w:p w:rsidR="00A230FD" w:rsidRPr="00A230FD" w:rsidRDefault="00A230FD" w:rsidP="00A230FD">
      <w:pPr>
        <w:tabs>
          <w:tab w:val="center" w:pos="2977"/>
        </w:tabs>
        <w:spacing w:after="0" w:line="360" w:lineRule="auto"/>
        <w:ind w:right="6095"/>
        <w:rPr>
          <w:rFonts w:ascii="Arial" w:hAnsi="Arial" w:cs="Arial"/>
          <w:bCs/>
          <w:sz w:val="24"/>
          <w:szCs w:val="24"/>
        </w:rPr>
      </w:pPr>
      <w:bookmarkStart w:id="3" w:name="_GoBack"/>
      <w:bookmarkEnd w:id="3"/>
      <w:r w:rsidRPr="00A230FD">
        <w:rPr>
          <w:rFonts w:ascii="Arial" w:hAnsi="Arial" w:cs="Arial"/>
          <w:bCs/>
          <w:sz w:val="24"/>
          <w:szCs w:val="24"/>
        </w:rPr>
        <w:t>z up. Wojewody Pomorskiego</w:t>
      </w:r>
      <w:r w:rsidRPr="00A230FD">
        <w:rPr>
          <w:rFonts w:ascii="Arial" w:hAnsi="Arial" w:cs="Arial"/>
          <w:bCs/>
          <w:sz w:val="24"/>
          <w:szCs w:val="24"/>
        </w:rPr>
        <w:br/>
        <w:t>Dyrektor</w:t>
      </w:r>
      <w:r w:rsidRPr="00A230FD">
        <w:rPr>
          <w:rFonts w:ascii="Arial" w:hAnsi="Arial" w:cs="Arial"/>
          <w:bCs/>
          <w:sz w:val="24"/>
          <w:szCs w:val="24"/>
        </w:rPr>
        <w:br/>
        <w:t>Wydziału Nieruchomości</w:t>
      </w:r>
      <w:r w:rsidRPr="00A230FD">
        <w:rPr>
          <w:rFonts w:ascii="Arial" w:hAnsi="Arial" w:cs="Arial"/>
          <w:bCs/>
          <w:sz w:val="24"/>
          <w:szCs w:val="24"/>
        </w:rPr>
        <w:br/>
        <w:t>i Skarbu Państwa</w:t>
      </w:r>
      <w:r w:rsidRPr="00A230FD">
        <w:rPr>
          <w:rFonts w:ascii="Arial" w:hAnsi="Arial" w:cs="Arial"/>
          <w:bCs/>
          <w:sz w:val="24"/>
          <w:szCs w:val="24"/>
        </w:rPr>
        <w:br/>
        <w:t>Rafał Adam Łabuda</w:t>
      </w:r>
    </w:p>
    <w:p w:rsidR="00A230FD" w:rsidRPr="00A230FD" w:rsidRDefault="00A230FD" w:rsidP="00A230F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230FD">
        <w:rPr>
          <w:rFonts w:ascii="Arial" w:eastAsia="Times New Roman" w:hAnsi="Arial" w:cs="Arial"/>
          <w:bCs/>
          <w:sz w:val="24"/>
          <w:szCs w:val="24"/>
          <w:lang w:eastAsia="pl-PL"/>
        </w:rPr>
        <w:t>Strona BIP Pomorskiego Urzędu Wojewódzkiego w Gdańsku</w:t>
      </w:r>
    </w:p>
    <w:p w:rsidR="00A230FD" w:rsidRPr="00A230FD" w:rsidRDefault="00A230FD" w:rsidP="00A230F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A230FD" w:rsidRPr="00A230FD" w:rsidRDefault="00A230FD" w:rsidP="00A230FD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230FD">
        <w:rPr>
          <w:rFonts w:ascii="Arial" w:eastAsia="Times New Roman" w:hAnsi="Arial" w:cs="Arial"/>
          <w:bCs/>
          <w:sz w:val="24"/>
          <w:szCs w:val="24"/>
          <w:lang w:eastAsia="pl-PL"/>
        </w:rPr>
        <w:t>DOKUMENT ZOSTAŁ PODPISANY KWALIFIKOWANYM PODPISEM ELEKTRONICZNYM</w:t>
      </w:r>
    </w:p>
    <w:p w:rsidR="00A230FD" w:rsidRPr="00A230FD" w:rsidRDefault="00A230FD" w:rsidP="00A230FD">
      <w:pPr>
        <w:tabs>
          <w:tab w:val="center" w:pos="2977"/>
        </w:tabs>
        <w:spacing w:after="0" w:line="360" w:lineRule="auto"/>
        <w:ind w:right="6095"/>
        <w:rPr>
          <w:rFonts w:ascii="Arial" w:hAnsi="Arial" w:cs="Arial"/>
          <w:bCs/>
          <w:sz w:val="24"/>
          <w:szCs w:val="24"/>
        </w:rPr>
      </w:pPr>
    </w:p>
    <w:sectPr w:rsidR="00A230FD" w:rsidRPr="00A23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FD"/>
    <w:rsid w:val="000D074E"/>
    <w:rsid w:val="002A6CE1"/>
    <w:rsid w:val="00A230FD"/>
    <w:rsid w:val="00A4318F"/>
    <w:rsid w:val="00A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FEBB"/>
  <w15:chartTrackingRefBased/>
  <w15:docId w15:val="{B9FDE1D6-493D-4E67-BD5A-FD995E4E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0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wydaniu decyzji Wojewody Pomorskiego  z dnia 29.05.2024</dc:title>
  <dc:subject/>
  <dc:creator>Żaneta Szczęsnowicz</dc:creator>
  <cp:keywords/>
  <dc:description/>
  <cp:lastModifiedBy>Żaneta Szczęsnowicz</cp:lastModifiedBy>
  <cp:revision>2</cp:revision>
  <dcterms:created xsi:type="dcterms:W3CDTF">2024-05-29T12:47:00Z</dcterms:created>
  <dcterms:modified xsi:type="dcterms:W3CDTF">2024-05-29T12:52:00Z</dcterms:modified>
</cp:coreProperties>
</file>