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8B150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7A5F6C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Atlas Zasobów Otwartej Nauki 2.0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7A5F6C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Politechnika Wrocławska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A5F6C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Politechnika Wrocławska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805CA" w:rsidRPr="000805CA" w:rsidTr="000805CA">
        <w:tc>
          <w:tcPr>
            <w:tcW w:w="562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2. Postęp finansowy. </w:t>
            </w:r>
          </w:p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Czas realizacji projektu.</w:t>
            </w:r>
          </w:p>
        </w:tc>
        <w:tc>
          <w:tcPr>
            <w:tcW w:w="7371" w:type="dxa"/>
            <w:shd w:val="clear" w:color="auto" w:fill="auto"/>
          </w:tcPr>
          <w:p w:rsidR="000805CA" w:rsidRPr="000805CA" w:rsidRDefault="000805CA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Zgodnie ze zgodą CPPC o wydłuż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enie okresu realizacji projektu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, okres realizacji od 13.03.2020 do 17.10.2022 wynosi 31 miesięcy. W związku z czym czas realizacji 3 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esięcy/31 miesięcy wynosi 9,68%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0805CA" w:rsidRPr="000805CA" w:rsidRDefault="00FD1F7C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0805CA" w:rsidRPr="000805CA" w:rsidRDefault="000805CA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4074" w:rsidRPr="000805CA" w:rsidTr="000805CA">
        <w:tc>
          <w:tcPr>
            <w:tcW w:w="562" w:type="dxa"/>
            <w:shd w:val="clear" w:color="auto" w:fill="auto"/>
          </w:tcPr>
          <w:p w:rsidR="00F54074" w:rsidRPr="000805CA" w:rsidRDefault="00FD1F7C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371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projektu”, należy podać KPI 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oraz jego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wartość docelową jaką się planuje zreal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izować w danym kamieniu milowym, </w:t>
            </w:r>
          </w:p>
          <w:p w:rsidR="00F54074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d początku realizacji projektu,</w:t>
            </w:r>
          </w:p>
          <w:p w:rsidR="00FD1F7C" w:rsidRPr="000805CA" w:rsidRDefault="00FD1F7C" w:rsidP="00FD1F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 w:rsidRPr="00FD1F7C">
              <w:rPr>
                <w:rFonts w:asciiTheme="minorHAnsi" w:hAnsiTheme="minorHAnsi" w:cstheme="minorHAnsi"/>
                <w:sz w:val="22"/>
                <w:szCs w:val="22"/>
              </w:rPr>
              <w:t>KPI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= </w:t>
            </w:r>
            <w:r w:rsidRPr="00FD1F7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powinien wystąpić nie więcej niż 4 razy, przyjmując, że podmioty,</w:t>
            </w:r>
            <w:r w:rsidR="005F5234">
              <w:rPr>
                <w:rFonts w:asciiTheme="minorHAnsi" w:hAnsiTheme="minorHAnsi" w:cstheme="minorHAnsi"/>
                <w:sz w:val="22"/>
                <w:szCs w:val="22"/>
              </w:rPr>
              <w:t xml:space="preserve"> które udostępnią</w:t>
            </w:r>
            <w:r w:rsidRPr="00FD1F7C">
              <w:rPr>
                <w:rFonts w:asciiTheme="minorHAnsi" w:hAnsiTheme="minorHAnsi" w:cstheme="minorHAnsi"/>
                <w:sz w:val="22"/>
                <w:szCs w:val="22"/>
              </w:rPr>
              <w:t xml:space="preserve"> on-line informacje sektora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1F7C">
              <w:rPr>
                <w:rFonts w:asciiTheme="minorHAnsi" w:hAnsiTheme="minorHAnsi" w:cstheme="minorHAnsi"/>
                <w:sz w:val="22"/>
                <w:szCs w:val="22"/>
              </w:rPr>
              <w:t>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będą udostępniały je po osiągnieciu czterech różnych kamieni milowych.</w:t>
            </w:r>
          </w:p>
        </w:tc>
        <w:tc>
          <w:tcPr>
            <w:tcW w:w="2693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CED" w:rsidRPr="000805CA" w:rsidTr="000805CA">
        <w:tc>
          <w:tcPr>
            <w:tcW w:w="562" w:type="dxa"/>
            <w:shd w:val="clear" w:color="auto" w:fill="auto"/>
          </w:tcPr>
          <w:p w:rsidR="00945CED" w:rsidRPr="000805CA" w:rsidRDefault="00FD1F7C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371" w:type="dxa"/>
            <w:shd w:val="clear" w:color="auto" w:fill="auto"/>
          </w:tcPr>
          <w:p w:rsidR="00DB64BF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oprócz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 </w:t>
            </w:r>
          </w:p>
          <w:p w:rsidR="00DB64BF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spodziewanych lub faktycznych efektów tych działań,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czy nastąpiła zmiana w zakresie danego ryzyka w stosunku do poprzedniego okresu sprawozdawczego.</w:t>
            </w:r>
          </w:p>
          <w:p w:rsidR="00945CED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C530B" w:rsidRPr="000805CA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DC530B" w:rsidRPr="000805CA" w:rsidRDefault="00DC530B" w:rsidP="000805C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DC530B" w:rsidRPr="000805CA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Zmianę ryzyka opisujemy tylko w przypadku, gdy rozpoczęcie realizacji projektu miało miejsce przed końcem poprzedniego kwartału.</w:t>
            </w:r>
          </w:p>
        </w:tc>
        <w:tc>
          <w:tcPr>
            <w:tcW w:w="2693" w:type="dxa"/>
            <w:shd w:val="clear" w:color="auto" w:fill="auto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</w:t>
            </w:r>
            <w:r w:rsidR="008B150B" w:rsidRPr="000805C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korektę raportu.</w:t>
            </w:r>
          </w:p>
        </w:tc>
        <w:tc>
          <w:tcPr>
            <w:tcW w:w="1785" w:type="dxa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26" w:rsidRDefault="003D3D26" w:rsidP="000805CA">
      <w:r>
        <w:separator/>
      </w:r>
    </w:p>
  </w:endnote>
  <w:endnote w:type="continuationSeparator" w:id="0">
    <w:p w:rsidR="003D3D26" w:rsidRDefault="003D3D26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A4C7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A4C7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26" w:rsidRDefault="003D3D26" w:rsidP="000805CA">
      <w:r>
        <w:separator/>
      </w:r>
    </w:p>
  </w:footnote>
  <w:footnote w:type="continuationSeparator" w:id="0">
    <w:p w:rsidR="003D3D26" w:rsidRDefault="003D3D26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05CA"/>
    <w:rsid w:val="000A1250"/>
    <w:rsid w:val="000D7457"/>
    <w:rsid w:val="00140BE8"/>
    <w:rsid w:val="0019648E"/>
    <w:rsid w:val="002164C0"/>
    <w:rsid w:val="002479F8"/>
    <w:rsid w:val="002715B2"/>
    <w:rsid w:val="0029031C"/>
    <w:rsid w:val="00295057"/>
    <w:rsid w:val="003124D1"/>
    <w:rsid w:val="003B2F6B"/>
    <w:rsid w:val="003B4105"/>
    <w:rsid w:val="003D3D26"/>
    <w:rsid w:val="004D086F"/>
    <w:rsid w:val="00541AF8"/>
    <w:rsid w:val="005F5234"/>
    <w:rsid w:val="005F6527"/>
    <w:rsid w:val="006705EC"/>
    <w:rsid w:val="006E16E9"/>
    <w:rsid w:val="007A5F6C"/>
    <w:rsid w:val="007B79EA"/>
    <w:rsid w:val="00807385"/>
    <w:rsid w:val="008B150B"/>
    <w:rsid w:val="00944932"/>
    <w:rsid w:val="00945CED"/>
    <w:rsid w:val="009A4C77"/>
    <w:rsid w:val="009E5FDB"/>
    <w:rsid w:val="00A06425"/>
    <w:rsid w:val="00A96A95"/>
    <w:rsid w:val="00AA15F9"/>
    <w:rsid w:val="00AC7796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2020-07-28T16:32:00Z</dcterms:created>
  <dcterms:modified xsi:type="dcterms:W3CDTF">2020-07-28T16:32:00Z</dcterms:modified>
</cp:coreProperties>
</file>