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F78B" w14:textId="122D6D78" w:rsidR="00C92D74" w:rsidRPr="00C92D74" w:rsidRDefault="00C92D74" w:rsidP="00C92D74">
      <w:pPr>
        <w:pStyle w:val="Nagwek10"/>
        <w:keepNext/>
        <w:keepLines/>
        <w:shd w:val="clear" w:color="auto" w:fill="auto"/>
        <w:spacing w:line="260" w:lineRule="exact"/>
        <w:jc w:val="right"/>
        <w:rPr>
          <w:rFonts w:asciiTheme="minorHAnsi" w:hAnsiTheme="minorHAnsi" w:cstheme="minorHAnsi"/>
          <w:b w:val="0"/>
          <w:bCs w:val="0"/>
        </w:rPr>
      </w:pPr>
      <w:bookmarkStart w:id="0" w:name="bookmark0"/>
      <w:r w:rsidRPr="00C92D74">
        <w:rPr>
          <w:rFonts w:asciiTheme="minorHAnsi" w:hAnsiTheme="minorHAnsi" w:cstheme="minorHAnsi"/>
          <w:b w:val="0"/>
          <w:bCs w:val="0"/>
        </w:rPr>
        <w:t>Załącznik nr 2</w:t>
      </w:r>
    </w:p>
    <w:p w14:paraId="02045DF4" w14:textId="77777777" w:rsidR="00C92D74" w:rsidRDefault="00C92D74" w:rsidP="00C92D74">
      <w:pPr>
        <w:pStyle w:val="Nagwek10"/>
        <w:keepNext/>
        <w:keepLines/>
        <w:shd w:val="clear" w:color="auto" w:fill="auto"/>
        <w:spacing w:line="260" w:lineRule="exact"/>
        <w:jc w:val="left"/>
        <w:rPr>
          <w:rFonts w:asciiTheme="minorHAnsi" w:hAnsiTheme="minorHAnsi" w:cstheme="minorHAnsi"/>
        </w:rPr>
      </w:pPr>
    </w:p>
    <w:p w14:paraId="7705E58B" w14:textId="1D887958" w:rsidR="003A0651" w:rsidRPr="00085A5D" w:rsidRDefault="00000000" w:rsidP="00085A5D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60" w:lineRule="exact"/>
        <w:jc w:val="left"/>
        <w:rPr>
          <w:rFonts w:asciiTheme="minorHAnsi" w:hAnsiTheme="minorHAnsi" w:cstheme="minorHAnsi"/>
        </w:rPr>
      </w:pPr>
      <w:r w:rsidRPr="00085A5D">
        <w:rPr>
          <w:rFonts w:asciiTheme="minorHAnsi" w:hAnsiTheme="minorHAnsi" w:cstheme="minorHAnsi"/>
        </w:rPr>
        <w:t>Wymagania ogólne</w:t>
      </w:r>
      <w:bookmarkEnd w:id="0"/>
    </w:p>
    <w:p w14:paraId="3843FD75" w14:textId="77777777" w:rsidR="003A0651" w:rsidRPr="00085A5D" w:rsidRDefault="00000000">
      <w:pPr>
        <w:pStyle w:val="Teksttreci20"/>
        <w:shd w:val="clear" w:color="auto" w:fill="auto"/>
        <w:jc w:val="left"/>
        <w:rPr>
          <w:rFonts w:asciiTheme="minorHAnsi" w:hAnsiTheme="minorHAnsi" w:cstheme="minorHAnsi"/>
        </w:rPr>
      </w:pPr>
      <w:r w:rsidRPr="00085A5D">
        <w:rPr>
          <w:rFonts w:asciiTheme="minorHAnsi" w:hAnsiTheme="minorHAnsi" w:cstheme="minorHAnsi"/>
        </w:rPr>
        <w:t>W celu poprawnej integracji wszystkie oferowane rozwiązania muszą pochodzić od jednego producenta.</w:t>
      </w:r>
    </w:p>
    <w:p w14:paraId="678F744D" w14:textId="77777777" w:rsidR="00085A5D" w:rsidRPr="00085A5D" w:rsidRDefault="00085A5D">
      <w:pPr>
        <w:pStyle w:val="Teksttreci20"/>
        <w:shd w:val="clear" w:color="auto" w:fill="auto"/>
        <w:jc w:val="left"/>
        <w:rPr>
          <w:rFonts w:asciiTheme="minorHAnsi" w:hAnsiTheme="minorHAnsi" w:cstheme="minorHAnsi"/>
        </w:rPr>
      </w:pPr>
    </w:p>
    <w:p w14:paraId="235F4401" w14:textId="77777777" w:rsidR="003A0651" w:rsidRPr="00085A5D" w:rsidRDefault="00000000" w:rsidP="00085A5D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60" w:lineRule="exact"/>
        <w:jc w:val="left"/>
        <w:rPr>
          <w:rFonts w:asciiTheme="minorHAnsi" w:hAnsiTheme="minorHAnsi" w:cstheme="minorHAnsi"/>
        </w:rPr>
      </w:pPr>
      <w:bookmarkStart w:id="1" w:name="bookmark1"/>
      <w:r w:rsidRPr="00085A5D">
        <w:rPr>
          <w:rFonts w:asciiTheme="minorHAnsi" w:hAnsiTheme="minorHAnsi" w:cstheme="minorHAnsi"/>
        </w:rPr>
        <w:t>System bezpieczeństwa (UTM) - 2 sztuki</w:t>
      </w:r>
      <w:bookmarkEnd w:id="1"/>
    </w:p>
    <w:p w14:paraId="18C08D51" w14:textId="77777777" w:rsidR="003A0651" w:rsidRDefault="00000000">
      <w:pPr>
        <w:pStyle w:val="Teksttreci20"/>
        <w:shd w:val="clear" w:color="auto" w:fill="auto"/>
        <w:jc w:val="left"/>
        <w:rPr>
          <w:rFonts w:asciiTheme="minorHAnsi" w:hAnsiTheme="minorHAnsi" w:cstheme="minorHAnsi"/>
        </w:rPr>
      </w:pPr>
      <w:r w:rsidRPr="00085A5D">
        <w:rPr>
          <w:rFonts w:asciiTheme="minorHAnsi" w:hAnsiTheme="minorHAnsi" w:cstheme="minorHAnsi"/>
        </w:rPr>
        <w:t>System bezpieczeństwa realizuje wszystkie wymienione poniżej funkcje sieciowe i bezpieczeństwa niezależnie usług dostarczanych od dostawcy łącza internetowego.</w:t>
      </w:r>
    </w:p>
    <w:p w14:paraId="71243D5E" w14:textId="77777777" w:rsidR="00085A5D" w:rsidRPr="00085A5D" w:rsidRDefault="00085A5D">
      <w:pPr>
        <w:pStyle w:val="Teksttreci20"/>
        <w:shd w:val="clear" w:color="auto" w:fill="auto"/>
        <w:jc w:val="left"/>
        <w:rPr>
          <w:rFonts w:asciiTheme="minorHAnsi" w:hAnsiTheme="minorHAnsi" w:cstheme="minorHAnsi"/>
        </w:r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19"/>
        <w:gridCol w:w="3783"/>
        <w:gridCol w:w="9"/>
        <w:gridCol w:w="10"/>
        <w:gridCol w:w="9"/>
        <w:gridCol w:w="15"/>
      </w:tblGrid>
      <w:tr w:rsidR="003A0651" w:rsidRPr="00085A5D" w14:paraId="25DEC762" w14:textId="77777777" w:rsidTr="00085A5D">
        <w:trPr>
          <w:gridAfter w:val="2"/>
          <w:wAfter w:w="24" w:type="dxa"/>
          <w:trHeight w:val="821"/>
        </w:trPr>
        <w:tc>
          <w:tcPr>
            <w:tcW w:w="5227" w:type="dxa"/>
            <w:shd w:val="clear" w:color="auto" w:fill="D9D9D9" w:themeFill="background1" w:themeFillShade="D9"/>
            <w:vAlign w:val="center"/>
          </w:tcPr>
          <w:p w14:paraId="2DFA23AF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Pogrubienie"/>
                <w:rFonts w:asciiTheme="minorHAnsi" w:hAnsiTheme="minorHAnsi" w:cstheme="minorHAnsi"/>
              </w:rPr>
              <w:t>Wymagania minimalne</w:t>
            </w:r>
          </w:p>
        </w:tc>
        <w:tc>
          <w:tcPr>
            <w:tcW w:w="3811" w:type="dxa"/>
            <w:gridSpan w:val="4"/>
            <w:shd w:val="clear" w:color="auto" w:fill="D9D9D9" w:themeFill="background1" w:themeFillShade="D9"/>
            <w:vAlign w:val="center"/>
          </w:tcPr>
          <w:p w14:paraId="7037C07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Pogrubienie"/>
                <w:rFonts w:asciiTheme="minorHAnsi" w:hAnsiTheme="minorHAnsi" w:cstheme="minorHAnsi"/>
              </w:rPr>
              <w:t>Parametry oferowane (należy podać oferowane parametry, nie dopuszcza się stwierdzeń TAK, OK itp.)</w:t>
            </w:r>
          </w:p>
        </w:tc>
      </w:tr>
      <w:tr w:rsidR="003A0651" w:rsidRPr="00085A5D" w14:paraId="1F47BB0E" w14:textId="77777777" w:rsidTr="00085A5D">
        <w:trPr>
          <w:gridAfter w:val="2"/>
          <w:wAfter w:w="24" w:type="dxa"/>
          <w:trHeight w:val="288"/>
        </w:trPr>
        <w:tc>
          <w:tcPr>
            <w:tcW w:w="5227" w:type="dxa"/>
            <w:shd w:val="clear" w:color="auto" w:fill="FFFFFF"/>
            <w:vAlign w:val="center"/>
          </w:tcPr>
          <w:p w14:paraId="6E93B8B7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Należy podać producenta i oferowany model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3422349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E3BEA3C" w14:textId="77777777" w:rsidTr="00085A5D">
        <w:trPr>
          <w:gridAfter w:val="2"/>
          <w:wAfter w:w="24" w:type="dxa"/>
          <w:trHeight w:val="816"/>
        </w:trPr>
        <w:tc>
          <w:tcPr>
            <w:tcW w:w="5227" w:type="dxa"/>
            <w:shd w:val="clear" w:color="auto" w:fill="FFFFFF"/>
            <w:vAlign w:val="center"/>
          </w:tcPr>
          <w:p w14:paraId="1DDFBEC9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realizujący funkcję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Firewall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musi zapewnić pracę w jednym z trzech trybów: Routera z funkcją NAT, transparentnym oraz monitorowania na porcie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SPAN.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2BA6EF6D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847964C" w14:textId="77777777" w:rsidTr="00085A5D">
        <w:trPr>
          <w:gridAfter w:val="2"/>
          <w:wAfter w:w="24" w:type="dxa"/>
          <w:trHeight w:val="1627"/>
        </w:trPr>
        <w:tc>
          <w:tcPr>
            <w:tcW w:w="5227" w:type="dxa"/>
            <w:shd w:val="clear" w:color="auto" w:fill="FFFFFF"/>
            <w:vAlign w:val="center"/>
          </w:tcPr>
          <w:p w14:paraId="1B95DE2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musi umożliwić budowę minimum 2 oddzielnych (fizycznych lub logicznych) instancji systemów w zakresie: Routingu,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Firewall'a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VPN,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Antywirus,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IPS,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Kontroli Aplikacji. Powinna istnieć możliwość dedykowania co najmniej 4 administratorów do poszczególnych instancji systemu.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5F778C20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35B07CE" w14:textId="77777777" w:rsidTr="00085A5D">
        <w:trPr>
          <w:gridAfter w:val="2"/>
          <w:wAfter w:w="24" w:type="dxa"/>
          <w:trHeight w:val="1392"/>
        </w:trPr>
        <w:tc>
          <w:tcPr>
            <w:tcW w:w="5227" w:type="dxa"/>
            <w:shd w:val="clear" w:color="auto" w:fill="FFFFFF"/>
            <w:vAlign w:val="center"/>
          </w:tcPr>
          <w:p w14:paraId="3D5D9FF3" w14:textId="77777777" w:rsidR="003A0651" w:rsidRPr="00085A5D" w:rsidRDefault="00000000">
            <w:pPr>
              <w:pStyle w:val="Teksttreci20"/>
              <w:shd w:val="clear" w:color="auto" w:fill="auto"/>
              <w:spacing w:line="278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musi wspierać protokoły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IPv4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oraz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IPv6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w zakresie:</w:t>
            </w:r>
          </w:p>
          <w:p w14:paraId="4BCE0BE9" w14:textId="77777777" w:rsidR="003A0651" w:rsidRPr="00085A5D" w:rsidRDefault="00000000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78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>Firewall.</w:t>
            </w:r>
          </w:p>
          <w:p w14:paraId="3AABD34B" w14:textId="77777777" w:rsidR="003A0651" w:rsidRPr="00085A5D" w:rsidRDefault="00000000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78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Ochrony w warstwie aplikacji.</w:t>
            </w:r>
          </w:p>
          <w:p w14:paraId="6CD5C26E" w14:textId="77777777" w:rsidR="003A0651" w:rsidRPr="00085A5D" w:rsidRDefault="00000000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278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Protokołów routingu dynamicznego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5F90DC2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880240F" w14:textId="77777777" w:rsidTr="00085A5D">
        <w:trPr>
          <w:gridAfter w:val="2"/>
          <w:wAfter w:w="24" w:type="dxa"/>
          <w:trHeight w:val="355"/>
        </w:trPr>
        <w:tc>
          <w:tcPr>
            <w:tcW w:w="9038" w:type="dxa"/>
            <w:gridSpan w:val="5"/>
            <w:shd w:val="clear" w:color="auto" w:fill="D9D9D9" w:themeFill="background1" w:themeFillShade="D9"/>
            <w:vAlign w:val="center"/>
          </w:tcPr>
          <w:p w14:paraId="66474DCA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Redundancja, monitoring i wykrywanie awarii</w:t>
            </w:r>
          </w:p>
        </w:tc>
      </w:tr>
      <w:tr w:rsidR="003A0651" w:rsidRPr="00085A5D" w14:paraId="4FAEBCC0" w14:textId="77777777" w:rsidTr="00085A5D">
        <w:trPr>
          <w:gridAfter w:val="2"/>
          <w:wAfter w:w="24" w:type="dxa"/>
          <w:trHeight w:val="1358"/>
        </w:trPr>
        <w:tc>
          <w:tcPr>
            <w:tcW w:w="5227" w:type="dxa"/>
            <w:shd w:val="clear" w:color="auto" w:fill="FFFFFF"/>
            <w:vAlign w:val="center"/>
          </w:tcPr>
          <w:p w14:paraId="46F43FF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przypadku systemu pełniącego funkcje: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Firewall,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, Kontrola Aplikacji oraz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IPS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- istnieje możliwość łączenia w klaster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Active-Active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lub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Active-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Passive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.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obu trybach system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firewall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musi zapewnić funkcję synchronizacji sesji.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2346015B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C6F4E37" w14:textId="77777777" w:rsidTr="00085A5D">
        <w:trPr>
          <w:gridAfter w:val="2"/>
          <w:wAfter w:w="24" w:type="dxa"/>
          <w:trHeight w:val="816"/>
        </w:trPr>
        <w:tc>
          <w:tcPr>
            <w:tcW w:w="5227" w:type="dxa"/>
            <w:shd w:val="clear" w:color="auto" w:fill="FFFFFF"/>
            <w:vAlign w:val="center"/>
          </w:tcPr>
          <w:p w14:paraId="7D8BF088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musi zapewnić monitoring i wykrywanie uszkodzenia elementów sprzętowych i programowych systemów zabezpieczeń oraz łączy sieciowych.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7C9788FD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92D9D83" w14:textId="77777777" w:rsidTr="00085A5D">
        <w:trPr>
          <w:gridAfter w:val="2"/>
          <w:wAfter w:w="24" w:type="dxa"/>
          <w:trHeight w:val="547"/>
        </w:trPr>
        <w:tc>
          <w:tcPr>
            <w:tcW w:w="5227" w:type="dxa"/>
            <w:shd w:val="clear" w:color="auto" w:fill="FFFFFF"/>
            <w:vAlign w:val="center"/>
          </w:tcPr>
          <w:p w14:paraId="35187B0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musi umożliwić monitoring stanu realizowanych połączeń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VPN.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0733CC3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2A9D7F4" w14:textId="77777777" w:rsidTr="00085A5D">
        <w:trPr>
          <w:gridAfter w:val="2"/>
          <w:wAfter w:w="24" w:type="dxa"/>
          <w:trHeight w:val="816"/>
        </w:trPr>
        <w:tc>
          <w:tcPr>
            <w:tcW w:w="5227" w:type="dxa"/>
            <w:shd w:val="clear" w:color="auto" w:fill="FFFFFF"/>
            <w:vAlign w:val="center"/>
          </w:tcPr>
          <w:p w14:paraId="16009464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musi umożliwić agregację linków statyczną oraz w oparciu o protokół LACP. Ponadto daje możliwość tworzenia interfejsów redundantnych.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2F498616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49BE019" w14:textId="77777777" w:rsidTr="00085A5D">
        <w:trPr>
          <w:gridAfter w:val="2"/>
          <w:wAfter w:w="24" w:type="dxa"/>
          <w:trHeight w:val="355"/>
        </w:trPr>
        <w:tc>
          <w:tcPr>
            <w:tcW w:w="9038" w:type="dxa"/>
            <w:gridSpan w:val="5"/>
            <w:shd w:val="clear" w:color="auto" w:fill="D9D9D9" w:themeFill="background1" w:themeFillShade="D9"/>
            <w:vAlign w:val="center"/>
          </w:tcPr>
          <w:p w14:paraId="38CE7CF0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Interfejsy, Dysk, Zasilanie</w:t>
            </w:r>
          </w:p>
        </w:tc>
      </w:tr>
      <w:tr w:rsidR="003A0651" w:rsidRPr="00085A5D" w14:paraId="55A4108A" w14:textId="77777777" w:rsidTr="00085A5D">
        <w:trPr>
          <w:gridAfter w:val="2"/>
          <w:wAfter w:w="24" w:type="dxa"/>
          <w:trHeight w:val="835"/>
        </w:trPr>
        <w:tc>
          <w:tcPr>
            <w:tcW w:w="5227" w:type="dxa"/>
            <w:shd w:val="clear" w:color="auto" w:fill="FFFFFF"/>
            <w:vAlign w:val="center"/>
          </w:tcPr>
          <w:p w14:paraId="4AF101E9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musi dysponować co najmniej poniższą liczbą i rodzajem interfejsów:</w:t>
            </w:r>
          </w:p>
          <w:p w14:paraId="1AE337E4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• 10 portów Gigabit Ethernet RJ-45.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19E3DD0E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BF129D3" w14:textId="77777777" w:rsidTr="00085A5D">
        <w:trPr>
          <w:gridAfter w:val="2"/>
          <w:wAfter w:w="24" w:type="dxa"/>
          <w:trHeight w:val="562"/>
        </w:trPr>
        <w:tc>
          <w:tcPr>
            <w:tcW w:w="5227" w:type="dxa"/>
            <w:shd w:val="clear" w:color="auto" w:fill="FFFFFF"/>
            <w:vAlign w:val="center"/>
          </w:tcPr>
          <w:p w14:paraId="121B6FA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musi posiadać wbudowany port konsoli szeregowej oraz gniazdo USB umożliwiające podłączenie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4197144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7BFD8F6" w14:textId="77777777" w:rsidTr="00085A5D">
        <w:trPr>
          <w:trHeight w:val="562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4DDE7B89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modemu 4G/5G oraz instalacji oprogramowania z klucza USB.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6B36289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F40ABEC" w14:textId="77777777" w:rsidTr="00085A5D">
        <w:trPr>
          <w:trHeight w:val="547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35F32085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lastRenderedPageBreak/>
              <w:t>System realizujący funkcję firewall jest wyposażony w lokalną przestrzeń dyskową o pojemności 128 GB.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4B336F46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2E45B6A" w14:textId="77777777" w:rsidTr="00085A5D">
        <w:trPr>
          <w:trHeight w:val="816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3F1027E5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musi umożliwić skonfigurowanie co najmniej 200 interfejsów wirtualnych, definiowanych jako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VLAN'y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w oparciu o standard 802.1Q.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69D747A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91D5363" w14:textId="77777777" w:rsidTr="00085A5D">
        <w:trPr>
          <w:trHeight w:val="552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0D939627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musi być wyposażony w zasilanie AC wraz z zasilaczem.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71F402D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8CF8D8B" w14:textId="77777777" w:rsidTr="00085A5D">
        <w:trPr>
          <w:trHeight w:val="350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3514C4D2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Parametry wydajnościowe</w:t>
            </w:r>
          </w:p>
        </w:tc>
      </w:tr>
      <w:tr w:rsidR="003A0651" w:rsidRPr="00085A5D" w14:paraId="32BD8631" w14:textId="77777777" w:rsidTr="00085A5D">
        <w:trPr>
          <w:trHeight w:val="821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4D7604DB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zakresie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Firewall'a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musi obsługiwać nie mniej niż 700 tys. jednoczesnych połączeń oraz 32 tys. nowych połączeń na sekundę.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43A52D0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FDE1821" w14:textId="77777777" w:rsidTr="00085A5D">
        <w:trPr>
          <w:trHeight w:val="547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2BD1CA10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Przepustowość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Stateful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Firewall: nie mniej niż 10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Gbps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dla pakietów 512 B.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2A418D7F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1512ADA" w14:textId="77777777" w:rsidTr="00085A5D">
        <w:trPr>
          <w:trHeight w:val="547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76507F67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Przepustowość Firewall z włączoną funkcją Kontroli Aplikacji: nie mniej niż 1.7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Gbps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09349552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88894FE" w14:textId="77777777" w:rsidTr="00085A5D">
        <w:trPr>
          <w:trHeight w:val="547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61E5D2A5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Wydajność szyfrowania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VPN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protokołem AES z kluczem 128 nie mniej niż 6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Gbps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48CF01E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44856D6" w14:textId="77777777" w:rsidTr="00085A5D">
        <w:trPr>
          <w:trHeight w:val="816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3AC8B635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Wydajność skanowania ruchu w celu ochrony przed atakami (zarówno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client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side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jak i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server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side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ramach modułu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IPS)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dla ruchu Enterprise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Traffic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Mix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-1.3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Gbps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4102D23D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8DCABBF" w14:textId="77777777" w:rsidTr="00085A5D">
        <w:trPr>
          <w:trHeight w:val="821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0638201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Wydajność skanowania ruchu typu Enterprise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Mix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z włączonymi funkcjami: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IPS,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Application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Control,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Antywirus - 650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Mbps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3232FB3A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B6EAED5" w14:textId="77777777" w:rsidTr="00085A5D">
        <w:trPr>
          <w:trHeight w:val="552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74B5A9C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Wydajność systemu w zakresie inspekcji komunikacji szyfrowanej SSL dla ruchu http - 600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Mbps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783E5C7A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C1CA844" w14:textId="77777777" w:rsidTr="00085A5D">
        <w:trPr>
          <w:trHeight w:val="350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3035D442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Funkcje Systemu Bezpieczeństwa</w:t>
            </w:r>
          </w:p>
        </w:tc>
      </w:tr>
      <w:tr w:rsidR="003A0651" w:rsidRPr="00085A5D" w14:paraId="6FA3FA41" w14:textId="77777777" w:rsidTr="00085A5D">
        <w:trPr>
          <w:trHeight w:val="278"/>
        </w:trPr>
        <w:tc>
          <w:tcPr>
            <w:tcW w:w="9062" w:type="dxa"/>
            <w:gridSpan w:val="7"/>
            <w:shd w:val="clear" w:color="auto" w:fill="FFFFFF"/>
            <w:vAlign w:val="center"/>
          </w:tcPr>
          <w:p w14:paraId="12700CB3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ramach systemu ochrony muszą być realizowane wszystkie poniższe funkcje:</w:t>
            </w:r>
          </w:p>
        </w:tc>
      </w:tr>
      <w:tr w:rsidR="003A0651" w:rsidRPr="00085A5D" w14:paraId="5F2AA044" w14:textId="77777777" w:rsidTr="00085A5D">
        <w:trPr>
          <w:trHeight w:val="547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00C4778B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Kontrola dostępu - zapora ogniowa klasy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Stateful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Inspection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0C2AC09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26EAD54" w14:textId="77777777" w:rsidTr="00085A5D">
        <w:trPr>
          <w:trHeight w:val="283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01534662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Kontrola Aplikacji.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72BFC82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86B0C2B" w14:textId="77777777" w:rsidTr="00085A5D">
        <w:trPr>
          <w:trHeight w:val="547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2AFC4C34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Poufność transmisji danych - połączenia szyfrowane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VPN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oraz SSL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VPN.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2C0434D1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4D2A0C6" w14:textId="77777777" w:rsidTr="00085A5D">
        <w:trPr>
          <w:trHeight w:val="278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7DBEAA14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Ochrona przed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>malware.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168FC70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B531B2C" w14:textId="77777777" w:rsidTr="00085A5D">
        <w:trPr>
          <w:trHeight w:val="278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3F6E87DF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Ochrona przed atakami -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Intrusion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Prevention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System.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0E5F5BD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20EB096" w14:textId="77777777" w:rsidTr="00085A5D">
        <w:trPr>
          <w:trHeight w:val="278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3E465F8B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Kontrola dostępu do stron WWW.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2CCC3B61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8D2EB81" w14:textId="77777777" w:rsidTr="00085A5D">
        <w:trPr>
          <w:trHeight w:val="547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789934BE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Kontrola zawartości poczty -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Antyspam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dla protokołów SMTP, POP3.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28895D7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BB6E790" w14:textId="77777777" w:rsidTr="00085A5D">
        <w:trPr>
          <w:trHeight w:val="278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0EA18ED4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Zarządzanie pasmem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(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QoS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Traffic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shaping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).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66F1221F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F52403E" w14:textId="77777777" w:rsidTr="00085A5D">
        <w:trPr>
          <w:trHeight w:val="547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42DE5328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Mechanizmy ochrony przed wyciekiem poufnej informacji (DLP).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6629092F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E3A3998" w14:textId="77777777" w:rsidTr="00085A5D">
        <w:trPr>
          <w:trHeight w:val="2179"/>
        </w:trPr>
        <w:tc>
          <w:tcPr>
            <w:tcW w:w="5246" w:type="dxa"/>
            <w:gridSpan w:val="2"/>
            <w:shd w:val="clear" w:color="auto" w:fill="FFFFFF"/>
            <w:vAlign w:val="center"/>
          </w:tcPr>
          <w:p w14:paraId="21776125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Dwuskładnikowe uwierzytelnianie z wykorzystaniem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tokenów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sprzętowych lub programowych. Konieczne są co najmniej 2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tokeny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sprzętowe lub programowe, które będą zastosowane do dwuskładnikowego uwierzytelnienia administratorów lub w ramach połączeń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VPIM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typu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client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-to-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site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 Zamawiający dysponuje urządzeniami mobilnymi na których zainstalowano system Android w wersji 11. Wsparcie dla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7BD67B0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E30A1C8" w14:textId="77777777" w:rsidTr="00085A5D">
        <w:trPr>
          <w:gridAfter w:val="3"/>
          <w:wAfter w:w="29" w:type="dxa"/>
          <w:trHeight w:val="3250"/>
        </w:trPr>
        <w:tc>
          <w:tcPr>
            <w:tcW w:w="5222" w:type="dxa"/>
            <w:shd w:val="clear" w:color="auto" w:fill="FFFFFF"/>
            <w:vAlign w:val="center"/>
          </w:tcPr>
          <w:p w14:paraId="4AC060D9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lastRenderedPageBreak/>
              <w:t>tokenów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programowych (software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token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)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musi być realizowane dla co najmniej takiego systemu operacyjnego oraz wyższych wersji systemu Android w przypadku ich aktualizacji (do najnowszej dostępnej wersji w dniu dostawy). Dla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tokenów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na system Android wymaga się: aktywacji z centralnego systemu uwierzytelniania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(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seed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provisioning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),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możliwości konfiguracji ilości generowanych cyfr (6 lub 8), generowania kodu (cyfr) co 30 lub 60 sekund, możliwości dezaktywacji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tokenu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oraz jego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reinstalacji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(przeniesienia na inne urządzenie mobilne), ochrony dostępu poprzez konfigurowalny kod PIN.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51503C9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DF71EC9" w14:textId="77777777" w:rsidTr="00085A5D">
        <w:trPr>
          <w:gridAfter w:val="3"/>
          <w:wAfter w:w="29" w:type="dxa"/>
          <w:trHeight w:val="821"/>
        </w:trPr>
        <w:tc>
          <w:tcPr>
            <w:tcW w:w="5222" w:type="dxa"/>
            <w:shd w:val="clear" w:color="auto" w:fill="FFFFFF"/>
            <w:vAlign w:val="center"/>
          </w:tcPr>
          <w:p w14:paraId="7ABB28FB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Inspekcja (minimum: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IPS)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ruchu szyfrowanego protokołem SSL/TLS, minimum dla następujących typów ruchu: HTTP (w tym HTTP/2), SMTP, FTP, POP3.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79200F47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36BE5B5" w14:textId="77777777" w:rsidTr="00085A5D">
        <w:trPr>
          <w:gridAfter w:val="3"/>
          <w:wAfter w:w="29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6C64F8EE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Funkcja lokalnego serwera DNS z możliwością filtrowania zapytań DNS na lokalnym serwerze DNS jak i w ruchu przechodzącym przez system.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78AEC296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FD1D469" w14:textId="77777777" w:rsidTr="00085A5D">
        <w:trPr>
          <w:gridAfter w:val="3"/>
          <w:wAfter w:w="29" w:type="dxa"/>
          <w:trHeight w:val="1358"/>
        </w:trPr>
        <w:tc>
          <w:tcPr>
            <w:tcW w:w="5222" w:type="dxa"/>
            <w:shd w:val="clear" w:color="auto" w:fill="FFFFFF"/>
            <w:vAlign w:val="center"/>
          </w:tcPr>
          <w:p w14:paraId="3D583C4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7D0D3C5E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9BBA7D2" w14:textId="77777777" w:rsidTr="00085A5D">
        <w:trPr>
          <w:gridAfter w:val="3"/>
          <w:wAfter w:w="29" w:type="dxa"/>
          <w:trHeight w:val="350"/>
        </w:trPr>
        <w:tc>
          <w:tcPr>
            <w:tcW w:w="9033" w:type="dxa"/>
            <w:gridSpan w:val="4"/>
            <w:shd w:val="clear" w:color="auto" w:fill="D9D9D9" w:themeFill="background1" w:themeFillShade="D9"/>
            <w:vAlign w:val="center"/>
          </w:tcPr>
          <w:p w14:paraId="2FCEC07F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Polityki, Firewall</w:t>
            </w:r>
          </w:p>
        </w:tc>
      </w:tr>
      <w:tr w:rsidR="003A0651" w:rsidRPr="00085A5D" w14:paraId="75B68FA2" w14:textId="77777777" w:rsidTr="00085A5D">
        <w:trPr>
          <w:gridAfter w:val="3"/>
          <w:wAfter w:w="29" w:type="dxa"/>
          <w:trHeight w:val="283"/>
        </w:trPr>
        <w:tc>
          <w:tcPr>
            <w:tcW w:w="9033" w:type="dxa"/>
            <w:gridSpan w:val="4"/>
            <w:shd w:val="clear" w:color="auto" w:fill="FFFFFF"/>
            <w:vAlign w:val="center"/>
          </w:tcPr>
          <w:p w14:paraId="1F21FB68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ramach polityk i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firewalla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muszą być realizowane wszystkie poniższe funkcje:</w:t>
            </w:r>
          </w:p>
        </w:tc>
      </w:tr>
      <w:tr w:rsidR="003A0651" w:rsidRPr="00085A5D" w14:paraId="6C1EA3F7" w14:textId="77777777" w:rsidTr="00085A5D">
        <w:trPr>
          <w:gridAfter w:val="3"/>
          <w:wAfter w:w="29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77B1254C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Polityka Firewall uwzględnia: adresy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użytkowników, protokoły, usługi sieciowe, aplikacje lub zbiory aplikacji, reakcje zabezpieczeń, rejestrowanie zdarzeń.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61F0C0BB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3D7CC3" w14:paraId="1CDCF45E" w14:textId="77777777" w:rsidTr="00085A5D">
        <w:trPr>
          <w:gridAfter w:val="3"/>
          <w:wAfter w:w="29" w:type="dxa"/>
          <w:trHeight w:val="1382"/>
        </w:trPr>
        <w:tc>
          <w:tcPr>
            <w:tcW w:w="5222" w:type="dxa"/>
            <w:shd w:val="clear" w:color="auto" w:fill="FFFFFF"/>
            <w:vAlign w:val="center"/>
          </w:tcPr>
          <w:p w14:paraId="6E85395B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realizuje translację adresów NAT: źródłowego i docelowego, translację PAT oraz:</w:t>
            </w:r>
          </w:p>
          <w:p w14:paraId="07F6575E" w14:textId="77777777" w:rsidR="003A0651" w:rsidRPr="00085A5D" w:rsidRDefault="00000000">
            <w:pPr>
              <w:pStyle w:val="Teksttreci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Translację jeden do jeden oraz jeden do wielu.</w:t>
            </w:r>
          </w:p>
          <w:p w14:paraId="108255A4" w14:textId="77777777" w:rsidR="003A0651" w:rsidRPr="00085A5D" w:rsidRDefault="00000000">
            <w:pPr>
              <w:pStyle w:val="Teksttreci20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4" w:lineRule="exact"/>
              <w:ind w:left="360" w:hanging="360"/>
              <w:jc w:val="left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val="en-US"/>
              </w:rPr>
              <w:t>Dedykowany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val="en-US"/>
              </w:rPr>
              <w:t xml:space="preserve"> ALG (Application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 xml:space="preserve">Level </w:t>
            </w:r>
            <w:r w:rsidRPr="00085A5D">
              <w:rPr>
                <w:rStyle w:val="Teksttreci21"/>
                <w:rFonts w:asciiTheme="minorHAnsi" w:hAnsiTheme="minorHAnsi" w:cstheme="minorHAnsi"/>
                <w:lang w:val="en-US"/>
              </w:rPr>
              <w:t xml:space="preserve">Gateway)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val="en-US"/>
              </w:rPr>
              <w:t>dla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val="en-US"/>
              </w:rPr>
              <w:t>protokołu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val="en-US"/>
              </w:rPr>
              <w:t xml:space="preserve"> SIP.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731C39A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</w:tc>
      </w:tr>
      <w:tr w:rsidR="003A0651" w:rsidRPr="00085A5D" w14:paraId="4B1AC1BB" w14:textId="77777777" w:rsidTr="00085A5D">
        <w:trPr>
          <w:gridAfter w:val="3"/>
          <w:wAfter w:w="29" w:type="dxa"/>
          <w:trHeight w:val="552"/>
        </w:trPr>
        <w:tc>
          <w:tcPr>
            <w:tcW w:w="5222" w:type="dxa"/>
            <w:shd w:val="clear" w:color="auto" w:fill="FFFFFF"/>
            <w:vAlign w:val="center"/>
          </w:tcPr>
          <w:p w14:paraId="63978A3F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ramach systemu możliwość tworzenia wydzielonych stref bezpieczeństwa np. DMZ, LAN,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>WAN.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479F736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065C863" w14:textId="77777777" w:rsidTr="00085A5D">
        <w:trPr>
          <w:gridAfter w:val="3"/>
          <w:wAfter w:w="29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5C870D2E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wykorzystuje w politykach bezpieczeństwa zewnętrzne repozytoria zawierających: kategorie URL, adresy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IP.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44118D47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C077CB1" w14:textId="77777777" w:rsidTr="00085A5D">
        <w:trPr>
          <w:gridAfter w:val="3"/>
          <w:wAfter w:w="29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0BC577E0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Polityka firewall umożliwia filtrowanie ruchu w zależności od kraju, do którego przypisane są adresy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źródłowe lub docelowe.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3194943C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D263A0B" w14:textId="77777777" w:rsidTr="00085A5D">
        <w:trPr>
          <w:gridAfter w:val="3"/>
          <w:wAfter w:w="29" w:type="dxa"/>
          <w:trHeight w:val="557"/>
        </w:trPr>
        <w:tc>
          <w:tcPr>
            <w:tcW w:w="5222" w:type="dxa"/>
            <w:shd w:val="clear" w:color="auto" w:fill="FFFFFF"/>
            <w:vAlign w:val="center"/>
          </w:tcPr>
          <w:p w14:paraId="3647634D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posiada możliwość ustawienia przedziału czasu, w którym dana reguła w politykach firewall jest aktywna.</w:t>
            </w:r>
          </w:p>
        </w:tc>
        <w:tc>
          <w:tcPr>
            <w:tcW w:w="3811" w:type="dxa"/>
            <w:gridSpan w:val="3"/>
            <w:shd w:val="clear" w:color="auto" w:fill="FFFFFF"/>
            <w:vAlign w:val="center"/>
          </w:tcPr>
          <w:p w14:paraId="6BB94202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77F4B38" w14:textId="77777777" w:rsidTr="00085A5D">
        <w:trPr>
          <w:gridAfter w:val="1"/>
          <w:wAfter w:w="9" w:type="dxa"/>
          <w:trHeight w:val="3053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7E8D8073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lastRenderedPageBreak/>
              <w:t xml:space="preserve">Element systemu realizujący funkcję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Firewall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integruje się z następującymi rozwiązaniami SDN w celu dynamicznego pobierania informacji o zainstalowanych maszynach wirtualnych po to, aby użyć ich przy budowaniu polityk kontroli dostępu.</w:t>
            </w:r>
          </w:p>
          <w:p w14:paraId="1585AE6C" w14:textId="77777777" w:rsidR="003A0651" w:rsidRPr="00085A5D" w:rsidRDefault="00000000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 xml:space="preserve">Amazon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Web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 xml:space="preserve">Services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(AWS).</w:t>
            </w:r>
          </w:p>
          <w:p w14:paraId="4481156A" w14:textId="77777777" w:rsidR="003A0651" w:rsidRPr="00085A5D" w:rsidRDefault="00000000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Microsoft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>Azure.</w:t>
            </w:r>
          </w:p>
          <w:p w14:paraId="271F557B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® Cisco ACI.</w:t>
            </w:r>
          </w:p>
          <w:p w14:paraId="781F1E94" w14:textId="77777777" w:rsidR="003A0651" w:rsidRPr="00085A5D" w:rsidRDefault="00000000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 xml:space="preserve">Google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Cloud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Platform (GCP).</w:t>
            </w:r>
          </w:p>
          <w:p w14:paraId="5CE51E3B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®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OpenStack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  <w:p w14:paraId="5CC5B10C" w14:textId="77777777" w:rsidR="003A0651" w:rsidRPr="00085A5D" w:rsidRDefault="00000000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>VMware NSX.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2725FD9E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1635FC7" w14:textId="77777777" w:rsidTr="00085A5D">
        <w:trPr>
          <w:gridAfter w:val="1"/>
          <w:wAfter w:w="9" w:type="dxa"/>
          <w:trHeight w:val="350"/>
        </w:trPr>
        <w:tc>
          <w:tcPr>
            <w:tcW w:w="9053" w:type="dxa"/>
            <w:gridSpan w:val="6"/>
            <w:shd w:val="clear" w:color="auto" w:fill="D9D9D9" w:themeFill="background1" w:themeFillShade="D9"/>
            <w:vAlign w:val="center"/>
          </w:tcPr>
          <w:p w14:paraId="6975A5B7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 xml:space="preserve">Połączenia </w:t>
            </w:r>
            <w:r w:rsidRPr="00085A5D">
              <w:rPr>
                <w:rStyle w:val="PogrubienieTeksttreci213pt"/>
                <w:rFonts w:asciiTheme="minorHAnsi" w:hAnsiTheme="minorHAnsi" w:cstheme="minorHAnsi"/>
                <w:lang w:val="en-US" w:eastAsia="en-US" w:bidi="en-US"/>
              </w:rPr>
              <w:t>VPN</w:t>
            </w:r>
          </w:p>
        </w:tc>
      </w:tr>
      <w:tr w:rsidR="003A0651" w:rsidRPr="00085A5D" w14:paraId="0947E338" w14:textId="77777777" w:rsidTr="00085A5D">
        <w:trPr>
          <w:gridAfter w:val="1"/>
          <w:wAfter w:w="9" w:type="dxa"/>
          <w:trHeight w:val="278"/>
        </w:trPr>
        <w:tc>
          <w:tcPr>
            <w:tcW w:w="9053" w:type="dxa"/>
            <w:gridSpan w:val="6"/>
            <w:shd w:val="clear" w:color="auto" w:fill="FFFFFF"/>
            <w:vAlign w:val="center"/>
          </w:tcPr>
          <w:p w14:paraId="3C5E50A0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ramach połączeń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VPN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muszą być realizowane wszystkie poniższe funkcje:</w:t>
            </w:r>
          </w:p>
        </w:tc>
      </w:tr>
      <w:tr w:rsidR="003A0651" w:rsidRPr="00085A5D" w14:paraId="4143975B" w14:textId="77777777" w:rsidTr="00085A5D">
        <w:trPr>
          <w:gridAfter w:val="1"/>
          <w:wAfter w:w="9" w:type="dxa"/>
          <w:trHeight w:val="6489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25E48DB3" w14:textId="77777777" w:rsidR="003A0651" w:rsidRPr="00085A5D" w:rsidRDefault="00000000" w:rsidP="00085A5D">
            <w:pPr>
              <w:pStyle w:val="Teksttreci20"/>
              <w:shd w:val="clear" w:color="auto" w:fill="auto"/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umożliwia konfigurację połączeń typu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VPN.</w:t>
            </w:r>
          </w:p>
          <w:p w14:paraId="4C1CC1E6" w14:textId="77777777" w:rsidR="003A0651" w:rsidRPr="00085A5D" w:rsidRDefault="00000000" w:rsidP="00085A5D">
            <w:pPr>
              <w:pStyle w:val="Teksttreci20"/>
              <w:shd w:val="clear" w:color="auto" w:fill="auto"/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zakresie tej funkcji musi zapewnić:</w:t>
            </w:r>
          </w:p>
          <w:p w14:paraId="06478567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-1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Wsparcie dla IKE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vl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oraz v2.</w:t>
            </w:r>
          </w:p>
          <w:p w14:paraId="00D562AA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-1"/>
              </w:tabs>
              <w:spacing w:line="26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Obsługę szyfrowania protokołem minimum AES z kluczem 128 oraz 256 bitów w trybie pracy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Galois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/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Counter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Mode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(GCM).</w:t>
            </w:r>
          </w:p>
          <w:p w14:paraId="1536C79C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4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Obsługa protokołu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Diffie-Hellman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grup 19, 20.</w:t>
            </w:r>
          </w:p>
          <w:p w14:paraId="719479D2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-1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Wsparcie dla Pracy w topologii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Hub and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Spoke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oraz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Mesh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  <w:p w14:paraId="681263F0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-1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Tworzenie połączeń typu Site-to-Site oraz Client-to- Site.</w:t>
            </w:r>
          </w:p>
          <w:p w14:paraId="2490CCF9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4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Monitorowanie stanu tuneli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VPN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i stałego utrzymywania ich aktywności.</w:t>
            </w:r>
          </w:p>
          <w:p w14:paraId="62143DAD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9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Możliwość wyboru tunelu przez protokoły: dynamicznego routingu (np. OSPF) oraz routingu statycznego.</w:t>
            </w:r>
          </w:p>
          <w:p w14:paraId="3D8F1227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4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Wsparcie dla następujących typów uwierzytelniania: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pre-shared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key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certyfikat.</w:t>
            </w:r>
          </w:p>
          <w:p w14:paraId="34B8491F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9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Możliwość ustawienia maksymalnej liczby tuneli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negocjowanych (nawiązywanych) jednocześnie w celu ochrony zasobów systemu.</w:t>
            </w:r>
          </w:p>
          <w:p w14:paraId="1CD9F3C5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4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Możliwość monitorowania wybranego tunelu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site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-to-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site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i w przypadku jego niedostępności automatycznego aktywowania zapasowego tunelu.</w:t>
            </w:r>
          </w:p>
          <w:p w14:paraId="7069874F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-1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Obsługę mechanizmów: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 xml:space="preserve">NAT Traversal,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DPD,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>Xauth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>.</w:t>
            </w:r>
          </w:p>
          <w:p w14:paraId="1B78CB20" w14:textId="77777777" w:rsidR="003A0651" w:rsidRPr="00085A5D" w:rsidRDefault="00000000" w:rsidP="00085A5D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9"/>
              </w:tabs>
              <w:spacing w:line="274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Mechanizm „Split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 xml:space="preserve">tunneling"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dla połączeń Client-to- Site.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041553FC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2B98917" w14:textId="77777777" w:rsidTr="00085A5D">
        <w:trPr>
          <w:gridAfter w:val="1"/>
          <w:wAfter w:w="9" w:type="dxa"/>
          <w:trHeight w:val="2462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5912495C" w14:textId="77777777" w:rsidR="003A0651" w:rsidRPr="00085A5D" w:rsidRDefault="00000000" w:rsidP="00085A5D">
            <w:pPr>
              <w:pStyle w:val="Teksttreci20"/>
              <w:shd w:val="clear" w:color="auto" w:fill="auto"/>
              <w:spacing w:line="269" w:lineRule="exact"/>
              <w:ind w:left="269" w:hanging="284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umożliwia konfigurację połączeń typu SSL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VPN.</w:t>
            </w:r>
          </w:p>
          <w:p w14:paraId="2D953D51" w14:textId="77777777" w:rsidR="003A0651" w:rsidRPr="00085A5D" w:rsidRDefault="00000000" w:rsidP="00085A5D">
            <w:pPr>
              <w:pStyle w:val="Teksttreci20"/>
              <w:shd w:val="clear" w:color="auto" w:fill="auto"/>
              <w:spacing w:line="269" w:lineRule="exact"/>
              <w:ind w:left="269" w:hanging="284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zakresie tej funkcji musi zapewnić:</w:t>
            </w:r>
          </w:p>
          <w:p w14:paraId="515E1FAC" w14:textId="77777777" w:rsidR="003A0651" w:rsidRPr="00085A5D" w:rsidRDefault="00000000" w:rsidP="00085A5D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14"/>
              </w:tabs>
              <w:spacing w:line="269" w:lineRule="exact"/>
              <w:ind w:left="269" w:hanging="284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Pracę w trybie Portal - gdzie dostęp do chronionych zasobów realizowany jest za pośrednictwem przeglądarki. W tym zakresie system zapewnia stronę komunikacyjną działającą w oparciu o HTML 5.0.</w:t>
            </w:r>
          </w:p>
          <w:p w14:paraId="22F1DBC2" w14:textId="77777777" w:rsidR="003A0651" w:rsidRPr="00085A5D" w:rsidRDefault="00000000" w:rsidP="00085A5D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line="269" w:lineRule="exact"/>
              <w:ind w:left="269" w:hanging="284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Pracę w trybie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Tunnel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z możliwością włączenia funkcji „Split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tunneling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"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przy zastosowaniu dedykowanego klienta.</w:t>
            </w:r>
          </w:p>
        </w:tc>
        <w:tc>
          <w:tcPr>
            <w:tcW w:w="3811" w:type="dxa"/>
            <w:gridSpan w:val="4"/>
            <w:shd w:val="clear" w:color="auto" w:fill="FFFFFF"/>
            <w:vAlign w:val="center"/>
          </w:tcPr>
          <w:p w14:paraId="338865E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F4DF771" w14:textId="77777777" w:rsidTr="00085A5D">
        <w:trPr>
          <w:gridAfter w:val="2"/>
          <w:wAfter w:w="24" w:type="dxa"/>
          <w:trHeight w:val="1435"/>
        </w:trPr>
        <w:tc>
          <w:tcPr>
            <w:tcW w:w="5222" w:type="dxa"/>
            <w:shd w:val="clear" w:color="auto" w:fill="FFFFFF"/>
            <w:vAlign w:val="center"/>
          </w:tcPr>
          <w:p w14:paraId="72CCDFBD" w14:textId="77777777" w:rsidR="003A0651" w:rsidRPr="00085A5D" w:rsidRDefault="00000000" w:rsidP="00085A5D">
            <w:pPr>
              <w:pStyle w:val="Teksttreci20"/>
              <w:shd w:val="clear" w:color="auto" w:fill="auto"/>
              <w:spacing w:line="269" w:lineRule="exact"/>
              <w:ind w:left="269" w:hanging="269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lastRenderedPageBreak/>
              <w:t xml:space="preserve">• Producent rozwiązania posiada w ofercie oprogramowanie klienckie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VPN,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które umożliwia realizację połączeń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VPN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lub SSL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VPN.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Oprogramowanie klienckie </w:t>
            </w:r>
            <w:r w:rsidRPr="00085A5D">
              <w:rPr>
                <w:rStyle w:val="Teksttreci21"/>
                <w:rFonts w:asciiTheme="minorHAnsi" w:hAnsiTheme="minorHAnsi" w:cstheme="minorHAnsi"/>
                <w:lang w:val="fr-FR" w:eastAsia="fr-FR" w:bidi="fr-FR"/>
              </w:rPr>
              <w:t xml:space="preserve">vpn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jest dostępne jako opcja i nie jest wymagane w implementacji.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38B05231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0CC0AC4" w14:textId="77777777" w:rsidTr="00085A5D">
        <w:trPr>
          <w:gridAfter w:val="2"/>
          <w:wAfter w:w="24" w:type="dxa"/>
          <w:trHeight w:val="355"/>
        </w:trPr>
        <w:tc>
          <w:tcPr>
            <w:tcW w:w="9038" w:type="dxa"/>
            <w:gridSpan w:val="5"/>
            <w:shd w:val="clear" w:color="auto" w:fill="D9D9D9" w:themeFill="background1" w:themeFillShade="D9"/>
            <w:vAlign w:val="center"/>
          </w:tcPr>
          <w:p w14:paraId="4D1A9B7E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Routing i obsługa łączy WAN</w:t>
            </w:r>
          </w:p>
        </w:tc>
      </w:tr>
      <w:tr w:rsidR="003A0651" w:rsidRPr="00085A5D" w14:paraId="028E9EEE" w14:textId="77777777" w:rsidTr="00085A5D">
        <w:trPr>
          <w:gridAfter w:val="2"/>
          <w:wAfter w:w="24" w:type="dxa"/>
          <w:trHeight w:val="278"/>
        </w:trPr>
        <w:tc>
          <w:tcPr>
            <w:tcW w:w="9038" w:type="dxa"/>
            <w:gridSpan w:val="5"/>
            <w:shd w:val="clear" w:color="auto" w:fill="FFFFFF"/>
            <w:vAlign w:val="center"/>
          </w:tcPr>
          <w:p w14:paraId="7EC5BA72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zakresie routingu rozwiązanie musi zapewnić obsługę:</w:t>
            </w:r>
          </w:p>
        </w:tc>
      </w:tr>
      <w:tr w:rsidR="003A0651" w:rsidRPr="00085A5D" w14:paraId="54D61B0F" w14:textId="77777777" w:rsidTr="00085A5D">
        <w:trPr>
          <w:gridAfter w:val="2"/>
          <w:wAfter w:w="24" w:type="dxa"/>
          <w:trHeight w:val="278"/>
        </w:trPr>
        <w:tc>
          <w:tcPr>
            <w:tcW w:w="5222" w:type="dxa"/>
            <w:shd w:val="clear" w:color="auto" w:fill="FFFFFF"/>
            <w:vAlign w:val="center"/>
          </w:tcPr>
          <w:p w14:paraId="3473B926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Routingu statycznego.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5692B27C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88B25EA" w14:textId="77777777" w:rsidTr="00085A5D">
        <w:trPr>
          <w:gridAfter w:val="2"/>
          <w:wAfter w:w="24" w:type="dxa"/>
          <w:trHeight w:val="821"/>
        </w:trPr>
        <w:tc>
          <w:tcPr>
            <w:tcW w:w="5222" w:type="dxa"/>
            <w:shd w:val="clear" w:color="auto" w:fill="FFFFFF"/>
            <w:vAlign w:val="center"/>
          </w:tcPr>
          <w:p w14:paraId="34D8EA63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Policy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Based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Routingu (w tym: wybór trasy w zależności od adresu źródłowego, protokołu sieciowego, oznaczeń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Type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of Service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nagłówkach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IP).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00A4ACF0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DF4771B" w14:textId="77777777" w:rsidTr="00085A5D">
        <w:trPr>
          <w:gridAfter w:val="2"/>
          <w:wAfter w:w="24" w:type="dxa"/>
          <w:trHeight w:val="821"/>
        </w:trPr>
        <w:tc>
          <w:tcPr>
            <w:tcW w:w="5222" w:type="dxa"/>
            <w:shd w:val="clear" w:color="auto" w:fill="FFFFFF"/>
            <w:vAlign w:val="center"/>
          </w:tcPr>
          <w:p w14:paraId="1D3A5ABA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Protokołów dynamicznego routingu w oparciu o protokoły: RIPv2 (w tym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RIPng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), OSPF (w tym OSPFv3), BGP oraz PIM.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62B752E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67724C3" w14:textId="77777777" w:rsidTr="00085A5D">
        <w:trPr>
          <w:gridAfter w:val="2"/>
          <w:wAfter w:w="24" w:type="dxa"/>
          <w:trHeight w:val="547"/>
        </w:trPr>
        <w:tc>
          <w:tcPr>
            <w:tcW w:w="5222" w:type="dxa"/>
            <w:shd w:val="clear" w:color="auto" w:fill="FFFFFF"/>
            <w:vAlign w:val="center"/>
          </w:tcPr>
          <w:p w14:paraId="168A251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Możliwość filtrowania tras rozgłaszanych w protokołach dynamicznego routingu.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4CBCEA5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19B822A" w14:textId="77777777" w:rsidTr="00085A5D">
        <w:trPr>
          <w:gridAfter w:val="2"/>
          <w:wAfter w:w="24" w:type="dxa"/>
          <w:trHeight w:val="547"/>
        </w:trPr>
        <w:tc>
          <w:tcPr>
            <w:tcW w:w="5222" w:type="dxa"/>
            <w:shd w:val="clear" w:color="auto" w:fill="FFFFFF"/>
            <w:vAlign w:val="center"/>
          </w:tcPr>
          <w:p w14:paraId="23CA0ACF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ECMP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 xml:space="preserve">(Equal cost multi-path)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- wybór wielu równoważnych tras w tablicy routingu.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190D62FF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79452E5" w14:textId="77777777" w:rsidTr="00085A5D">
        <w:trPr>
          <w:gridAfter w:val="2"/>
          <w:wAfter w:w="24" w:type="dxa"/>
          <w:trHeight w:val="278"/>
        </w:trPr>
        <w:tc>
          <w:tcPr>
            <w:tcW w:w="5222" w:type="dxa"/>
            <w:shd w:val="clear" w:color="auto" w:fill="FFFFFF"/>
            <w:vAlign w:val="center"/>
          </w:tcPr>
          <w:p w14:paraId="35DD6192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BFD </w:t>
            </w:r>
            <w:r w:rsidRPr="00085A5D">
              <w:rPr>
                <w:rStyle w:val="Teksttreci21"/>
                <w:rFonts w:asciiTheme="minorHAnsi" w:hAnsiTheme="minorHAnsi" w:cstheme="minorHAnsi"/>
                <w:lang w:val="en-US" w:eastAsia="en-US" w:bidi="en-US"/>
              </w:rPr>
              <w:t>(Bidirectional Forwarding Detection).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08F4EF7D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E4FFB10" w14:textId="77777777" w:rsidTr="00085A5D">
        <w:trPr>
          <w:gridAfter w:val="2"/>
          <w:wAfter w:w="24" w:type="dxa"/>
          <w:trHeight w:val="1090"/>
        </w:trPr>
        <w:tc>
          <w:tcPr>
            <w:tcW w:w="5222" w:type="dxa"/>
            <w:shd w:val="clear" w:color="auto" w:fill="FFFFFF"/>
            <w:vAlign w:val="center"/>
          </w:tcPr>
          <w:p w14:paraId="503CF5C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Monitoringu dostępności wybranego adresu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z danego interfejsu urządzenia i w przypadku jego niedostępności automatyczne usunięcie wybranych tras z tablicy routingu.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4DADC44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FF6FBEB" w14:textId="77777777" w:rsidTr="00085A5D">
        <w:trPr>
          <w:gridAfter w:val="2"/>
          <w:wAfter w:w="24" w:type="dxa"/>
          <w:trHeight w:val="350"/>
        </w:trPr>
        <w:tc>
          <w:tcPr>
            <w:tcW w:w="9038" w:type="dxa"/>
            <w:gridSpan w:val="5"/>
            <w:shd w:val="clear" w:color="auto" w:fill="D9D9D9" w:themeFill="background1" w:themeFillShade="D9"/>
            <w:vAlign w:val="center"/>
          </w:tcPr>
          <w:p w14:paraId="7D5F66C8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Funkcje SD-WAN</w:t>
            </w:r>
          </w:p>
        </w:tc>
      </w:tr>
      <w:tr w:rsidR="003A0651" w:rsidRPr="00085A5D" w14:paraId="6770EA2F" w14:textId="77777777" w:rsidTr="00085A5D">
        <w:trPr>
          <w:gridAfter w:val="2"/>
          <w:wAfter w:w="24" w:type="dxa"/>
          <w:trHeight w:val="821"/>
        </w:trPr>
        <w:tc>
          <w:tcPr>
            <w:tcW w:w="5222" w:type="dxa"/>
            <w:shd w:val="clear" w:color="auto" w:fill="FFFFFF"/>
            <w:vAlign w:val="center"/>
          </w:tcPr>
          <w:p w14:paraId="512B4A8D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umożliwia wykorzystanie protokołów dynamicznego routingu przy konfiguracji równoważenia obciążenia do łączy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WAN.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04D7D772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762202A" w14:textId="77777777" w:rsidTr="00085A5D">
        <w:trPr>
          <w:gridAfter w:val="2"/>
          <w:wAfter w:w="24" w:type="dxa"/>
          <w:trHeight w:val="547"/>
        </w:trPr>
        <w:tc>
          <w:tcPr>
            <w:tcW w:w="5222" w:type="dxa"/>
            <w:shd w:val="clear" w:color="auto" w:fill="FFFFFF"/>
            <w:vAlign w:val="center"/>
          </w:tcPr>
          <w:p w14:paraId="71D4E8A2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SD-WAN wspiera zarówno interfejsy fizyczne jak i wirtualne (w tym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VLAN,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IPSec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).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0FED8DB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106BD1E" w14:textId="77777777" w:rsidTr="00085A5D">
        <w:trPr>
          <w:gridAfter w:val="2"/>
          <w:wAfter w:w="24" w:type="dxa"/>
          <w:trHeight w:val="355"/>
        </w:trPr>
        <w:tc>
          <w:tcPr>
            <w:tcW w:w="9038" w:type="dxa"/>
            <w:gridSpan w:val="5"/>
            <w:shd w:val="clear" w:color="auto" w:fill="D9D9D9" w:themeFill="background1" w:themeFillShade="D9"/>
            <w:vAlign w:val="center"/>
          </w:tcPr>
          <w:p w14:paraId="7A78A2B4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Zarządzanie pasmem</w:t>
            </w:r>
          </w:p>
        </w:tc>
      </w:tr>
      <w:tr w:rsidR="003A0651" w:rsidRPr="00085A5D" w14:paraId="47BE962B" w14:textId="77777777" w:rsidTr="00085A5D">
        <w:trPr>
          <w:gridAfter w:val="2"/>
          <w:wAfter w:w="24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7A91E6C3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Firewall umożliwia zarządzanie pasmem poprzez określenie: maksymalnej i gwarantowanej ilości pasma, oznaczanie DSCP oraz wskazanie priorytetu ruchu.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4A4EAFE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75E85F5" w14:textId="77777777" w:rsidTr="00085A5D">
        <w:trPr>
          <w:gridAfter w:val="2"/>
          <w:wAfter w:w="24" w:type="dxa"/>
          <w:trHeight w:val="552"/>
        </w:trPr>
        <w:tc>
          <w:tcPr>
            <w:tcW w:w="5222" w:type="dxa"/>
            <w:shd w:val="clear" w:color="auto" w:fill="FFFFFF"/>
            <w:vAlign w:val="center"/>
          </w:tcPr>
          <w:p w14:paraId="7593CF60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daje możliwość określania pasma dla poszczególnych aplikacji.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42879B5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E2F150E" w14:textId="77777777" w:rsidTr="00085A5D">
        <w:trPr>
          <w:gridAfter w:val="2"/>
          <w:wAfter w:w="24" w:type="dxa"/>
          <w:trHeight w:val="547"/>
        </w:trPr>
        <w:tc>
          <w:tcPr>
            <w:tcW w:w="5222" w:type="dxa"/>
            <w:shd w:val="clear" w:color="auto" w:fill="FFFFFF"/>
            <w:vAlign w:val="center"/>
          </w:tcPr>
          <w:p w14:paraId="3045FACC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pozwala zdefiniować pasmo dla wybranych użytkowników niezależnie od ich adresu IP.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07B3221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5C091C3" w14:textId="77777777" w:rsidTr="00085A5D">
        <w:trPr>
          <w:gridAfter w:val="2"/>
          <w:wAfter w:w="24" w:type="dxa"/>
          <w:trHeight w:val="552"/>
        </w:trPr>
        <w:tc>
          <w:tcPr>
            <w:tcW w:w="5222" w:type="dxa"/>
            <w:shd w:val="clear" w:color="auto" w:fill="FFFFFF"/>
            <w:vAlign w:val="center"/>
          </w:tcPr>
          <w:p w14:paraId="6F47B856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zapewnia możliwość zarządzania pasmem dla wybranych kategorii URL.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2D77BDFE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954059C" w14:textId="77777777" w:rsidTr="00085A5D">
        <w:trPr>
          <w:gridAfter w:val="2"/>
          <w:wAfter w:w="24" w:type="dxa"/>
          <w:trHeight w:val="350"/>
        </w:trPr>
        <w:tc>
          <w:tcPr>
            <w:tcW w:w="9038" w:type="dxa"/>
            <w:gridSpan w:val="5"/>
            <w:shd w:val="clear" w:color="auto" w:fill="D9D9D9" w:themeFill="background1" w:themeFillShade="D9"/>
            <w:vAlign w:val="center"/>
          </w:tcPr>
          <w:p w14:paraId="27A4D389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 xml:space="preserve">Ochrona przed </w:t>
            </w:r>
            <w:proofErr w:type="spellStart"/>
            <w:r w:rsidRPr="00085A5D">
              <w:rPr>
                <w:rStyle w:val="PogrubienieTeksttreci213pt"/>
                <w:rFonts w:asciiTheme="minorHAnsi" w:hAnsiTheme="minorHAnsi" w:cstheme="minorHAnsi"/>
              </w:rPr>
              <w:t>malware</w:t>
            </w:r>
            <w:proofErr w:type="spellEnd"/>
          </w:p>
        </w:tc>
      </w:tr>
      <w:tr w:rsidR="003A0651" w:rsidRPr="00085A5D" w14:paraId="608DEFE1" w14:textId="77777777" w:rsidTr="00085A5D">
        <w:trPr>
          <w:gridAfter w:val="2"/>
          <w:wAfter w:w="24" w:type="dxa"/>
          <w:trHeight w:val="278"/>
        </w:trPr>
        <w:tc>
          <w:tcPr>
            <w:tcW w:w="9038" w:type="dxa"/>
            <w:gridSpan w:val="5"/>
            <w:shd w:val="clear" w:color="auto" w:fill="FFFFFF"/>
            <w:vAlign w:val="center"/>
          </w:tcPr>
          <w:p w14:paraId="27681F85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ramach systemu ochrony przez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malware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muszą być realizowane wszystkie poniższe funkcje:</w:t>
            </w:r>
          </w:p>
        </w:tc>
      </w:tr>
      <w:tr w:rsidR="003A0651" w:rsidRPr="00085A5D" w14:paraId="1320A994" w14:textId="77777777" w:rsidTr="00085A5D">
        <w:trPr>
          <w:gridAfter w:val="2"/>
          <w:wAfter w:w="24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40387E4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Silnik antywirusowy umożliwia skanowanie ruchu w obu kierunkach komunikacji dla protokołów działających na niestandardowych portach (np. FTP na porcie 2021).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5251471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D0966EE" w14:textId="77777777" w:rsidTr="00085A5D">
        <w:trPr>
          <w:gridAfter w:val="2"/>
          <w:wAfter w:w="24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6716480A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Silnik antywirusowy zapewnia skanowanie następujących protokołów: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FłTTP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, FITTPS, FTP, POP3, IMAP, SMTP, CIFS.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5CD68717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E4ACA28" w14:textId="77777777" w:rsidTr="00085A5D">
        <w:trPr>
          <w:gridAfter w:val="2"/>
          <w:wAfter w:w="24" w:type="dxa"/>
          <w:trHeight w:val="566"/>
        </w:trPr>
        <w:tc>
          <w:tcPr>
            <w:tcW w:w="5222" w:type="dxa"/>
            <w:shd w:val="clear" w:color="auto" w:fill="FFFFFF"/>
            <w:vAlign w:val="center"/>
          </w:tcPr>
          <w:p w14:paraId="5CBE8FAD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umożliwia skanowanie archiwów, w tym co najmniej: Zip, RAR. W przypadku archiwów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159ACA2C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497AC6F" w14:textId="77777777" w:rsidTr="00085A5D">
        <w:trPr>
          <w:trHeight w:val="826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463A480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lastRenderedPageBreak/>
              <w:t>zagnieżdżonych istnieje możliwość określenia, ile zagnieżdżeń kompresji system będzie próbował zdekompresować w celu przeskanowania zawartości.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44E948B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F082B4B" w14:textId="77777777" w:rsidTr="00085A5D">
        <w:trPr>
          <w:trHeight w:val="1090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09BF0641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005F9C9F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5339578" w14:textId="77777777" w:rsidTr="00085A5D">
        <w:trPr>
          <w:trHeight w:val="1090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2771CA8B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dysponuje sygnaturami do ochrony urządzeń mobilnych (co najmniej dla systemu operacyjnego Android w wersji 11 będącym na wyposażeniu zamawiającego).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537406BE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9FC8FAD" w14:textId="77777777" w:rsidTr="00085A5D">
        <w:trPr>
          <w:trHeight w:val="816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46F9EC64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Baza sygnatur musi być aktualizowana automatycznie, zgodnie z harmonogramem definiowanym przez administratora.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7CEEA35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AF00231" w14:textId="77777777" w:rsidTr="00085A5D">
        <w:trPr>
          <w:trHeight w:val="1622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1920C8AD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współpracuje z dedykowaną platformą typu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Sandbox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lub usługą typu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Sandbox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realizowaną w chmurze. Konieczne jest zastosowanie platformy typu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Sandbox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wraz z niezbędnymi serwisami lub licencjami upoważniającymi do korzystania z usługi typu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Sandbox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w chmurze.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19BF4CBF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E89623C" w14:textId="77777777" w:rsidTr="00085A5D">
        <w:trPr>
          <w:trHeight w:val="821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4491049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zapewnia usuwanie aktywnej zawartości plików PDF oraz Microsoft Office bez konieczności blokowania transferu całych plików.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0A69F930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F0F93AE" w14:textId="77777777" w:rsidTr="00085A5D">
        <w:trPr>
          <w:trHeight w:val="547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178A4954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Możliwość wykorzystania silnika sztucznej inteligencji Al wytrenowanego przez laboratoria producenta.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2F2BD177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CDC413E" w14:textId="77777777" w:rsidTr="00085A5D">
        <w:trPr>
          <w:trHeight w:val="547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53A13EB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Możliwość uruchomienia ochrony przed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malware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dla wybranego zakresu ruchu.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6BEF0D40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EEB6426" w14:textId="77777777" w:rsidTr="00085A5D">
        <w:trPr>
          <w:trHeight w:val="355"/>
        </w:trPr>
        <w:tc>
          <w:tcPr>
            <w:tcW w:w="9058" w:type="dxa"/>
            <w:gridSpan w:val="7"/>
            <w:shd w:val="clear" w:color="auto" w:fill="D9D9D9" w:themeFill="background1" w:themeFillShade="D9"/>
            <w:vAlign w:val="center"/>
          </w:tcPr>
          <w:p w14:paraId="38BFBE11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Ochrona przed atakami</w:t>
            </w:r>
          </w:p>
        </w:tc>
      </w:tr>
      <w:tr w:rsidR="003A0651" w:rsidRPr="00085A5D" w14:paraId="6B85E17E" w14:textId="77777777" w:rsidTr="00085A5D">
        <w:trPr>
          <w:trHeight w:val="278"/>
        </w:trPr>
        <w:tc>
          <w:tcPr>
            <w:tcW w:w="9058" w:type="dxa"/>
            <w:gridSpan w:val="7"/>
            <w:shd w:val="clear" w:color="auto" w:fill="FFFFFF"/>
            <w:vAlign w:val="center"/>
          </w:tcPr>
          <w:p w14:paraId="176DD4B5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ramach systemu ochrony przed atakami muszą być realizowane wszystkie poniższe funkcje:</w:t>
            </w:r>
          </w:p>
        </w:tc>
      </w:tr>
      <w:tr w:rsidR="003A0651" w:rsidRPr="00085A5D" w14:paraId="6D6B5366" w14:textId="77777777" w:rsidTr="00085A5D">
        <w:trPr>
          <w:trHeight w:val="816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0A289264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Ochrona IPS opiera się co najmniej na analizie sygnaturowej oraz na analizie anomalii w protokołach sieciowych.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5184C44B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52A8969" w14:textId="77777777" w:rsidTr="00085A5D">
        <w:trPr>
          <w:trHeight w:val="547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496B6E4F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chroni przed atakami na aplikacje pracujące na niestandardowych portach.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3973A916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75D660E" w14:textId="77777777" w:rsidTr="00085A5D">
        <w:trPr>
          <w:trHeight w:val="821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6BE64181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Baza sygnatur ataków zawiera minimum 5000 wpisów i jest aktualizowana automatycznie, zgodnie z harmonogramem definiowanym przez administratora.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7B6BF330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CC84E48" w14:textId="77777777" w:rsidTr="00085A5D">
        <w:trPr>
          <w:trHeight w:val="547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55211D66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Administrator systemu ma możliwość definiowania własnych wyjątków oraz własnych sygnatur.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7271A4B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2A6D82A" w14:textId="77777777" w:rsidTr="00085A5D">
        <w:trPr>
          <w:trHeight w:val="816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7B6FDF51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zapewnia wykrywanie anomalii protokołów i ruchu sieciowego, realizując tym samym podstawową ochronę przed atakami typu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DoS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oraz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DDoS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0DD72B5A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2533FCA" w14:textId="77777777" w:rsidTr="00085A5D">
        <w:trPr>
          <w:trHeight w:val="547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25BF8D24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dysponuje sygnaturami do ochrony przed atakami na systemy przemysłowe SCADA.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4096554D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A071613" w14:textId="77777777" w:rsidTr="00085A5D">
        <w:trPr>
          <w:trHeight w:val="816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2EC319E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Mechanizmy ochrony dla aplikacji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Web'owych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na poziomie sygnaturowym (co najmniej ochrona przed: CSS, SQL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Injecton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, Trojany,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Exploity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, Roboty).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0DC56D8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77F7636" w14:textId="77777777" w:rsidTr="00085A5D">
        <w:trPr>
          <w:trHeight w:val="547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2CE6CECA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Możliwość kontrolowania długości nagłówka, ilości parametrów URL oraz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Cookies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dla protokołu http.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2D97E6D6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00BEA63" w14:textId="77777777" w:rsidTr="00085A5D">
        <w:trPr>
          <w:trHeight w:val="562"/>
        </w:trPr>
        <w:tc>
          <w:tcPr>
            <w:tcW w:w="5242" w:type="dxa"/>
            <w:gridSpan w:val="2"/>
            <w:shd w:val="clear" w:color="auto" w:fill="FFFFFF"/>
            <w:vAlign w:val="center"/>
          </w:tcPr>
          <w:p w14:paraId="2FE6C09F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lastRenderedPageBreak/>
              <w:t xml:space="preserve">Wykrywanie i blokowanie komunikacji C&amp;C do sieci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botnet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816" w:type="dxa"/>
            <w:gridSpan w:val="5"/>
            <w:shd w:val="clear" w:color="auto" w:fill="FFFFFF"/>
            <w:vAlign w:val="center"/>
          </w:tcPr>
          <w:p w14:paraId="427866C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DD230D8" w14:textId="77777777" w:rsidTr="00085A5D">
        <w:trPr>
          <w:gridAfter w:val="2"/>
          <w:wAfter w:w="19" w:type="dxa"/>
          <w:trHeight w:val="830"/>
        </w:trPr>
        <w:tc>
          <w:tcPr>
            <w:tcW w:w="5222" w:type="dxa"/>
            <w:shd w:val="clear" w:color="auto" w:fill="FFFFFF"/>
            <w:vAlign w:val="center"/>
          </w:tcPr>
          <w:p w14:paraId="042BA8BE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Możliwość uruchomienia ochrony przed atakami dla wybranych zakresów komunikacji sieciowej. Mechanizmy ochrony IPS nie mogą działać globalnie.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19F52D2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B448E4D" w14:textId="77777777" w:rsidTr="00085A5D">
        <w:trPr>
          <w:gridAfter w:val="2"/>
          <w:wAfter w:w="19" w:type="dxa"/>
          <w:trHeight w:val="355"/>
        </w:trPr>
        <w:tc>
          <w:tcPr>
            <w:tcW w:w="9043" w:type="dxa"/>
            <w:gridSpan w:val="5"/>
            <w:shd w:val="clear" w:color="auto" w:fill="D9D9D9" w:themeFill="background1" w:themeFillShade="D9"/>
            <w:vAlign w:val="center"/>
          </w:tcPr>
          <w:p w14:paraId="33A8BC17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Kontrola aplikacji</w:t>
            </w:r>
          </w:p>
        </w:tc>
      </w:tr>
      <w:tr w:rsidR="003A0651" w:rsidRPr="00085A5D" w14:paraId="5E0C5CB6" w14:textId="77777777" w:rsidTr="00085A5D">
        <w:trPr>
          <w:gridAfter w:val="2"/>
          <w:wAfter w:w="19" w:type="dxa"/>
          <w:trHeight w:val="278"/>
        </w:trPr>
        <w:tc>
          <w:tcPr>
            <w:tcW w:w="9043" w:type="dxa"/>
            <w:gridSpan w:val="5"/>
            <w:shd w:val="clear" w:color="auto" w:fill="FFFFFF"/>
            <w:vAlign w:val="center"/>
          </w:tcPr>
          <w:p w14:paraId="401418E8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ramach kontroli aplikacji muszą być realizowane wszystkie poniższe funkcje:</w:t>
            </w:r>
          </w:p>
        </w:tc>
      </w:tr>
      <w:tr w:rsidR="003A0651" w:rsidRPr="00085A5D" w14:paraId="617BB40C" w14:textId="77777777" w:rsidTr="00085A5D">
        <w:trPr>
          <w:gridAfter w:val="2"/>
          <w:wAfter w:w="19" w:type="dxa"/>
          <w:trHeight w:val="821"/>
        </w:trPr>
        <w:tc>
          <w:tcPr>
            <w:tcW w:w="5222" w:type="dxa"/>
            <w:shd w:val="clear" w:color="auto" w:fill="FFFFFF"/>
            <w:vAlign w:val="center"/>
          </w:tcPr>
          <w:p w14:paraId="1B4DA98E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Funkcja Kontroli Aplikacji umożliwia kontrolę ruchu na podstawie głębokiej analizy pakietów, nie bazując jedynie na wartościach portów TCP/UDP.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0D6E749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23DAEDE" w14:textId="77777777" w:rsidTr="00085A5D">
        <w:trPr>
          <w:gridAfter w:val="2"/>
          <w:wAfter w:w="19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61B71F7A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Baza Kontroli Aplikacji zawiera minimum 2000 sygnatur i jest aktualizowana automatycznie, zgodnie z harmonogramem definiowanym przez administratora.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493F737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26A13A5" w14:textId="77777777" w:rsidTr="00085A5D">
        <w:trPr>
          <w:gridAfter w:val="2"/>
          <w:wAfter w:w="19" w:type="dxa"/>
          <w:trHeight w:val="1090"/>
        </w:trPr>
        <w:tc>
          <w:tcPr>
            <w:tcW w:w="5222" w:type="dxa"/>
            <w:shd w:val="clear" w:color="auto" w:fill="FFFFFF"/>
            <w:vAlign w:val="center"/>
          </w:tcPr>
          <w:p w14:paraId="336A402F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Aplikacje chmurowe (co najmniej: Facebook,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Google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Docs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, Dropbox)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są kontrolowane pod względem wykonywanych czynności, np.: pobieranie, wysyłanie plików.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0E2D1422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29004F5" w14:textId="77777777" w:rsidTr="00085A5D">
        <w:trPr>
          <w:gridAfter w:val="2"/>
          <w:wAfter w:w="19" w:type="dxa"/>
          <w:trHeight w:val="547"/>
        </w:trPr>
        <w:tc>
          <w:tcPr>
            <w:tcW w:w="5222" w:type="dxa"/>
            <w:shd w:val="clear" w:color="auto" w:fill="FFFFFF"/>
            <w:vAlign w:val="center"/>
          </w:tcPr>
          <w:p w14:paraId="6A80A317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Baza sygnatur zawiera kategorie aplikacji szczególnie istotne z punktu widzenia bezpieczeństwa: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proxy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P2P.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63FD96D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9F1F332" w14:textId="77777777" w:rsidTr="00085A5D">
        <w:trPr>
          <w:gridAfter w:val="2"/>
          <w:wAfter w:w="19" w:type="dxa"/>
          <w:trHeight w:val="547"/>
        </w:trPr>
        <w:tc>
          <w:tcPr>
            <w:tcW w:w="5222" w:type="dxa"/>
            <w:shd w:val="clear" w:color="auto" w:fill="FFFFFF"/>
            <w:vAlign w:val="center"/>
          </w:tcPr>
          <w:p w14:paraId="3A1AD87C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Administrator systemu ma możliwość definiowania wyjątków oraz własnych sygnatur.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32EFF0B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643585D" w14:textId="77777777" w:rsidTr="00085A5D">
        <w:trPr>
          <w:gridAfter w:val="2"/>
          <w:wAfter w:w="19" w:type="dxa"/>
          <w:trHeight w:val="547"/>
        </w:trPr>
        <w:tc>
          <w:tcPr>
            <w:tcW w:w="5222" w:type="dxa"/>
            <w:shd w:val="clear" w:color="auto" w:fill="FFFFFF"/>
            <w:vAlign w:val="center"/>
          </w:tcPr>
          <w:p w14:paraId="120B9BC9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Istnieje możliwość blokowania aplikacji działających na niestandardowych portach (np. FTP na porcie 2021).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6264209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563A7F4" w14:textId="77777777" w:rsidTr="00085A5D">
        <w:trPr>
          <w:gridAfter w:val="2"/>
          <w:wAfter w:w="19" w:type="dxa"/>
          <w:trHeight w:val="1090"/>
        </w:trPr>
        <w:tc>
          <w:tcPr>
            <w:tcW w:w="5222" w:type="dxa"/>
            <w:shd w:val="clear" w:color="auto" w:fill="FFFFFF"/>
            <w:vAlign w:val="center"/>
          </w:tcPr>
          <w:p w14:paraId="50A1A5E6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646658A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8D37BCB" w14:textId="77777777" w:rsidTr="00085A5D">
        <w:trPr>
          <w:gridAfter w:val="2"/>
          <w:wAfter w:w="19" w:type="dxa"/>
          <w:trHeight w:val="355"/>
        </w:trPr>
        <w:tc>
          <w:tcPr>
            <w:tcW w:w="9043" w:type="dxa"/>
            <w:gridSpan w:val="5"/>
            <w:shd w:val="clear" w:color="auto" w:fill="D9D9D9" w:themeFill="background1" w:themeFillShade="D9"/>
            <w:vAlign w:val="center"/>
          </w:tcPr>
          <w:p w14:paraId="1B2F18B4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Kontrola WWW</w:t>
            </w:r>
          </w:p>
        </w:tc>
      </w:tr>
      <w:tr w:rsidR="003A0651" w:rsidRPr="00085A5D" w14:paraId="2D1337B9" w14:textId="77777777" w:rsidTr="00085A5D">
        <w:trPr>
          <w:gridAfter w:val="2"/>
          <w:wAfter w:w="19" w:type="dxa"/>
          <w:trHeight w:val="278"/>
        </w:trPr>
        <w:tc>
          <w:tcPr>
            <w:tcW w:w="9043" w:type="dxa"/>
            <w:gridSpan w:val="5"/>
            <w:shd w:val="clear" w:color="auto" w:fill="FFFFFF"/>
            <w:vAlign w:val="center"/>
          </w:tcPr>
          <w:p w14:paraId="644102BF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ramach kontroli WWW muszą być realizowane wszystkie poniższe funkcje:</w:t>
            </w:r>
          </w:p>
        </w:tc>
      </w:tr>
      <w:tr w:rsidR="003A0651" w:rsidRPr="00085A5D" w14:paraId="6E4357E5" w14:textId="77777777" w:rsidTr="00085A5D">
        <w:trPr>
          <w:gridAfter w:val="2"/>
          <w:wAfter w:w="19" w:type="dxa"/>
          <w:trHeight w:val="821"/>
        </w:trPr>
        <w:tc>
          <w:tcPr>
            <w:tcW w:w="5222" w:type="dxa"/>
            <w:shd w:val="clear" w:color="auto" w:fill="FFFFFF"/>
            <w:vAlign w:val="center"/>
          </w:tcPr>
          <w:p w14:paraId="554D81FB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Moduł kontroli WWW korzysta z bazy zawierającej co najmniej 40 milionów adresów URL pogrupowanych w kategorie tematyczne.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198068DB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A54120C" w14:textId="77777777" w:rsidTr="00085A5D">
        <w:trPr>
          <w:gridAfter w:val="2"/>
          <w:wAfter w:w="19" w:type="dxa"/>
          <w:trHeight w:val="1085"/>
        </w:trPr>
        <w:tc>
          <w:tcPr>
            <w:tcW w:w="5222" w:type="dxa"/>
            <w:shd w:val="clear" w:color="auto" w:fill="FFFFFF"/>
            <w:vAlign w:val="center"/>
          </w:tcPr>
          <w:p w14:paraId="288FF131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ramach filtra WWW są dostępne kategorie istotne z punktu widzenia bezpieczeństwa, jak: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malware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(lub inne będące źródłem złośliwego oprogramowania),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phishing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spam, Dynamie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DNS,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proxy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3524A82A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E0B8BE5" w14:textId="77777777" w:rsidTr="00085A5D">
        <w:trPr>
          <w:gridAfter w:val="2"/>
          <w:wAfter w:w="19" w:type="dxa"/>
          <w:trHeight w:val="552"/>
        </w:trPr>
        <w:tc>
          <w:tcPr>
            <w:tcW w:w="5222" w:type="dxa"/>
            <w:shd w:val="clear" w:color="auto" w:fill="FFFFFF"/>
            <w:vAlign w:val="center"/>
          </w:tcPr>
          <w:p w14:paraId="66453870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Filtr WWW dostarcza kategorii stron zabronionych prawem np.: Hazard.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089317FA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C69C801" w14:textId="77777777" w:rsidTr="00085A5D">
        <w:trPr>
          <w:gridAfter w:val="2"/>
          <w:wAfter w:w="19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6C027AE6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Administrator ma możliwość nadpisywania kategorii oraz tworzenia wyjątków - białe/czarne listy dla adresów URL.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3631B7ED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A2B2A8A" w14:textId="77777777" w:rsidTr="00085A5D">
        <w:trPr>
          <w:gridAfter w:val="2"/>
          <w:wAfter w:w="19" w:type="dxa"/>
          <w:trHeight w:val="1085"/>
        </w:trPr>
        <w:tc>
          <w:tcPr>
            <w:tcW w:w="5222" w:type="dxa"/>
            <w:shd w:val="clear" w:color="auto" w:fill="FFFFFF"/>
            <w:vAlign w:val="center"/>
          </w:tcPr>
          <w:p w14:paraId="712A9E16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Filtr WWW umożliwia statyczne dopuszczanie lub blokowanie ruchu do wybranych stron WWW, w tym pozwala definiować strony z zastosowaniem wyrażeń regularnych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(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Regex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).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0AFF9606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216E4FA" w14:textId="77777777" w:rsidTr="00085A5D">
        <w:trPr>
          <w:gridAfter w:val="2"/>
          <w:wAfter w:w="19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350BB91D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Filtr WWW daje możliwość wykonania akcji typu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„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Warning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"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- ostrzeżenie użytkownika wymagające od niego potwierdzenia przed otwarciem żądanej strony.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1DC9643B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FF5FE92" w14:textId="77777777" w:rsidTr="00085A5D">
        <w:trPr>
          <w:gridAfter w:val="2"/>
          <w:wAfter w:w="19" w:type="dxa"/>
          <w:trHeight w:val="835"/>
        </w:trPr>
        <w:tc>
          <w:tcPr>
            <w:tcW w:w="5222" w:type="dxa"/>
            <w:shd w:val="clear" w:color="auto" w:fill="FFFFFF"/>
            <w:vAlign w:val="center"/>
          </w:tcPr>
          <w:p w14:paraId="535B37D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lastRenderedPageBreak/>
              <w:t xml:space="preserve">Funkcja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Safe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Search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- przeciwdziałająca pojawieniu się niechcianych treści w wynikach wyszukiwarek takich jak: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Google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oraz Yahoo.</w:t>
            </w:r>
          </w:p>
        </w:tc>
        <w:tc>
          <w:tcPr>
            <w:tcW w:w="3821" w:type="dxa"/>
            <w:gridSpan w:val="4"/>
            <w:shd w:val="clear" w:color="auto" w:fill="FFFFFF"/>
            <w:vAlign w:val="center"/>
          </w:tcPr>
          <w:p w14:paraId="6D7A17F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0133346" w14:textId="77777777" w:rsidTr="00085A5D">
        <w:trPr>
          <w:gridAfter w:val="3"/>
          <w:wAfter w:w="34" w:type="dxa"/>
          <w:trHeight w:val="826"/>
        </w:trPr>
        <w:tc>
          <w:tcPr>
            <w:tcW w:w="5222" w:type="dxa"/>
            <w:shd w:val="clear" w:color="auto" w:fill="FFFFFF"/>
            <w:vAlign w:val="center"/>
          </w:tcPr>
          <w:p w14:paraId="1B342EE3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Administrator ma możliwość definiowania komunikatów zwracanych użytkownikowi dla różnych akcji podejmowanych przez moduł filtrowania WWW.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3BF77A1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2F9513B" w14:textId="77777777" w:rsidTr="00085A5D">
        <w:trPr>
          <w:gridAfter w:val="3"/>
          <w:wAfter w:w="34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1BA2CE63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pozwala określić, dla których kategorii URL lub wskazanych URL nie będzie realizowana inspekcja szyfrowanej komunikacji.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4FD46A2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DA72DCE" w14:textId="77777777" w:rsidTr="00085A5D">
        <w:trPr>
          <w:gridAfter w:val="3"/>
          <w:wAfter w:w="34" w:type="dxa"/>
          <w:trHeight w:val="355"/>
        </w:trPr>
        <w:tc>
          <w:tcPr>
            <w:tcW w:w="9028" w:type="dxa"/>
            <w:gridSpan w:val="4"/>
            <w:shd w:val="clear" w:color="auto" w:fill="D9D9D9" w:themeFill="background1" w:themeFillShade="D9"/>
            <w:vAlign w:val="center"/>
          </w:tcPr>
          <w:p w14:paraId="51AE0FF6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Uwierzytelnianie użytkowników w ramach sesji</w:t>
            </w:r>
          </w:p>
        </w:tc>
      </w:tr>
      <w:tr w:rsidR="003A0651" w:rsidRPr="00085A5D" w14:paraId="3BFCAC3D" w14:textId="77777777" w:rsidTr="00085A5D">
        <w:trPr>
          <w:gridAfter w:val="3"/>
          <w:wAfter w:w="34" w:type="dxa"/>
          <w:trHeight w:val="278"/>
        </w:trPr>
        <w:tc>
          <w:tcPr>
            <w:tcW w:w="9028" w:type="dxa"/>
            <w:gridSpan w:val="4"/>
            <w:shd w:val="clear" w:color="auto" w:fill="FFFFFF"/>
            <w:vAlign w:val="center"/>
          </w:tcPr>
          <w:p w14:paraId="3194FEB8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ramach uwierzytelnianie użytkowników w ramach sesji muszą być realizowane poniższe funkcje:</w:t>
            </w:r>
          </w:p>
        </w:tc>
      </w:tr>
      <w:tr w:rsidR="003A0651" w:rsidRPr="00085A5D" w14:paraId="680ABF5F" w14:textId="77777777" w:rsidTr="00085A5D">
        <w:trPr>
          <w:gridAfter w:val="3"/>
          <w:wAfter w:w="34" w:type="dxa"/>
          <w:trHeight w:val="2165"/>
        </w:trPr>
        <w:tc>
          <w:tcPr>
            <w:tcW w:w="5222" w:type="dxa"/>
            <w:shd w:val="clear" w:color="auto" w:fill="FFFFFF"/>
            <w:vAlign w:val="center"/>
          </w:tcPr>
          <w:p w14:paraId="6768805E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Firewall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umożliwia weryfikację tożsamości</w:t>
            </w:r>
          </w:p>
          <w:p w14:paraId="2F1178AE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użytkowników za pomocą:</w:t>
            </w:r>
          </w:p>
          <w:p w14:paraId="4C4F7F94" w14:textId="77777777" w:rsidR="003A0651" w:rsidRPr="00085A5D" w:rsidRDefault="00000000">
            <w:pPr>
              <w:pStyle w:val="Teksttreci20"/>
              <w:numPr>
                <w:ilvl w:val="0"/>
                <w:numId w:val="6"/>
              </w:numPr>
              <w:shd w:val="clear" w:color="auto" w:fill="auto"/>
              <w:tabs>
                <w:tab w:val="left" w:pos="318"/>
              </w:tabs>
              <w:spacing w:line="269" w:lineRule="exact"/>
              <w:ind w:left="360" w:hanging="360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Haseł statycznych i definicji użytkowników przechowywanych w lokalnej bazie systemu.</w:t>
            </w:r>
          </w:p>
          <w:p w14:paraId="20DE3ED6" w14:textId="77777777" w:rsidR="003A0651" w:rsidRPr="00085A5D" w:rsidRDefault="00000000">
            <w:pPr>
              <w:pStyle w:val="Teksttreci20"/>
              <w:numPr>
                <w:ilvl w:val="0"/>
                <w:numId w:val="6"/>
              </w:numPr>
              <w:shd w:val="clear" w:color="auto" w:fill="auto"/>
              <w:tabs>
                <w:tab w:val="left" w:pos="318"/>
              </w:tabs>
              <w:spacing w:line="269" w:lineRule="exact"/>
              <w:ind w:left="360" w:hanging="360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Haseł statycznych i definicji użytkowników przechowywanych w bazach zgodnych z LDAP.</w:t>
            </w:r>
          </w:p>
          <w:p w14:paraId="091D6B11" w14:textId="77777777" w:rsidR="003A0651" w:rsidRPr="00085A5D" w:rsidRDefault="00000000">
            <w:pPr>
              <w:pStyle w:val="Teksttreci20"/>
              <w:numPr>
                <w:ilvl w:val="0"/>
                <w:numId w:val="6"/>
              </w:numPr>
              <w:shd w:val="clear" w:color="auto" w:fill="auto"/>
              <w:tabs>
                <w:tab w:val="left" w:pos="323"/>
              </w:tabs>
              <w:spacing w:line="269" w:lineRule="exact"/>
              <w:ind w:left="360" w:hanging="360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Haseł dynamicznych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(RADIUS,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RSA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SecurlD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) w oparciu o zewnętrzne bazy danych.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48A11E0D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A8CCB16" w14:textId="77777777" w:rsidTr="00085A5D">
        <w:trPr>
          <w:gridAfter w:val="3"/>
          <w:wAfter w:w="34" w:type="dxa"/>
          <w:trHeight w:val="547"/>
        </w:trPr>
        <w:tc>
          <w:tcPr>
            <w:tcW w:w="5222" w:type="dxa"/>
            <w:shd w:val="clear" w:color="auto" w:fill="FFFFFF"/>
            <w:vAlign w:val="center"/>
          </w:tcPr>
          <w:p w14:paraId="7F5C99DE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daje możliwość zastosowania w tym procesie uwierzytelniania dwuskładnikowego.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1E87CB3E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19FD2B8" w14:textId="77777777" w:rsidTr="00085A5D">
        <w:trPr>
          <w:gridAfter w:val="3"/>
          <w:wAfter w:w="34" w:type="dxa"/>
          <w:trHeight w:val="1090"/>
        </w:trPr>
        <w:tc>
          <w:tcPr>
            <w:tcW w:w="5222" w:type="dxa"/>
            <w:shd w:val="clear" w:color="auto" w:fill="FFFFFF"/>
            <w:vAlign w:val="center"/>
          </w:tcPr>
          <w:p w14:paraId="6657E25B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umożliwia budowę architektury uwierzytelniania typu Single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Sign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On przy integracji ze środowiskiem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Active Directory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oraz zastosowanie innych mechanizmów: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RADIUS, API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lub SYSLOG w tym procesie.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5493B551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15E9A48" w14:textId="77777777" w:rsidTr="00085A5D">
        <w:trPr>
          <w:gridAfter w:val="3"/>
          <w:wAfter w:w="34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2B63C51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Uwierzytelnianie w oparciu o protokół SAML w politykach bezpieczeństwa systemu dotyczących ruchu HTTP.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2D8C106B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93E636B" w14:textId="77777777" w:rsidTr="00085A5D">
        <w:trPr>
          <w:gridAfter w:val="3"/>
          <w:wAfter w:w="34" w:type="dxa"/>
          <w:trHeight w:val="350"/>
        </w:trPr>
        <w:tc>
          <w:tcPr>
            <w:tcW w:w="9028" w:type="dxa"/>
            <w:gridSpan w:val="4"/>
            <w:shd w:val="clear" w:color="auto" w:fill="D9D9D9" w:themeFill="background1" w:themeFillShade="D9"/>
            <w:vAlign w:val="center"/>
          </w:tcPr>
          <w:p w14:paraId="5551ABF3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Zarządzanie</w:t>
            </w:r>
          </w:p>
        </w:tc>
      </w:tr>
      <w:tr w:rsidR="003A0651" w:rsidRPr="00085A5D" w14:paraId="19792CFE" w14:textId="77777777" w:rsidTr="00085A5D">
        <w:trPr>
          <w:gridAfter w:val="3"/>
          <w:wAfter w:w="34" w:type="dxa"/>
          <w:trHeight w:val="278"/>
        </w:trPr>
        <w:tc>
          <w:tcPr>
            <w:tcW w:w="9028" w:type="dxa"/>
            <w:gridSpan w:val="4"/>
            <w:shd w:val="clear" w:color="auto" w:fill="FFFFFF"/>
            <w:vAlign w:val="center"/>
          </w:tcPr>
          <w:p w14:paraId="2978C70E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ramach systemu zarządzania muszą być realizowane wszystkie poniższe funkcje:</w:t>
            </w:r>
          </w:p>
        </w:tc>
      </w:tr>
      <w:tr w:rsidR="003A0651" w:rsidRPr="00085A5D" w14:paraId="4AE4CB67" w14:textId="77777777" w:rsidTr="00085A5D">
        <w:trPr>
          <w:gridAfter w:val="3"/>
          <w:wAfter w:w="34" w:type="dxa"/>
          <w:trHeight w:val="1358"/>
        </w:trPr>
        <w:tc>
          <w:tcPr>
            <w:tcW w:w="5222" w:type="dxa"/>
            <w:shd w:val="clear" w:color="auto" w:fill="FFFFFF"/>
            <w:vAlign w:val="center"/>
          </w:tcPr>
          <w:p w14:paraId="58BFDBFF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5367A9AA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ACA017D" w14:textId="77777777" w:rsidTr="00085A5D">
        <w:trPr>
          <w:gridAfter w:val="3"/>
          <w:wAfter w:w="34" w:type="dxa"/>
          <w:trHeight w:val="821"/>
        </w:trPr>
        <w:tc>
          <w:tcPr>
            <w:tcW w:w="5222" w:type="dxa"/>
            <w:shd w:val="clear" w:color="auto" w:fill="FFFFFF"/>
            <w:vAlign w:val="center"/>
          </w:tcPr>
          <w:p w14:paraId="465C16CB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Komunikacja elementów systemu zabezpieczeń z platformami centralnego zarządzania jest realizowana z wykorzystaniem szyfrowanych protokołów.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55E3448F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2FAC5F5" w14:textId="77777777" w:rsidTr="00085A5D">
        <w:trPr>
          <w:gridAfter w:val="3"/>
          <w:wAfter w:w="34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02A7BC3B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Istnieje możliwość włączenia mechanizmów uwierzytelniania dwu-składnikowego dla dostępu administracyjnego.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77ECD02A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4F3312F" w14:textId="77777777" w:rsidTr="00085A5D">
        <w:trPr>
          <w:gridAfter w:val="3"/>
          <w:wAfter w:w="34" w:type="dxa"/>
          <w:trHeight w:val="1085"/>
        </w:trPr>
        <w:tc>
          <w:tcPr>
            <w:tcW w:w="5222" w:type="dxa"/>
            <w:shd w:val="clear" w:color="auto" w:fill="FFFFFF"/>
            <w:vAlign w:val="center"/>
          </w:tcPr>
          <w:p w14:paraId="79892BBB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Netflow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lub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sFlow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1E5F9C12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A4E0A07" w14:textId="77777777" w:rsidTr="00085A5D">
        <w:trPr>
          <w:gridAfter w:val="3"/>
          <w:wAfter w:w="34" w:type="dxa"/>
          <w:trHeight w:val="816"/>
        </w:trPr>
        <w:tc>
          <w:tcPr>
            <w:tcW w:w="5222" w:type="dxa"/>
            <w:shd w:val="clear" w:color="auto" w:fill="FFFFFF"/>
            <w:vAlign w:val="center"/>
          </w:tcPr>
          <w:p w14:paraId="10B2BF54" w14:textId="77777777" w:rsidR="003A0651" w:rsidRPr="00085A5D" w:rsidRDefault="00000000">
            <w:pPr>
              <w:pStyle w:val="Teksttreci20"/>
              <w:shd w:val="clear" w:color="auto" w:fill="auto"/>
              <w:spacing w:line="26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daje możliwość zarządzania przez systemy firm trzecich poprzez API, do którego producent udostępnia dokumentację.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3462B88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3FF4AE5" w14:textId="77777777" w:rsidTr="00085A5D">
        <w:trPr>
          <w:gridAfter w:val="3"/>
          <w:wAfter w:w="34" w:type="dxa"/>
          <w:trHeight w:val="1094"/>
        </w:trPr>
        <w:tc>
          <w:tcPr>
            <w:tcW w:w="5222" w:type="dxa"/>
            <w:shd w:val="clear" w:color="auto" w:fill="FFFFFF"/>
            <w:vAlign w:val="center"/>
          </w:tcPr>
          <w:p w14:paraId="2EE39978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lastRenderedPageBreak/>
              <w:t xml:space="preserve">Element systemu pełniący funkcję Firewall posiada wbudowane narzędzia diagnostyczne, przynajmniej: ping,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traceroute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>, podglądu pakietów, monitorowanie procesowania sesji oraz stanu sesji firewall.</w:t>
            </w:r>
          </w:p>
        </w:tc>
        <w:tc>
          <w:tcPr>
            <w:tcW w:w="3806" w:type="dxa"/>
            <w:gridSpan w:val="3"/>
            <w:shd w:val="clear" w:color="auto" w:fill="FFFFFF"/>
            <w:vAlign w:val="center"/>
          </w:tcPr>
          <w:p w14:paraId="6C834BC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C1F304A" w14:textId="77777777" w:rsidTr="00085A5D">
        <w:trPr>
          <w:gridAfter w:val="2"/>
          <w:wAfter w:w="19" w:type="dxa"/>
          <w:trHeight w:val="1099"/>
        </w:trPr>
        <w:tc>
          <w:tcPr>
            <w:tcW w:w="5227" w:type="dxa"/>
            <w:shd w:val="clear" w:color="auto" w:fill="FFFFFF"/>
            <w:vAlign w:val="center"/>
          </w:tcPr>
          <w:p w14:paraId="73E8E3D1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4878C4B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96B26DF" w14:textId="77777777" w:rsidTr="00085A5D">
        <w:trPr>
          <w:gridAfter w:val="2"/>
          <w:wAfter w:w="19" w:type="dxa"/>
          <w:trHeight w:val="547"/>
        </w:trPr>
        <w:tc>
          <w:tcPr>
            <w:tcW w:w="5227" w:type="dxa"/>
            <w:shd w:val="clear" w:color="auto" w:fill="FFFFFF"/>
            <w:vAlign w:val="center"/>
          </w:tcPr>
          <w:p w14:paraId="338C6D3C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Możliwość przypisywania administratorom praw do zarządzania określonymi częściami systemu (RBM).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2D47754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1ECD01A7" w14:textId="77777777" w:rsidTr="00085A5D">
        <w:trPr>
          <w:gridAfter w:val="2"/>
          <w:wAfter w:w="19" w:type="dxa"/>
          <w:trHeight w:val="552"/>
        </w:trPr>
        <w:tc>
          <w:tcPr>
            <w:tcW w:w="5227" w:type="dxa"/>
            <w:shd w:val="clear" w:color="auto" w:fill="FFFFFF"/>
            <w:vAlign w:val="center"/>
          </w:tcPr>
          <w:p w14:paraId="0EBEF914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Możliwość zarządzania systemem tylko z określonych adresów źródłowych IP.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4F66335B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B0701BD" w14:textId="77777777" w:rsidTr="00085A5D">
        <w:trPr>
          <w:gridAfter w:val="2"/>
          <w:wAfter w:w="19" w:type="dxa"/>
          <w:trHeight w:val="355"/>
        </w:trPr>
        <w:tc>
          <w:tcPr>
            <w:tcW w:w="9043" w:type="dxa"/>
            <w:gridSpan w:val="5"/>
            <w:shd w:val="clear" w:color="auto" w:fill="D9D9D9" w:themeFill="background1" w:themeFillShade="D9"/>
            <w:vAlign w:val="center"/>
          </w:tcPr>
          <w:p w14:paraId="39C5241B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Logowanie</w:t>
            </w:r>
          </w:p>
        </w:tc>
      </w:tr>
      <w:tr w:rsidR="003A0651" w:rsidRPr="00085A5D" w14:paraId="7B2CCA66" w14:textId="77777777" w:rsidTr="00085A5D">
        <w:trPr>
          <w:gridAfter w:val="2"/>
          <w:wAfter w:w="19" w:type="dxa"/>
          <w:trHeight w:val="278"/>
        </w:trPr>
        <w:tc>
          <w:tcPr>
            <w:tcW w:w="9043" w:type="dxa"/>
            <w:gridSpan w:val="5"/>
            <w:shd w:val="clear" w:color="auto" w:fill="FFFFFF"/>
            <w:vAlign w:val="center"/>
          </w:tcPr>
          <w:p w14:paraId="36DA9903" w14:textId="77777777" w:rsidR="003A0651" w:rsidRPr="00085A5D" w:rsidRDefault="00000000">
            <w:pPr>
              <w:pStyle w:val="Teksttreci20"/>
              <w:shd w:val="clear" w:color="auto" w:fill="auto"/>
              <w:spacing w:line="21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ramach systemu logowania muszą być realizowane wszystkie poniższe funkcje:</w:t>
            </w:r>
          </w:p>
        </w:tc>
      </w:tr>
      <w:tr w:rsidR="003A0651" w:rsidRPr="00085A5D" w14:paraId="221F3595" w14:textId="77777777" w:rsidTr="00085A5D">
        <w:trPr>
          <w:gridAfter w:val="2"/>
          <w:wAfter w:w="19" w:type="dxa"/>
          <w:trHeight w:val="1622"/>
        </w:trPr>
        <w:tc>
          <w:tcPr>
            <w:tcW w:w="5227" w:type="dxa"/>
            <w:shd w:val="clear" w:color="auto" w:fill="FFFFFF"/>
            <w:vAlign w:val="center"/>
          </w:tcPr>
          <w:p w14:paraId="005DA1BF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2312C513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0C832FE" w14:textId="77777777" w:rsidTr="00085A5D">
        <w:trPr>
          <w:gridAfter w:val="2"/>
          <w:wAfter w:w="19" w:type="dxa"/>
          <w:trHeight w:val="1632"/>
        </w:trPr>
        <w:tc>
          <w:tcPr>
            <w:tcW w:w="5227" w:type="dxa"/>
            <w:shd w:val="clear" w:color="auto" w:fill="FFFFFF"/>
            <w:vAlign w:val="center"/>
          </w:tcPr>
          <w:p w14:paraId="2257688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0E51BCE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70071662" w14:textId="77777777" w:rsidTr="00085A5D">
        <w:trPr>
          <w:gridAfter w:val="2"/>
          <w:wAfter w:w="19" w:type="dxa"/>
          <w:trHeight w:val="547"/>
        </w:trPr>
        <w:tc>
          <w:tcPr>
            <w:tcW w:w="5227" w:type="dxa"/>
            <w:shd w:val="clear" w:color="auto" w:fill="FFFFFF"/>
            <w:vAlign w:val="center"/>
          </w:tcPr>
          <w:p w14:paraId="4B593501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Logowanie obejmuje zdarzenia dotyczące wszystkich modułów sieciowych i bezpieczeństwa.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3853559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6F02A63" w14:textId="77777777" w:rsidTr="00085A5D">
        <w:trPr>
          <w:gridAfter w:val="2"/>
          <w:wAfter w:w="19" w:type="dxa"/>
          <w:trHeight w:val="552"/>
        </w:trPr>
        <w:tc>
          <w:tcPr>
            <w:tcW w:w="5227" w:type="dxa"/>
            <w:shd w:val="clear" w:color="auto" w:fill="FFFFFF"/>
            <w:vAlign w:val="center"/>
          </w:tcPr>
          <w:p w14:paraId="5AF2A4F6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Możliwość włączenia / wyłączenia logowania per reguła w polityce firewall.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29AF58D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F2C251F" w14:textId="77777777" w:rsidTr="00085A5D">
        <w:trPr>
          <w:gridAfter w:val="2"/>
          <w:wAfter w:w="19" w:type="dxa"/>
          <w:trHeight w:val="547"/>
        </w:trPr>
        <w:tc>
          <w:tcPr>
            <w:tcW w:w="5227" w:type="dxa"/>
            <w:shd w:val="clear" w:color="auto" w:fill="FFFFFF"/>
            <w:vAlign w:val="center"/>
          </w:tcPr>
          <w:p w14:paraId="06970297" w14:textId="77777777" w:rsidR="003A0651" w:rsidRPr="00085A5D" w:rsidRDefault="00000000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zapewnia możliwość logowania do serwera SYSLOG.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6A4B2089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522BA3C2" w14:textId="77777777" w:rsidTr="00085A5D">
        <w:trPr>
          <w:gridAfter w:val="2"/>
          <w:wAfter w:w="19" w:type="dxa"/>
          <w:trHeight w:val="821"/>
        </w:trPr>
        <w:tc>
          <w:tcPr>
            <w:tcW w:w="5227" w:type="dxa"/>
            <w:shd w:val="clear" w:color="auto" w:fill="FFFFFF"/>
            <w:vAlign w:val="center"/>
          </w:tcPr>
          <w:p w14:paraId="3B99120B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Przesyłanie SYSLOG do zewnętrznych systemów jest możliwe z wykorzystaniem protokołu TCP oraz szyfrowania SSL/TLS.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7A560C8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BADA3D3" w14:textId="77777777" w:rsidTr="00085A5D">
        <w:trPr>
          <w:gridAfter w:val="2"/>
          <w:wAfter w:w="19" w:type="dxa"/>
          <w:trHeight w:val="350"/>
        </w:trPr>
        <w:tc>
          <w:tcPr>
            <w:tcW w:w="9043" w:type="dxa"/>
            <w:gridSpan w:val="5"/>
            <w:shd w:val="clear" w:color="auto" w:fill="D9D9D9" w:themeFill="background1" w:themeFillShade="D9"/>
            <w:vAlign w:val="center"/>
          </w:tcPr>
          <w:p w14:paraId="6F36281C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Testy wydajnościowe oraz funkcjonalne</w:t>
            </w:r>
          </w:p>
        </w:tc>
      </w:tr>
      <w:tr w:rsidR="003A0651" w:rsidRPr="00085A5D" w14:paraId="631F6639" w14:textId="77777777" w:rsidTr="00085A5D">
        <w:trPr>
          <w:gridAfter w:val="2"/>
          <w:wAfter w:w="19" w:type="dxa"/>
          <w:trHeight w:val="1090"/>
        </w:trPr>
        <w:tc>
          <w:tcPr>
            <w:tcW w:w="5227" w:type="dxa"/>
            <w:shd w:val="clear" w:color="auto" w:fill="FFFFFF"/>
            <w:vAlign w:val="center"/>
          </w:tcPr>
          <w:p w14:paraId="1F728DA0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Wszystkie funkcje i parametry wydajnościowe systemu mogą być zweryfikowane w oparciu o oficjalną (publicznie dostępną) dokumentację producenta oraz wykonane testy wydajnościowe.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08B000E7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3C5503C8" w14:textId="77777777" w:rsidTr="00085A5D">
        <w:trPr>
          <w:gridAfter w:val="2"/>
          <w:wAfter w:w="19" w:type="dxa"/>
          <w:trHeight w:val="350"/>
        </w:trPr>
        <w:tc>
          <w:tcPr>
            <w:tcW w:w="9043" w:type="dxa"/>
            <w:gridSpan w:val="5"/>
            <w:shd w:val="clear" w:color="auto" w:fill="D9D9D9" w:themeFill="background1" w:themeFillShade="D9"/>
            <w:vAlign w:val="center"/>
          </w:tcPr>
          <w:p w14:paraId="46A17D69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Serwisy i licencje</w:t>
            </w:r>
          </w:p>
        </w:tc>
      </w:tr>
      <w:tr w:rsidR="003A0651" w:rsidRPr="00085A5D" w14:paraId="3A05B60C" w14:textId="77777777" w:rsidTr="00085A5D">
        <w:trPr>
          <w:gridAfter w:val="2"/>
          <w:wAfter w:w="19" w:type="dxa"/>
          <w:trHeight w:val="2160"/>
        </w:trPr>
        <w:tc>
          <w:tcPr>
            <w:tcW w:w="5227" w:type="dxa"/>
            <w:shd w:val="clear" w:color="auto" w:fill="FFFFFF"/>
            <w:vAlign w:val="center"/>
          </w:tcPr>
          <w:p w14:paraId="247ED2F2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Do korzystania z aktualnych baz funkcji ochronnych producenta i serwisów wymagane są licencje:</w:t>
            </w:r>
          </w:p>
          <w:p w14:paraId="306F45BD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Kontrola Aplikacji,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IPS,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Antywirus (z uwzględnieniem sygnatur do ochrony urządzeń mobilnych - co najmniej dla systemu operacyjnego Android w wersji 11 będącym na wyposażeniu zamawiającego), Analiza typu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Sandbox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cloud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,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Antyspam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, Web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Filtering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,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bazy 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</w:rPr>
              <w:t>reputacyjne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</w:rPr>
              <w:t xml:space="preserve"> adresów IP/domen na okres 60 miesięcy.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37D32380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D68B8BE" w14:textId="77777777" w:rsidTr="00085A5D">
        <w:trPr>
          <w:gridAfter w:val="2"/>
          <w:wAfter w:w="19" w:type="dxa"/>
          <w:trHeight w:val="350"/>
        </w:trPr>
        <w:tc>
          <w:tcPr>
            <w:tcW w:w="9043" w:type="dxa"/>
            <w:gridSpan w:val="5"/>
            <w:shd w:val="clear" w:color="auto" w:fill="D9D9D9" w:themeFill="background1" w:themeFillShade="D9"/>
            <w:vAlign w:val="center"/>
          </w:tcPr>
          <w:p w14:paraId="0825CE51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lastRenderedPageBreak/>
              <w:t>Gwarancja oraz wsparcie</w:t>
            </w:r>
          </w:p>
        </w:tc>
      </w:tr>
      <w:tr w:rsidR="003A0651" w:rsidRPr="00085A5D" w14:paraId="5FCB9426" w14:textId="77777777" w:rsidTr="00085A5D">
        <w:trPr>
          <w:gridAfter w:val="2"/>
          <w:wAfter w:w="19" w:type="dxa"/>
          <w:trHeight w:val="1104"/>
        </w:trPr>
        <w:tc>
          <w:tcPr>
            <w:tcW w:w="5227" w:type="dxa"/>
            <w:shd w:val="clear" w:color="auto" w:fill="FFFFFF"/>
            <w:vAlign w:val="center"/>
          </w:tcPr>
          <w:p w14:paraId="25841729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 xml:space="preserve">Gwarancja: System jest objęty serwisem gwarancyjnym producenta przez okres 60 miesięcy, polegającym na naprawie lub wymianie urządzenia w przypadku jego wadliwości w trybie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AHR (</w:t>
            </w:r>
            <w:proofErr w:type="spellStart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advanced</w:t>
            </w:r>
            <w:proofErr w:type="spellEnd"/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 xml:space="preserve">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>hardware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577933F8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06593336" w14:textId="77777777" w:rsidTr="00085A5D">
        <w:trPr>
          <w:gridAfter w:val="4"/>
          <w:wAfter w:w="42" w:type="dxa"/>
          <w:trHeight w:val="830"/>
        </w:trPr>
        <w:tc>
          <w:tcPr>
            <w:tcW w:w="5218" w:type="dxa"/>
            <w:shd w:val="clear" w:color="auto" w:fill="FFFFFF"/>
            <w:vAlign w:val="center"/>
          </w:tcPr>
          <w:p w14:paraId="1FFF5497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  <w:lang w:val="fr-FR" w:eastAsia="fr-FR" w:bidi="fr-FR"/>
              </w:rPr>
              <w:t xml:space="preserve">replacement). </w:t>
            </w:r>
            <w:r w:rsidRPr="00085A5D">
              <w:rPr>
                <w:rStyle w:val="Teksttreci21"/>
                <w:rFonts w:asciiTheme="minorHAnsi" w:hAnsiTheme="minorHAnsi" w:cstheme="minorHAnsi"/>
              </w:rPr>
              <w:t xml:space="preserve">W ramach tego serwisu producent zapewnia dostęp do aktualizacji oprogramowania oraz wsparcie techniczne w trybie </w:t>
            </w:r>
            <w:r w:rsidRPr="00085A5D">
              <w:rPr>
                <w:rStyle w:val="Teksttreci21"/>
                <w:rFonts w:asciiTheme="minorHAnsi" w:hAnsiTheme="minorHAnsi" w:cstheme="minorHAnsi"/>
                <w:lang w:eastAsia="en-US" w:bidi="en-US"/>
              </w:rPr>
              <w:t>24x7.</w:t>
            </w:r>
          </w:p>
        </w:tc>
        <w:tc>
          <w:tcPr>
            <w:tcW w:w="3802" w:type="dxa"/>
            <w:gridSpan w:val="2"/>
            <w:shd w:val="clear" w:color="auto" w:fill="FFFFFF"/>
            <w:vAlign w:val="center"/>
          </w:tcPr>
          <w:p w14:paraId="215CF614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6D673DC2" w14:textId="77777777" w:rsidTr="00085A5D">
        <w:trPr>
          <w:gridAfter w:val="4"/>
          <w:wAfter w:w="42" w:type="dxa"/>
          <w:trHeight w:val="350"/>
        </w:trPr>
        <w:tc>
          <w:tcPr>
            <w:tcW w:w="9020" w:type="dxa"/>
            <w:gridSpan w:val="3"/>
            <w:shd w:val="clear" w:color="auto" w:fill="D9D9D9" w:themeFill="background1" w:themeFillShade="D9"/>
            <w:vAlign w:val="center"/>
          </w:tcPr>
          <w:p w14:paraId="270E5F35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Rozszerzone wsparcie serwisowe AHB/SOS</w:t>
            </w:r>
          </w:p>
        </w:tc>
      </w:tr>
      <w:tr w:rsidR="003A0651" w:rsidRPr="00085A5D" w14:paraId="5D0035DD" w14:textId="77777777" w:rsidTr="00085A5D">
        <w:trPr>
          <w:gridAfter w:val="4"/>
          <w:wAfter w:w="42" w:type="dxa"/>
          <w:trHeight w:val="1896"/>
        </w:trPr>
        <w:tc>
          <w:tcPr>
            <w:tcW w:w="5218" w:type="dxa"/>
            <w:shd w:val="clear" w:color="auto" w:fill="FFFFFF"/>
            <w:vAlign w:val="center"/>
          </w:tcPr>
          <w:p w14:paraId="2CB91C96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System jest objęty rozszerzonym wsparciem technicznym gwarantującym udostępnienie oraz dostarczenie sprzętu zastępczego na czas naprawy sprzętu w ciągu 8 godzin od momentu potwierdzenia zasadności zgłoszenia, realizowanym przez producenta rozwiązania lub autoryzowanego dystrybutora przez okres co najmniej 60 miesięcy.</w:t>
            </w:r>
          </w:p>
        </w:tc>
        <w:tc>
          <w:tcPr>
            <w:tcW w:w="3802" w:type="dxa"/>
            <w:gridSpan w:val="2"/>
            <w:shd w:val="clear" w:color="auto" w:fill="FFFFFF"/>
            <w:vAlign w:val="center"/>
          </w:tcPr>
          <w:p w14:paraId="548A698D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D2986EB" w14:textId="77777777" w:rsidTr="00085A5D">
        <w:trPr>
          <w:gridAfter w:val="4"/>
          <w:wAfter w:w="42" w:type="dxa"/>
          <w:trHeight w:val="2165"/>
        </w:trPr>
        <w:tc>
          <w:tcPr>
            <w:tcW w:w="5218" w:type="dxa"/>
            <w:shd w:val="clear" w:color="auto" w:fill="FFFFFF"/>
            <w:vAlign w:val="center"/>
          </w:tcPr>
          <w:p w14:paraId="6C1F51D9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Dla zapewnienia wysokiego poziomu usług, podmiot serwisujący posiada certyfikat ISO 9001 lub równoważny w zakresie świadczenia usług serwisowych. Zgłoszenia serwisowe są przyjmowane w języku polskim w trybie 24x7 przez dedykowany serwisowy moduł internetowy oraz infolinię w języku polskim 24x7. Czas reakcji jest nie dłuższy niż 1 godzina - reakcja w postaci połączenia telefonicznego lub odpowiedzi w portalu serwisowym.</w:t>
            </w:r>
          </w:p>
        </w:tc>
        <w:tc>
          <w:tcPr>
            <w:tcW w:w="3802" w:type="dxa"/>
            <w:gridSpan w:val="2"/>
            <w:shd w:val="clear" w:color="auto" w:fill="FFFFFF"/>
            <w:vAlign w:val="center"/>
          </w:tcPr>
          <w:p w14:paraId="0893E79F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D55A5A8" w14:textId="77777777" w:rsidTr="00085A5D">
        <w:trPr>
          <w:gridAfter w:val="4"/>
          <w:wAfter w:w="42" w:type="dxa"/>
          <w:trHeight w:val="2458"/>
        </w:trPr>
        <w:tc>
          <w:tcPr>
            <w:tcW w:w="5218" w:type="dxa"/>
            <w:shd w:val="clear" w:color="auto" w:fill="FFFFFF"/>
            <w:vAlign w:val="center"/>
          </w:tcPr>
          <w:p w14:paraId="2D29BC24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ind w:hanging="360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Wymagania powinny być potwierdzone dokumentami:</w:t>
            </w:r>
          </w:p>
          <w:p w14:paraId="35237198" w14:textId="77777777" w:rsidR="003A0651" w:rsidRPr="00085A5D" w:rsidRDefault="00000000">
            <w:pPr>
              <w:pStyle w:val="Teksttreci20"/>
              <w:numPr>
                <w:ilvl w:val="0"/>
                <w:numId w:val="7"/>
              </w:numPr>
              <w:shd w:val="clear" w:color="auto" w:fill="auto"/>
              <w:tabs>
                <w:tab w:val="left" w:pos="-21"/>
              </w:tabs>
              <w:spacing w:line="269" w:lineRule="exact"/>
              <w:ind w:hanging="360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Oświadczanie wykonawcy lub producenta lub autoryzowanego dystrybutora świadczącego wsparcie techniczne o gotowości świadczenia wymaganego serwisu (zawierające: adres strony internetowej serwisu i numer infolinii telefonicznej) dołączyć do oferty.</w:t>
            </w:r>
          </w:p>
          <w:p w14:paraId="2BC996C2" w14:textId="77777777" w:rsidR="003A0651" w:rsidRPr="00085A5D" w:rsidRDefault="00000000">
            <w:pPr>
              <w:pStyle w:val="Teksttreci20"/>
              <w:numPr>
                <w:ilvl w:val="0"/>
                <w:numId w:val="7"/>
              </w:numPr>
              <w:shd w:val="clear" w:color="auto" w:fill="auto"/>
              <w:tabs>
                <w:tab w:val="left" w:pos="-16"/>
              </w:tabs>
              <w:spacing w:line="269" w:lineRule="exact"/>
              <w:ind w:hanging="360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Certyfikat ISO 9001 lub równoważny podmiotu serwisującego należy załączyć do oferty.</w:t>
            </w:r>
          </w:p>
        </w:tc>
        <w:tc>
          <w:tcPr>
            <w:tcW w:w="3802" w:type="dxa"/>
            <w:gridSpan w:val="2"/>
            <w:shd w:val="clear" w:color="auto" w:fill="FFFFFF"/>
            <w:vAlign w:val="center"/>
          </w:tcPr>
          <w:p w14:paraId="6FA94F57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29038DEE" w14:textId="77777777" w:rsidTr="00085A5D">
        <w:trPr>
          <w:gridAfter w:val="4"/>
          <w:wAfter w:w="42" w:type="dxa"/>
          <w:trHeight w:val="350"/>
        </w:trPr>
        <w:tc>
          <w:tcPr>
            <w:tcW w:w="9020" w:type="dxa"/>
            <w:gridSpan w:val="3"/>
            <w:shd w:val="clear" w:color="auto" w:fill="D9D9D9" w:themeFill="background1" w:themeFillShade="D9"/>
            <w:vAlign w:val="center"/>
          </w:tcPr>
          <w:p w14:paraId="69C0EAFB" w14:textId="77777777" w:rsidR="003A0651" w:rsidRPr="00085A5D" w:rsidRDefault="00000000">
            <w:pPr>
              <w:pStyle w:val="Teksttreci20"/>
              <w:shd w:val="clear" w:color="auto" w:fill="auto"/>
              <w:spacing w:line="260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PogrubienieTeksttreci213pt"/>
                <w:rFonts w:asciiTheme="minorHAnsi" w:hAnsiTheme="minorHAnsi" w:cstheme="minorHAnsi"/>
              </w:rPr>
              <w:t>Technologia podwójnego zastosowania</w:t>
            </w:r>
          </w:p>
        </w:tc>
      </w:tr>
      <w:tr w:rsidR="003A0651" w:rsidRPr="00085A5D" w14:paraId="79E8B149" w14:textId="77777777" w:rsidTr="00085A5D">
        <w:trPr>
          <w:gridAfter w:val="4"/>
          <w:wAfter w:w="42" w:type="dxa"/>
          <w:trHeight w:val="1090"/>
        </w:trPr>
        <w:tc>
          <w:tcPr>
            <w:tcW w:w="5218" w:type="dxa"/>
            <w:shd w:val="clear" w:color="auto" w:fill="FFFFFF"/>
            <w:vAlign w:val="center"/>
          </w:tcPr>
          <w:p w14:paraId="0868A8C6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W przypadku zaistnienia takiego wymogu w stosunku do technologii objętej przedmiotem niniejszego postępowania Wykonawca składa niezbędne oświadczenie.</w:t>
            </w:r>
          </w:p>
        </w:tc>
        <w:tc>
          <w:tcPr>
            <w:tcW w:w="3802" w:type="dxa"/>
            <w:gridSpan w:val="2"/>
            <w:shd w:val="clear" w:color="auto" w:fill="FFFFFF"/>
            <w:vAlign w:val="center"/>
          </w:tcPr>
          <w:p w14:paraId="321F6815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A0651" w:rsidRPr="00085A5D" w14:paraId="4B3FE4BE" w14:textId="77777777" w:rsidTr="00085A5D">
        <w:trPr>
          <w:gridAfter w:val="4"/>
          <w:wAfter w:w="42" w:type="dxa"/>
          <w:trHeight w:val="1099"/>
        </w:trPr>
        <w:tc>
          <w:tcPr>
            <w:tcW w:w="5218" w:type="dxa"/>
            <w:shd w:val="clear" w:color="auto" w:fill="FFFFFF"/>
            <w:vAlign w:val="center"/>
          </w:tcPr>
          <w:p w14:paraId="6EE63E8B" w14:textId="77777777" w:rsidR="003A0651" w:rsidRPr="00085A5D" w:rsidRDefault="00000000">
            <w:pPr>
              <w:pStyle w:val="Teksttreci20"/>
              <w:shd w:val="clear" w:color="auto" w:fill="auto"/>
              <w:spacing w:line="269" w:lineRule="exact"/>
              <w:jc w:val="left"/>
              <w:rPr>
                <w:rFonts w:asciiTheme="minorHAnsi" w:hAnsiTheme="minorHAnsi" w:cstheme="minorHAnsi"/>
              </w:rPr>
            </w:pPr>
            <w:r w:rsidRPr="00085A5D">
              <w:rPr>
                <w:rStyle w:val="Teksttreci21"/>
                <w:rFonts w:asciiTheme="minorHAnsi" w:hAnsiTheme="minorHAnsi" w:cstheme="minorHAnsi"/>
              </w:rPr>
              <w:t>Należy dołączyć do oferty dokument - oświadczenie wykonawcy lub producenta lub autoryzowanego dystrybutora producenta na terenie Polski, iż oferowane produkty pochodzą z autoryzowanego kanału sprzedaży.</w:t>
            </w:r>
          </w:p>
        </w:tc>
        <w:tc>
          <w:tcPr>
            <w:tcW w:w="3802" w:type="dxa"/>
            <w:gridSpan w:val="2"/>
            <w:shd w:val="clear" w:color="auto" w:fill="FFFFFF"/>
            <w:vAlign w:val="center"/>
          </w:tcPr>
          <w:p w14:paraId="11FA529C" w14:textId="77777777" w:rsidR="003A0651" w:rsidRPr="00085A5D" w:rsidRDefault="003A065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6D371E18" w14:textId="77777777" w:rsidR="003A0651" w:rsidRPr="00085A5D" w:rsidRDefault="003A0651">
      <w:pPr>
        <w:rPr>
          <w:rFonts w:asciiTheme="minorHAnsi" w:hAnsiTheme="minorHAnsi" w:cstheme="minorHAnsi"/>
          <w:sz w:val="2"/>
          <w:szCs w:val="2"/>
        </w:rPr>
      </w:pPr>
    </w:p>
    <w:sectPr w:rsidR="003A0651" w:rsidRPr="00085A5D" w:rsidSect="003D7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415" w:right="1703" w:bottom="1345" w:left="1317" w:header="0" w:footer="6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C693" w14:textId="77777777" w:rsidR="001B5EDC" w:rsidRDefault="001B5EDC">
      <w:r>
        <w:separator/>
      </w:r>
    </w:p>
  </w:endnote>
  <w:endnote w:type="continuationSeparator" w:id="0">
    <w:p w14:paraId="2FFA47F4" w14:textId="77777777" w:rsidR="001B5EDC" w:rsidRDefault="001B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D9EC" w14:textId="77777777" w:rsidR="003D7CC3" w:rsidRDefault="003D7C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9EB8" w14:textId="6AE3DD39" w:rsidR="003D7CC3" w:rsidRPr="003D7CC3" w:rsidRDefault="003D7CC3" w:rsidP="003D7CC3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3D7CC3">
      <w:rPr>
        <w:rFonts w:asciiTheme="minorHAnsi" w:eastAsiaTheme="majorEastAsia" w:hAnsiTheme="minorHAnsi" w:cstheme="minorHAnsi"/>
        <w:sz w:val="20"/>
        <w:szCs w:val="20"/>
      </w:rPr>
      <w:t xml:space="preserve">str. </w:t>
    </w:r>
    <w:r w:rsidRPr="003D7CC3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3D7CC3">
      <w:rPr>
        <w:rFonts w:asciiTheme="minorHAnsi" w:hAnsiTheme="minorHAnsi" w:cstheme="minorHAnsi"/>
        <w:sz w:val="20"/>
        <w:szCs w:val="20"/>
      </w:rPr>
      <w:instrText>PAGE    \* MERGEFORMAT</w:instrText>
    </w:r>
    <w:r w:rsidRPr="003D7CC3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Pr="003D7CC3">
      <w:rPr>
        <w:rFonts w:asciiTheme="minorHAnsi" w:eastAsiaTheme="majorEastAsia" w:hAnsiTheme="minorHAnsi" w:cstheme="minorHAnsi"/>
        <w:sz w:val="20"/>
        <w:szCs w:val="20"/>
      </w:rPr>
      <w:t>1</w:t>
    </w:r>
    <w:r w:rsidRPr="003D7CC3">
      <w:rPr>
        <w:rFonts w:asciiTheme="minorHAnsi" w:eastAsiaTheme="majorEastAsia" w:hAnsiTheme="minorHAnsi" w:cstheme="minorHAnsi"/>
        <w:sz w:val="20"/>
        <w:szCs w:val="20"/>
      </w:rPr>
      <w:fldChar w:fldCharType="end"/>
    </w:r>
    <w:r w:rsidRPr="003D7CC3">
      <w:rPr>
        <w:rFonts w:asciiTheme="minorHAnsi" w:eastAsiaTheme="majorEastAsia" w:hAnsiTheme="minorHAnsi" w:cstheme="minorHAnsi"/>
        <w:sz w:val="20"/>
        <w:szCs w:val="20"/>
      </w:rPr>
      <w:t xml:space="preserve"> /10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539" w14:textId="77777777" w:rsidR="003D7CC3" w:rsidRDefault="003D7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6331" w14:textId="77777777" w:rsidR="001B5EDC" w:rsidRDefault="001B5EDC"/>
  </w:footnote>
  <w:footnote w:type="continuationSeparator" w:id="0">
    <w:p w14:paraId="293BE20F" w14:textId="77777777" w:rsidR="001B5EDC" w:rsidRDefault="001B5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CD49" w14:textId="77777777" w:rsidR="003D7CC3" w:rsidRDefault="003D7C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328B" w14:textId="77777777" w:rsidR="003D7CC3" w:rsidRDefault="003D7C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712F" w14:textId="77777777" w:rsidR="003D7CC3" w:rsidRDefault="003D7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42D"/>
    <w:multiLevelType w:val="multilevel"/>
    <w:tmpl w:val="13AC125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81ED8"/>
    <w:multiLevelType w:val="multilevel"/>
    <w:tmpl w:val="029C84D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E5690"/>
    <w:multiLevelType w:val="multilevel"/>
    <w:tmpl w:val="4A82C6F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71A4A"/>
    <w:multiLevelType w:val="multilevel"/>
    <w:tmpl w:val="8BF4AD6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24414A"/>
    <w:multiLevelType w:val="multilevel"/>
    <w:tmpl w:val="FE0CB69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2E37DE"/>
    <w:multiLevelType w:val="multilevel"/>
    <w:tmpl w:val="FD729A6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335FBF"/>
    <w:multiLevelType w:val="multilevel"/>
    <w:tmpl w:val="F252D59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571174">
    <w:abstractNumId w:val="6"/>
  </w:num>
  <w:num w:numId="2" w16cid:durableId="459878568">
    <w:abstractNumId w:val="5"/>
  </w:num>
  <w:num w:numId="3" w16cid:durableId="623537063">
    <w:abstractNumId w:val="3"/>
  </w:num>
  <w:num w:numId="4" w16cid:durableId="1892770299">
    <w:abstractNumId w:val="1"/>
  </w:num>
  <w:num w:numId="5" w16cid:durableId="1902935983">
    <w:abstractNumId w:val="2"/>
  </w:num>
  <w:num w:numId="6" w16cid:durableId="1783114060">
    <w:abstractNumId w:val="4"/>
  </w:num>
  <w:num w:numId="7" w16cid:durableId="100008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651"/>
    <w:rsid w:val="00057388"/>
    <w:rsid w:val="00085A5D"/>
    <w:rsid w:val="001B5EDC"/>
    <w:rsid w:val="003A0651"/>
    <w:rsid w:val="003D7CC3"/>
    <w:rsid w:val="00C92D74"/>
    <w:rsid w:val="00E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75072"/>
  <w15:docId w15:val="{A1FACED8-C3BB-4DBF-95E9-65524416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3pt">
    <w:name w:val="Pogrubienie;Tekst treści (2) + 13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17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92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D7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2D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D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2938</Words>
  <Characters>17631</Characters>
  <Application>Microsoft Office Word</Application>
  <DocSecurity>0</DocSecurity>
  <Lines>146</Lines>
  <Paragraphs>41</Paragraphs>
  <ScaleCrop>false</ScaleCrop>
  <Company/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PSSE Myślibórz - Marek Sobiegraj</cp:lastModifiedBy>
  <cp:revision>4</cp:revision>
  <dcterms:created xsi:type="dcterms:W3CDTF">2023-10-13T05:58:00Z</dcterms:created>
  <dcterms:modified xsi:type="dcterms:W3CDTF">2023-10-13T07:34:00Z</dcterms:modified>
</cp:coreProperties>
</file>