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5F30" w14:textId="77777777" w:rsidR="00A4219F" w:rsidRDefault="00A4219F" w:rsidP="00A4219F">
      <w:pPr>
        <w:pStyle w:val="Nagwek8"/>
        <w:jc w:val="center"/>
      </w:pPr>
      <w:r w:rsidRPr="002C743C">
        <w:t xml:space="preserve">Lista projektów SOR realizowanych w ramach </w:t>
      </w:r>
      <w:r>
        <w:t>„</w:t>
      </w:r>
      <w:r w:rsidRPr="002C743C">
        <w:t>Strategii produktywności 2030</w:t>
      </w:r>
      <w:r>
        <w:t>”</w:t>
      </w:r>
    </w:p>
    <w:p w14:paraId="0D82F07D" w14:textId="72250375" w:rsidR="00CF6A6C" w:rsidRPr="00D81569" w:rsidRDefault="00CF6A6C" w:rsidP="00D81569">
      <w:pPr>
        <w:spacing w:before="120" w:after="120" w:line="264" w:lineRule="auto"/>
        <w:jc w:val="both"/>
        <w:rPr>
          <w:rFonts w:ascii="Arial Narrow" w:eastAsiaTheme="minorEastAsia" w:hAnsi="Arial Narrow"/>
          <w:b/>
          <w:bCs/>
          <w:color w:val="002060"/>
        </w:rPr>
      </w:pPr>
      <w:r w:rsidRPr="00D81569">
        <w:rPr>
          <w:rFonts w:ascii="Arial Narrow" w:eastAsiaTheme="minorEastAsia" w:hAnsi="Arial Narrow"/>
          <w:b/>
          <w:bCs/>
          <w:color w:val="002060"/>
        </w:rPr>
        <w:t>Obszar I. Zasoby naturalne (ziemia i surowce)</w:t>
      </w:r>
    </w:p>
    <w:p w14:paraId="5388616B" w14:textId="77777777" w:rsidR="00CF6A6C" w:rsidRPr="00C52B67" w:rsidRDefault="00CF6A6C" w:rsidP="00CF6A6C">
      <w:pPr>
        <w:pStyle w:val="Akapitzlist"/>
        <w:numPr>
          <w:ilvl w:val="0"/>
          <w:numId w:val="1"/>
        </w:numPr>
        <w:spacing w:line="276" w:lineRule="auto"/>
      </w:pPr>
      <w:r w:rsidRPr="00C52B67">
        <w:t>Strategia transformacji do gospodarki niskoemisyjnej</w:t>
      </w:r>
    </w:p>
    <w:p w14:paraId="320E2FE5" w14:textId="471231F9" w:rsidR="00CF6A6C" w:rsidRPr="00C52B67" w:rsidRDefault="00CF6A6C" w:rsidP="00CF6A6C">
      <w:pPr>
        <w:pStyle w:val="Akapitzlist"/>
        <w:numPr>
          <w:ilvl w:val="0"/>
          <w:numId w:val="1"/>
        </w:numPr>
        <w:spacing w:line="276" w:lineRule="auto"/>
      </w:pPr>
      <w:r w:rsidRPr="00C52B67">
        <w:t>Mapa drogowa</w:t>
      </w:r>
      <w:r>
        <w:t xml:space="preserve"> w </w:t>
      </w:r>
      <w:r w:rsidRPr="00C52B67">
        <w:t>zakresie transformacji</w:t>
      </w:r>
      <w:r>
        <w:t xml:space="preserve"> w </w:t>
      </w:r>
      <w:r w:rsidRPr="00C52B67">
        <w:t>kierunku gospodarki</w:t>
      </w:r>
      <w:r w:rsidR="00DA5306">
        <w:t xml:space="preserve"> o</w:t>
      </w:r>
      <w:r w:rsidRPr="00C52B67">
        <w:t xml:space="preserve"> obiegu</w:t>
      </w:r>
      <w:r w:rsidR="00DA5306" w:rsidRPr="00DA5306">
        <w:t xml:space="preserve"> </w:t>
      </w:r>
      <w:r w:rsidR="00DA5306" w:rsidRPr="00C52B67">
        <w:t>zamkniętym</w:t>
      </w:r>
    </w:p>
    <w:p w14:paraId="65503EDA" w14:textId="77777777" w:rsidR="00CF6A6C" w:rsidRDefault="00CF6A6C" w:rsidP="00CF6A6C">
      <w:pPr>
        <w:pStyle w:val="Akapitzlist"/>
        <w:numPr>
          <w:ilvl w:val="0"/>
          <w:numId w:val="1"/>
        </w:numPr>
        <w:spacing w:line="276" w:lineRule="auto"/>
      </w:pPr>
      <w:r w:rsidRPr="00C52B67">
        <w:t>Surowce dla przemysłu</w:t>
      </w:r>
    </w:p>
    <w:p w14:paraId="0048D72D" w14:textId="67D10B8C" w:rsidR="004F5119" w:rsidRPr="00D81569" w:rsidRDefault="00CF6A6C" w:rsidP="00D81569">
      <w:pPr>
        <w:spacing w:before="120" w:after="120" w:line="264" w:lineRule="auto"/>
        <w:jc w:val="both"/>
        <w:rPr>
          <w:rFonts w:ascii="Arial Narrow" w:eastAsiaTheme="minorEastAsia" w:hAnsi="Arial Narrow"/>
          <w:b/>
          <w:bCs/>
          <w:color w:val="002060"/>
        </w:rPr>
      </w:pPr>
      <w:r w:rsidRPr="00D81569">
        <w:rPr>
          <w:rFonts w:ascii="Arial Narrow" w:eastAsiaTheme="minorEastAsia" w:hAnsi="Arial Narrow"/>
          <w:b/>
          <w:bCs/>
          <w:color w:val="002060"/>
        </w:rPr>
        <w:t>Obszar II. Praca i kapitał ludzki</w:t>
      </w:r>
    </w:p>
    <w:p w14:paraId="1F46F1CF" w14:textId="77777777" w:rsidR="00CF6A6C" w:rsidRPr="00C52B67" w:rsidRDefault="00CF6A6C" w:rsidP="00CF6A6C">
      <w:pPr>
        <w:pStyle w:val="Akapitzlist"/>
        <w:numPr>
          <w:ilvl w:val="0"/>
          <w:numId w:val="2"/>
        </w:numPr>
        <w:ind w:left="360"/>
      </w:pPr>
      <w:r w:rsidRPr="00C52B67">
        <w:t>Nowoczesne kadry dla polskiego przemysłu (szkolnictwo zawodowe) – projekt monitorowany</w:t>
      </w:r>
      <w:r>
        <w:t xml:space="preserve"> w </w:t>
      </w:r>
      <w:r w:rsidRPr="00DA5306">
        <w:rPr>
          <w:i/>
        </w:rPr>
        <w:t>Strategii</w:t>
      </w:r>
      <w:r w:rsidRPr="00C52B67">
        <w:t xml:space="preserve"> </w:t>
      </w:r>
      <w:r w:rsidRPr="00DA5306">
        <w:rPr>
          <w:i/>
        </w:rPr>
        <w:t>rozwoju kapitału ludzkiego</w:t>
      </w:r>
    </w:p>
    <w:p w14:paraId="7FB74A78" w14:textId="77777777" w:rsidR="00CF6A6C" w:rsidRPr="00C52B67" w:rsidRDefault="00CF6A6C" w:rsidP="00CF6A6C">
      <w:pPr>
        <w:pStyle w:val="Akapitzlist"/>
        <w:numPr>
          <w:ilvl w:val="0"/>
          <w:numId w:val="2"/>
        </w:numPr>
        <w:ind w:left="360"/>
      </w:pPr>
      <w:r w:rsidRPr="00C52B67">
        <w:t xml:space="preserve">Szkoła dla innowatora </w:t>
      </w:r>
    </w:p>
    <w:p w14:paraId="35B0C73E" w14:textId="77777777" w:rsidR="00CF6A6C" w:rsidRPr="00F07198" w:rsidRDefault="00CF6A6C" w:rsidP="00CF6A6C">
      <w:pPr>
        <w:pStyle w:val="Akapitzlist"/>
        <w:numPr>
          <w:ilvl w:val="0"/>
          <w:numId w:val="2"/>
        </w:numPr>
        <w:ind w:left="360"/>
        <w:rPr>
          <w:b/>
        </w:rPr>
      </w:pPr>
      <w:r w:rsidRPr="00C52B67">
        <w:t>Akademia menedżera innowacji</w:t>
      </w:r>
    </w:p>
    <w:p w14:paraId="4615BB41" w14:textId="5CD7D493" w:rsidR="00CF6A6C" w:rsidRPr="00CF6A6C" w:rsidRDefault="00CF6A6C" w:rsidP="00CF6A6C">
      <w:pPr>
        <w:pStyle w:val="Akapitzlist"/>
        <w:numPr>
          <w:ilvl w:val="0"/>
          <w:numId w:val="2"/>
        </w:numPr>
        <w:ind w:left="360"/>
        <w:rPr>
          <w:b/>
        </w:rPr>
      </w:pPr>
      <w:r w:rsidRPr="00C52B67">
        <w:t>Ogólnopolska Sieć Edukacyjna</w:t>
      </w:r>
    </w:p>
    <w:p w14:paraId="514D935B" w14:textId="77777777" w:rsidR="00CF6A6C" w:rsidRPr="00A4219F" w:rsidRDefault="00CF6A6C" w:rsidP="00D81569">
      <w:pPr>
        <w:spacing w:before="120" w:after="120" w:line="264" w:lineRule="auto"/>
        <w:jc w:val="both"/>
        <w:rPr>
          <w:rFonts w:ascii="Arial Narrow" w:eastAsiaTheme="minorEastAsia" w:hAnsi="Arial Narrow"/>
          <w:b/>
          <w:bCs/>
          <w:color w:val="002060"/>
        </w:rPr>
      </w:pPr>
      <w:r w:rsidRPr="00A4219F">
        <w:rPr>
          <w:rFonts w:ascii="Arial Narrow" w:eastAsiaTheme="minorEastAsia" w:hAnsi="Arial Narrow"/>
          <w:b/>
          <w:bCs/>
          <w:color w:val="002060"/>
        </w:rPr>
        <w:t>Obszar III. Inwestycje (kapitał trwały i finansowy)</w:t>
      </w:r>
    </w:p>
    <w:p w14:paraId="3CC850C3" w14:textId="77777777" w:rsidR="00CF6A6C" w:rsidRPr="00A4219F" w:rsidRDefault="00CF6A6C" w:rsidP="00CF6A6C">
      <w:pPr>
        <w:pStyle w:val="Akapitzlist"/>
        <w:numPr>
          <w:ilvl w:val="0"/>
          <w:numId w:val="4"/>
        </w:numPr>
      </w:pPr>
      <w:r w:rsidRPr="00A4219F">
        <w:t>Nowoczesne produkty przemysłu okrętowego</w:t>
      </w:r>
    </w:p>
    <w:p w14:paraId="6BCF0AA0" w14:textId="383C9935" w:rsidR="00CF6A6C" w:rsidRPr="00A4219F" w:rsidRDefault="00DA5306" w:rsidP="00CF6A6C">
      <w:pPr>
        <w:pStyle w:val="Akapitzlist"/>
        <w:numPr>
          <w:ilvl w:val="0"/>
          <w:numId w:val="4"/>
        </w:numPr>
      </w:pPr>
      <w:r w:rsidRPr="00A4219F">
        <w:t>Polska Platforma „Przemysł</w:t>
      </w:r>
      <w:r w:rsidR="00CF6A6C" w:rsidRPr="00A4219F">
        <w:t xml:space="preserve"> 4.0”</w:t>
      </w:r>
    </w:p>
    <w:p w14:paraId="00D78867" w14:textId="0FD6D219" w:rsidR="00CF6A6C" w:rsidRPr="00A4219F" w:rsidRDefault="00DA5306" w:rsidP="00CF6A6C">
      <w:pPr>
        <w:pStyle w:val="Akapitzlist"/>
        <w:numPr>
          <w:ilvl w:val="0"/>
          <w:numId w:val="4"/>
        </w:numPr>
      </w:pPr>
      <w:r w:rsidRPr="00A4219F">
        <w:t>Niższa stawka CIT dla mikroprzedsiębiorców</w:t>
      </w:r>
      <w:r w:rsidR="00CF6A6C" w:rsidRPr="00A4219F">
        <w:t xml:space="preserve"> i małych przedsiębiorców</w:t>
      </w:r>
    </w:p>
    <w:p w14:paraId="679876A9" w14:textId="77777777" w:rsidR="00CF6A6C" w:rsidRPr="00A4219F" w:rsidRDefault="00CF6A6C" w:rsidP="00CF6A6C">
      <w:pPr>
        <w:pStyle w:val="Akapitzlist"/>
        <w:numPr>
          <w:ilvl w:val="0"/>
          <w:numId w:val="4"/>
        </w:numPr>
      </w:pPr>
      <w:r w:rsidRPr="00A4219F">
        <w:t>Mała działalność gospodarcza</w:t>
      </w:r>
    </w:p>
    <w:p w14:paraId="5F0D27C8" w14:textId="77777777" w:rsidR="00CF6A6C" w:rsidRPr="00A4219F" w:rsidRDefault="00CF6A6C" w:rsidP="00CF6A6C">
      <w:pPr>
        <w:pStyle w:val="Akapitzlist"/>
        <w:numPr>
          <w:ilvl w:val="0"/>
          <w:numId w:val="4"/>
        </w:numPr>
      </w:pPr>
      <w:r w:rsidRPr="00A4219F">
        <w:t>Instrumenty gwarancyjne dla polskich przedsiębiorstw</w:t>
      </w:r>
    </w:p>
    <w:p w14:paraId="16BC08AA" w14:textId="77777777" w:rsidR="00CF6A6C" w:rsidRPr="00A4219F" w:rsidRDefault="00CF6A6C" w:rsidP="00CF6A6C">
      <w:pPr>
        <w:pStyle w:val="Akapitzlist"/>
        <w:numPr>
          <w:ilvl w:val="0"/>
          <w:numId w:val="4"/>
        </w:numPr>
      </w:pPr>
      <w:r w:rsidRPr="00A4219F">
        <w:t xml:space="preserve">Polityka inwestycyjna </w:t>
      </w:r>
    </w:p>
    <w:p w14:paraId="46A50F8A" w14:textId="77777777" w:rsidR="00CF6A6C" w:rsidRPr="00A4219F" w:rsidRDefault="00CF6A6C" w:rsidP="00CF6A6C">
      <w:pPr>
        <w:pStyle w:val="Akapitzlist"/>
        <w:numPr>
          <w:ilvl w:val="0"/>
          <w:numId w:val="4"/>
        </w:numPr>
      </w:pPr>
      <w:r w:rsidRPr="00A4219F">
        <w:t>Polski Fundusz Rozwoju</w:t>
      </w:r>
    </w:p>
    <w:p w14:paraId="4551FA4C" w14:textId="77777777" w:rsidR="00CF6A6C" w:rsidRPr="00C52B67" w:rsidRDefault="00CF6A6C" w:rsidP="00CF6A6C">
      <w:pPr>
        <w:pStyle w:val="Akapitzlist"/>
        <w:numPr>
          <w:ilvl w:val="0"/>
          <w:numId w:val="4"/>
        </w:numPr>
      </w:pPr>
      <w:r w:rsidRPr="00C52B67">
        <w:t>System współdzielenia ryzyka dla MŚP</w:t>
      </w:r>
    </w:p>
    <w:p w14:paraId="74FC154A" w14:textId="77777777" w:rsidR="00CF6A6C" w:rsidRPr="00C52B67" w:rsidRDefault="00CF6A6C" w:rsidP="00CF6A6C">
      <w:pPr>
        <w:pStyle w:val="Akapitzlist"/>
        <w:numPr>
          <w:ilvl w:val="0"/>
          <w:numId w:val="4"/>
        </w:numPr>
      </w:pPr>
      <w:r w:rsidRPr="00C52B67">
        <w:t>Strategia dla rozwoju rynku kapitałowego</w:t>
      </w:r>
      <w:r>
        <w:t xml:space="preserve"> w </w:t>
      </w:r>
      <w:r w:rsidRPr="00C52B67">
        <w:t>Polsce</w:t>
      </w:r>
    </w:p>
    <w:p w14:paraId="05C9B65E" w14:textId="5CD14B9A" w:rsidR="00CF6A6C" w:rsidRPr="00C52B67" w:rsidRDefault="009234A9" w:rsidP="00CF6A6C">
      <w:pPr>
        <w:pStyle w:val="Akapitzlist"/>
        <w:numPr>
          <w:ilvl w:val="0"/>
          <w:numId w:val="4"/>
        </w:numPr>
      </w:pPr>
      <w:r w:rsidRPr="00DA5306">
        <w:rPr>
          <w:i/>
        </w:rPr>
        <w:t>InvestEU</w:t>
      </w:r>
      <w:r w:rsidR="00CF6A6C" w:rsidRPr="00C52B67">
        <w:t xml:space="preserve"> dla polskiej gospodarki</w:t>
      </w:r>
    </w:p>
    <w:p w14:paraId="2665D8A4" w14:textId="77777777" w:rsidR="00CF6A6C" w:rsidRPr="00C52B67" w:rsidRDefault="00CF6A6C" w:rsidP="00CF6A6C">
      <w:pPr>
        <w:pStyle w:val="Akapitzlist"/>
        <w:numPr>
          <w:ilvl w:val="0"/>
          <w:numId w:val="4"/>
        </w:numPr>
      </w:pPr>
      <w:r w:rsidRPr="00C52B67">
        <w:t>Polityka rządu</w:t>
      </w:r>
      <w:r>
        <w:t xml:space="preserve"> w </w:t>
      </w:r>
      <w:r w:rsidRPr="00C52B67">
        <w:t>zakresie rozwoju partnerstwa publiczno-prywatnego (PPP)</w:t>
      </w:r>
    </w:p>
    <w:p w14:paraId="1BA68E23" w14:textId="292BBFCC" w:rsidR="00CF6A6C" w:rsidRPr="00CF6A6C" w:rsidRDefault="00DA5306" w:rsidP="00CF6A6C">
      <w:pPr>
        <w:pStyle w:val="Akapitzlist"/>
        <w:numPr>
          <w:ilvl w:val="0"/>
          <w:numId w:val="4"/>
        </w:numPr>
        <w:rPr>
          <w:b/>
        </w:rPr>
      </w:pPr>
      <w:r>
        <w:t>Program budowy k</w:t>
      </w:r>
      <w:r w:rsidR="00CF6A6C" w:rsidRPr="00C52B67">
        <w:t>apitału</w:t>
      </w:r>
    </w:p>
    <w:p w14:paraId="18FDA6A1" w14:textId="1F74BEC6" w:rsidR="00CF6A6C" w:rsidRPr="00D81569" w:rsidRDefault="00CF6A6C" w:rsidP="00A4219F">
      <w:pPr>
        <w:tabs>
          <w:tab w:val="left" w:pos="6416"/>
        </w:tabs>
        <w:spacing w:before="120" w:after="120" w:line="264" w:lineRule="auto"/>
        <w:jc w:val="both"/>
        <w:rPr>
          <w:rFonts w:ascii="Arial Narrow" w:eastAsiaTheme="minorEastAsia" w:hAnsi="Arial Narrow"/>
          <w:b/>
          <w:bCs/>
          <w:color w:val="002060"/>
        </w:rPr>
      </w:pPr>
      <w:r w:rsidRPr="00D81569">
        <w:rPr>
          <w:rFonts w:ascii="Arial Narrow" w:eastAsiaTheme="minorEastAsia" w:hAnsi="Arial Narrow"/>
          <w:b/>
          <w:bCs/>
          <w:color w:val="002060"/>
        </w:rPr>
        <w:t>Obszar IV. Organizacja i instytucje</w:t>
      </w:r>
      <w:r w:rsidR="00405B45">
        <w:rPr>
          <w:rFonts w:ascii="Arial Narrow" w:eastAsiaTheme="minorEastAsia" w:hAnsi="Arial Narrow"/>
          <w:b/>
          <w:bCs/>
          <w:color w:val="002060"/>
        </w:rPr>
        <w:tab/>
      </w:r>
    </w:p>
    <w:p w14:paraId="14D37BE9" w14:textId="77777777" w:rsidR="005A4256" w:rsidRPr="00C52B67" w:rsidRDefault="005A4256" w:rsidP="005A4256">
      <w:pPr>
        <w:pStyle w:val="Akapitzlist"/>
        <w:numPr>
          <w:ilvl w:val="0"/>
          <w:numId w:val="5"/>
        </w:numPr>
        <w:ind w:left="360"/>
      </w:pPr>
      <w:bookmarkStart w:id="0" w:name="_Hlk60918131"/>
      <w:r w:rsidRPr="00C52B67">
        <w:t xml:space="preserve">Koncepcja zmian otoczenia instytucjonalno-regulacyjnego przemysłu </w:t>
      </w:r>
    </w:p>
    <w:p w14:paraId="10455BA9" w14:textId="77777777" w:rsidR="005A4256" w:rsidRPr="00C52B67" w:rsidRDefault="005A4256" w:rsidP="005A4256">
      <w:pPr>
        <w:pStyle w:val="Akapitzlist"/>
        <w:numPr>
          <w:ilvl w:val="0"/>
          <w:numId w:val="5"/>
        </w:numPr>
        <w:ind w:left="360"/>
      </w:pPr>
      <w:r w:rsidRPr="00C52B67">
        <w:t>Polityka zakupowa państwa</w:t>
      </w:r>
    </w:p>
    <w:p w14:paraId="4FDA16D8" w14:textId="63A11AA0" w:rsidR="005A4256" w:rsidRPr="00C52B67" w:rsidRDefault="005A4256" w:rsidP="005A4256">
      <w:pPr>
        <w:pStyle w:val="Akapitzlist"/>
        <w:numPr>
          <w:ilvl w:val="0"/>
          <w:numId w:val="5"/>
        </w:numPr>
        <w:ind w:left="360"/>
      </w:pPr>
      <w:r w:rsidRPr="00C52B67">
        <w:t>Pakiet Konstytucja</w:t>
      </w:r>
      <w:r w:rsidR="00DA5306">
        <w:t xml:space="preserve"> dla</w:t>
      </w:r>
      <w:r w:rsidRPr="00C52B67">
        <w:t xml:space="preserve"> Biznesu </w:t>
      </w:r>
    </w:p>
    <w:p w14:paraId="7CAB3C00" w14:textId="77777777" w:rsidR="005A4256" w:rsidRPr="00C52B67" w:rsidRDefault="005A4256" w:rsidP="005A4256">
      <w:pPr>
        <w:pStyle w:val="Akapitzlist"/>
        <w:numPr>
          <w:ilvl w:val="0"/>
          <w:numId w:val="5"/>
        </w:numPr>
        <w:ind w:left="360"/>
      </w:pPr>
      <w:r w:rsidRPr="00C52B67">
        <w:t>„100 zmian dla firm”</w:t>
      </w:r>
    </w:p>
    <w:p w14:paraId="5029BC8B" w14:textId="77777777" w:rsidR="005A4256" w:rsidRPr="00DA5306" w:rsidRDefault="005A4256" w:rsidP="005A4256">
      <w:pPr>
        <w:pStyle w:val="Akapitzlist"/>
        <w:numPr>
          <w:ilvl w:val="0"/>
          <w:numId w:val="5"/>
        </w:numPr>
        <w:ind w:left="360"/>
        <w:rPr>
          <w:i/>
        </w:rPr>
      </w:pPr>
      <w:r w:rsidRPr="00DA5306">
        <w:rPr>
          <w:i/>
        </w:rPr>
        <w:t>Polityka Nowej Szansy</w:t>
      </w:r>
    </w:p>
    <w:p w14:paraId="6C32F3BD" w14:textId="77777777" w:rsidR="005A4256" w:rsidRPr="00C52B67" w:rsidRDefault="005A4256" w:rsidP="005A4256">
      <w:pPr>
        <w:pStyle w:val="Akapitzlist"/>
        <w:numPr>
          <w:ilvl w:val="0"/>
          <w:numId w:val="5"/>
        </w:numPr>
        <w:ind w:left="360"/>
      </w:pPr>
      <w:r w:rsidRPr="00C52B67">
        <w:t>Centrum rozwoju MŚP</w:t>
      </w:r>
    </w:p>
    <w:p w14:paraId="79BD924B" w14:textId="77777777" w:rsidR="005A4256" w:rsidRPr="00C52B67" w:rsidRDefault="005A4256" w:rsidP="005A4256">
      <w:pPr>
        <w:pStyle w:val="Akapitzlist"/>
        <w:numPr>
          <w:ilvl w:val="0"/>
          <w:numId w:val="5"/>
        </w:numPr>
        <w:ind w:left="360"/>
      </w:pPr>
      <w:r w:rsidRPr="00C52B67">
        <w:t>Nowa polityka przemysłowa</w:t>
      </w:r>
    </w:p>
    <w:p w14:paraId="78A2322A" w14:textId="77777777" w:rsidR="005A4256" w:rsidRPr="00C52B67" w:rsidRDefault="005A4256" w:rsidP="005A4256">
      <w:pPr>
        <w:pStyle w:val="Akapitzlist"/>
        <w:numPr>
          <w:ilvl w:val="0"/>
          <w:numId w:val="5"/>
        </w:numPr>
        <w:ind w:left="360"/>
      </w:pPr>
      <w:r w:rsidRPr="00C52B67">
        <w:t>Reforma zarządzania mieniem państwowym</w:t>
      </w:r>
    </w:p>
    <w:p w14:paraId="016B7D42" w14:textId="77777777" w:rsidR="005A4256" w:rsidRPr="00C52B67" w:rsidRDefault="005A4256" w:rsidP="005A4256">
      <w:pPr>
        <w:pStyle w:val="Akapitzlist"/>
        <w:numPr>
          <w:ilvl w:val="0"/>
          <w:numId w:val="5"/>
        </w:numPr>
        <w:ind w:left="360"/>
      </w:pPr>
      <w:r w:rsidRPr="00C52B67">
        <w:t>Centrum ratingu</w:t>
      </w:r>
      <w:r>
        <w:t xml:space="preserve"> i </w:t>
      </w:r>
      <w:r w:rsidRPr="00C52B67">
        <w:t xml:space="preserve">analiz </w:t>
      </w:r>
    </w:p>
    <w:p w14:paraId="13B0F42B" w14:textId="5E151E0C" w:rsidR="005A4256" w:rsidRPr="00C52B67" w:rsidRDefault="005A4256" w:rsidP="005A4256">
      <w:pPr>
        <w:pStyle w:val="Akapitzlist"/>
        <w:numPr>
          <w:ilvl w:val="0"/>
          <w:numId w:val="5"/>
        </w:numPr>
        <w:ind w:left="360"/>
      </w:pPr>
      <w:r w:rsidRPr="00F07198">
        <w:rPr>
          <w:rFonts w:cs="Arial"/>
          <w:szCs w:val="24"/>
          <w:lang w:eastAsia="hu-HU"/>
        </w:rPr>
        <w:t>System koordynacji K</w:t>
      </w:r>
      <w:r w:rsidR="00A4219F">
        <w:rPr>
          <w:rFonts w:cs="Arial"/>
          <w:szCs w:val="24"/>
          <w:lang w:eastAsia="hu-HU"/>
        </w:rPr>
        <w:t xml:space="preserve">rajowych </w:t>
      </w:r>
      <w:r w:rsidRPr="00F07198">
        <w:rPr>
          <w:rFonts w:cs="Arial"/>
          <w:szCs w:val="24"/>
          <w:lang w:eastAsia="hu-HU"/>
        </w:rPr>
        <w:t>I</w:t>
      </w:r>
      <w:r w:rsidR="00A4219F">
        <w:rPr>
          <w:rFonts w:cs="Arial"/>
          <w:szCs w:val="24"/>
          <w:lang w:eastAsia="hu-HU"/>
        </w:rPr>
        <w:t xml:space="preserve">nteligentnych </w:t>
      </w:r>
      <w:r w:rsidRPr="00F07198">
        <w:rPr>
          <w:rFonts w:cs="Arial"/>
          <w:szCs w:val="24"/>
          <w:lang w:eastAsia="hu-HU"/>
        </w:rPr>
        <w:t>S</w:t>
      </w:r>
      <w:r w:rsidR="00A4219F">
        <w:rPr>
          <w:rFonts w:cs="Arial"/>
          <w:szCs w:val="24"/>
          <w:lang w:eastAsia="hu-HU"/>
        </w:rPr>
        <w:t>pecjalizacji</w:t>
      </w:r>
      <w:r>
        <w:rPr>
          <w:rFonts w:cs="Arial"/>
          <w:szCs w:val="24"/>
          <w:lang w:eastAsia="hu-HU"/>
        </w:rPr>
        <w:t xml:space="preserve"> i </w:t>
      </w:r>
      <w:r w:rsidRPr="00F07198">
        <w:rPr>
          <w:rFonts w:cs="Arial"/>
          <w:szCs w:val="24"/>
          <w:lang w:eastAsia="hu-HU"/>
        </w:rPr>
        <w:t>R</w:t>
      </w:r>
      <w:r w:rsidR="00A4219F">
        <w:rPr>
          <w:rFonts w:cs="Arial"/>
          <w:szCs w:val="24"/>
          <w:lang w:eastAsia="hu-HU"/>
        </w:rPr>
        <w:t>egionalnych</w:t>
      </w:r>
      <w:r w:rsidR="00A4219F" w:rsidRPr="00A4219F">
        <w:rPr>
          <w:rFonts w:cs="Arial"/>
          <w:szCs w:val="24"/>
          <w:lang w:eastAsia="hu-HU"/>
        </w:rPr>
        <w:t xml:space="preserve"> </w:t>
      </w:r>
      <w:r w:rsidR="00A4219F" w:rsidRPr="00F07198">
        <w:rPr>
          <w:rFonts w:cs="Arial"/>
          <w:szCs w:val="24"/>
          <w:lang w:eastAsia="hu-HU"/>
        </w:rPr>
        <w:t>I</w:t>
      </w:r>
      <w:r w:rsidR="00A4219F">
        <w:rPr>
          <w:rFonts w:cs="Arial"/>
          <w:szCs w:val="24"/>
          <w:lang w:eastAsia="hu-HU"/>
        </w:rPr>
        <w:t xml:space="preserve">nteligentnych </w:t>
      </w:r>
      <w:r w:rsidR="00A4219F" w:rsidRPr="00F07198">
        <w:rPr>
          <w:rFonts w:cs="Arial"/>
          <w:szCs w:val="24"/>
          <w:lang w:eastAsia="hu-HU"/>
        </w:rPr>
        <w:t>S</w:t>
      </w:r>
      <w:r w:rsidR="00A4219F">
        <w:rPr>
          <w:rFonts w:cs="Arial"/>
          <w:szCs w:val="24"/>
          <w:lang w:eastAsia="hu-HU"/>
        </w:rPr>
        <w:t>pecjalizacji</w:t>
      </w:r>
      <w:r w:rsidRPr="00F07198">
        <w:rPr>
          <w:szCs w:val="24"/>
        </w:rPr>
        <w:t xml:space="preserve"> </w:t>
      </w:r>
    </w:p>
    <w:bookmarkEnd w:id="0"/>
    <w:p w14:paraId="0CCA9C21" w14:textId="77777777" w:rsidR="005A4256" w:rsidRPr="00D81569" w:rsidRDefault="005A4256" w:rsidP="00D81569">
      <w:pPr>
        <w:spacing w:before="120" w:after="120" w:line="264" w:lineRule="auto"/>
        <w:jc w:val="both"/>
        <w:rPr>
          <w:rFonts w:ascii="Arial Narrow" w:eastAsiaTheme="minorEastAsia" w:hAnsi="Arial Narrow"/>
          <w:b/>
          <w:bCs/>
          <w:color w:val="002060"/>
        </w:rPr>
      </w:pPr>
      <w:r w:rsidRPr="00D81569">
        <w:rPr>
          <w:rFonts w:ascii="Arial Narrow" w:eastAsiaTheme="minorEastAsia" w:hAnsi="Arial Narrow"/>
          <w:b/>
          <w:bCs/>
          <w:color w:val="002060"/>
        </w:rPr>
        <w:t>Obszar V. Wiedza</w:t>
      </w:r>
    </w:p>
    <w:p w14:paraId="6FBB53B6" w14:textId="77777777" w:rsidR="005A4256" w:rsidRPr="00DA5306" w:rsidRDefault="005A4256" w:rsidP="005A4256">
      <w:pPr>
        <w:pStyle w:val="Akapitzlist"/>
        <w:numPr>
          <w:ilvl w:val="0"/>
          <w:numId w:val="6"/>
        </w:numPr>
        <w:rPr>
          <w:i/>
        </w:rPr>
      </w:pPr>
      <w:r w:rsidRPr="00DA5306">
        <w:rPr>
          <w:i/>
        </w:rPr>
        <w:t>Polityka Lekowa Państwa</w:t>
      </w:r>
    </w:p>
    <w:p w14:paraId="00876A67" w14:textId="77777777" w:rsidR="005A4256" w:rsidRPr="00C52B67" w:rsidRDefault="005A4256" w:rsidP="005A4256">
      <w:pPr>
        <w:pStyle w:val="Akapitzlist"/>
        <w:numPr>
          <w:ilvl w:val="0"/>
          <w:numId w:val="6"/>
        </w:numPr>
      </w:pPr>
      <w:r w:rsidRPr="00C52B67">
        <w:t xml:space="preserve">Własność intelektualna dla wynalazcy </w:t>
      </w:r>
    </w:p>
    <w:p w14:paraId="66099981" w14:textId="77777777" w:rsidR="005A4256" w:rsidRPr="00C52B67" w:rsidRDefault="005A4256" w:rsidP="005A4256">
      <w:pPr>
        <w:pStyle w:val="Akapitzlist"/>
        <w:numPr>
          <w:ilvl w:val="0"/>
          <w:numId w:val="6"/>
        </w:numPr>
      </w:pPr>
      <w:r w:rsidRPr="00C52B67">
        <w:t>Doktoraty wdrożeniowe</w:t>
      </w:r>
    </w:p>
    <w:p w14:paraId="1952CA86" w14:textId="77777777" w:rsidR="005A4256" w:rsidRPr="00C52B67" w:rsidRDefault="005A4256" w:rsidP="005A4256">
      <w:pPr>
        <w:pStyle w:val="Akapitzlist"/>
        <w:numPr>
          <w:ilvl w:val="0"/>
          <w:numId w:val="6"/>
        </w:numPr>
      </w:pPr>
      <w:r w:rsidRPr="00C52B67">
        <w:t>Dobry pomysł</w:t>
      </w:r>
    </w:p>
    <w:p w14:paraId="183041C3" w14:textId="77777777" w:rsidR="005A4256" w:rsidRPr="00C52B67" w:rsidRDefault="005A4256" w:rsidP="005A4256">
      <w:pPr>
        <w:pStyle w:val="Akapitzlist"/>
        <w:numPr>
          <w:ilvl w:val="0"/>
          <w:numId w:val="6"/>
        </w:numPr>
      </w:pPr>
      <w:r w:rsidRPr="00C52B67">
        <w:t xml:space="preserve">Program </w:t>
      </w:r>
      <w:r w:rsidRPr="00DA5306">
        <w:rPr>
          <w:i/>
        </w:rPr>
        <w:t>Start in Poland</w:t>
      </w:r>
    </w:p>
    <w:p w14:paraId="0E578978" w14:textId="77777777" w:rsidR="005A4256" w:rsidRPr="00C52B67" w:rsidRDefault="005A4256" w:rsidP="005A4256">
      <w:pPr>
        <w:pStyle w:val="Akapitzlist"/>
        <w:numPr>
          <w:ilvl w:val="0"/>
          <w:numId w:val="6"/>
        </w:numPr>
      </w:pPr>
      <w:r w:rsidRPr="00C52B67">
        <w:t>Pakiet dla przemysłów kreatywnych</w:t>
      </w:r>
    </w:p>
    <w:p w14:paraId="4F4179D7" w14:textId="31469E40" w:rsidR="005A4256" w:rsidRDefault="005A4256" w:rsidP="005A4256">
      <w:pPr>
        <w:pStyle w:val="Akapitzlist"/>
        <w:numPr>
          <w:ilvl w:val="0"/>
          <w:numId w:val="6"/>
        </w:numPr>
      </w:pPr>
      <w:r w:rsidRPr="00DA5306">
        <w:rPr>
          <w:i/>
        </w:rPr>
        <w:t>Refundacyjny Tryb Rozwojowy</w:t>
      </w:r>
      <w:r w:rsidRPr="00C52B67">
        <w:t xml:space="preserve"> (RTR)</w:t>
      </w:r>
    </w:p>
    <w:p w14:paraId="1DEBFE41" w14:textId="77777777" w:rsidR="005A4256" w:rsidRPr="00DA5306" w:rsidRDefault="005A4256" w:rsidP="005A4256">
      <w:pPr>
        <w:pStyle w:val="Akapitzlist"/>
        <w:numPr>
          <w:ilvl w:val="0"/>
          <w:numId w:val="6"/>
        </w:numPr>
        <w:rPr>
          <w:i/>
        </w:rPr>
      </w:pPr>
      <w:r w:rsidRPr="00DA5306">
        <w:rPr>
          <w:i/>
        </w:rPr>
        <w:lastRenderedPageBreak/>
        <w:t>Polska Strategia Kosmiczna</w:t>
      </w:r>
    </w:p>
    <w:p w14:paraId="69D0D439" w14:textId="0DDD41A7" w:rsidR="008C055A" w:rsidRPr="00DA5306" w:rsidRDefault="008C055A" w:rsidP="005A4256">
      <w:pPr>
        <w:pStyle w:val="Akapitzlist"/>
        <w:numPr>
          <w:ilvl w:val="0"/>
          <w:numId w:val="6"/>
        </w:numPr>
        <w:rPr>
          <w:i/>
        </w:rPr>
      </w:pPr>
      <w:r w:rsidRPr="00DA5306">
        <w:rPr>
          <w:i/>
        </w:rPr>
        <w:t>Polityka Naukowa Państwa</w:t>
      </w:r>
    </w:p>
    <w:p w14:paraId="0B6A737D" w14:textId="7C2C62D4" w:rsidR="008C055A" w:rsidRDefault="008C055A" w:rsidP="005A4256">
      <w:pPr>
        <w:pStyle w:val="Akapitzlist"/>
        <w:numPr>
          <w:ilvl w:val="0"/>
          <w:numId w:val="6"/>
        </w:numPr>
      </w:pPr>
      <w:r>
        <w:t xml:space="preserve">Program </w:t>
      </w:r>
      <w:r w:rsidRPr="00DA5306">
        <w:rPr>
          <w:i/>
        </w:rPr>
        <w:t>Polskie Powroty</w:t>
      </w:r>
    </w:p>
    <w:p w14:paraId="59B4DC9D" w14:textId="4640E53C" w:rsidR="00CF6A6C" w:rsidRPr="00D81569" w:rsidRDefault="005A4256" w:rsidP="00D81569">
      <w:pPr>
        <w:spacing w:before="120" w:after="120" w:line="264" w:lineRule="auto"/>
        <w:jc w:val="both"/>
        <w:rPr>
          <w:rFonts w:ascii="Arial Narrow" w:eastAsiaTheme="minorEastAsia" w:hAnsi="Arial Narrow"/>
          <w:b/>
          <w:bCs/>
          <w:color w:val="002060"/>
        </w:rPr>
      </w:pPr>
      <w:r w:rsidRPr="00D81569">
        <w:rPr>
          <w:rFonts w:ascii="Arial Narrow" w:eastAsiaTheme="minorEastAsia" w:hAnsi="Arial Narrow"/>
          <w:b/>
          <w:bCs/>
          <w:color w:val="002060"/>
        </w:rPr>
        <w:t>Obszar VI. Dane</w:t>
      </w:r>
    </w:p>
    <w:p w14:paraId="7ABE6AE9" w14:textId="77777777" w:rsidR="005A4256" w:rsidRPr="00C52B67" w:rsidRDefault="005A4256" w:rsidP="005A4256">
      <w:pPr>
        <w:pStyle w:val="Akapitzlist"/>
        <w:numPr>
          <w:ilvl w:val="0"/>
          <w:numId w:val="7"/>
        </w:numPr>
      </w:pPr>
      <w:r w:rsidRPr="00C52B67">
        <w:t>Otwarte dane publiczne</w:t>
      </w:r>
    </w:p>
    <w:p w14:paraId="7618564A" w14:textId="77777777" w:rsidR="005A4256" w:rsidRPr="00DA5306" w:rsidRDefault="005A4256" w:rsidP="005A4256">
      <w:pPr>
        <w:pStyle w:val="Akapitzlist"/>
        <w:numPr>
          <w:ilvl w:val="0"/>
          <w:numId w:val="7"/>
        </w:numPr>
        <w:rPr>
          <w:i/>
        </w:rPr>
      </w:pPr>
      <w:r w:rsidRPr="00DA5306">
        <w:rPr>
          <w:i/>
        </w:rPr>
        <w:t>Zintegrowana Platforma Analityczna</w:t>
      </w:r>
    </w:p>
    <w:p w14:paraId="1EB35995" w14:textId="77777777" w:rsidR="005A4256" w:rsidRPr="00DA5306" w:rsidRDefault="005A4256" w:rsidP="005A4256">
      <w:pPr>
        <w:pStyle w:val="Akapitzlist"/>
        <w:numPr>
          <w:ilvl w:val="0"/>
          <w:numId w:val="7"/>
        </w:numPr>
        <w:rPr>
          <w:i/>
        </w:rPr>
      </w:pPr>
      <w:r w:rsidRPr="00DA5306">
        <w:rPr>
          <w:i/>
        </w:rPr>
        <w:t>Narodowy Plan Szerokopasmowy</w:t>
      </w:r>
    </w:p>
    <w:p w14:paraId="42A70D22" w14:textId="61E57FCF" w:rsidR="005A4256" w:rsidRPr="00D81569" w:rsidRDefault="005A4256" w:rsidP="00D81569">
      <w:pPr>
        <w:spacing w:before="120" w:after="120" w:line="264" w:lineRule="auto"/>
        <w:jc w:val="both"/>
        <w:rPr>
          <w:rFonts w:ascii="Arial Narrow" w:eastAsiaTheme="minorEastAsia" w:hAnsi="Arial Narrow"/>
          <w:b/>
          <w:bCs/>
          <w:color w:val="002060"/>
        </w:rPr>
      </w:pPr>
      <w:r w:rsidRPr="00D81569">
        <w:rPr>
          <w:rFonts w:ascii="Arial Narrow" w:eastAsiaTheme="minorEastAsia" w:hAnsi="Arial Narrow"/>
          <w:b/>
          <w:bCs/>
          <w:color w:val="002060"/>
        </w:rPr>
        <w:t>Obszar VII. Umiędzynarodowienie</w:t>
      </w:r>
    </w:p>
    <w:p w14:paraId="28875A8B" w14:textId="77777777" w:rsidR="005A4256" w:rsidRPr="00C52B67" w:rsidRDefault="005A4256" w:rsidP="005A4256">
      <w:pPr>
        <w:pStyle w:val="Akapitzlist"/>
        <w:numPr>
          <w:ilvl w:val="0"/>
          <w:numId w:val="8"/>
        </w:numPr>
      </w:pPr>
      <w:r w:rsidRPr="00C52B67">
        <w:t xml:space="preserve">System promocji gospodarki </w:t>
      </w:r>
    </w:p>
    <w:p w14:paraId="6BA948F5" w14:textId="77777777" w:rsidR="005A4256" w:rsidRPr="00A4219F" w:rsidRDefault="005A4256" w:rsidP="005A4256">
      <w:pPr>
        <w:pStyle w:val="Akapitzlist"/>
        <w:numPr>
          <w:ilvl w:val="0"/>
          <w:numId w:val="8"/>
        </w:numPr>
      </w:pPr>
      <w:r w:rsidRPr="00A4219F">
        <w:t xml:space="preserve">Spójny Portal Promocji Eksportu </w:t>
      </w:r>
    </w:p>
    <w:p w14:paraId="5860BD43" w14:textId="77777777" w:rsidR="005A4256" w:rsidRPr="00C52B67" w:rsidRDefault="005A4256" w:rsidP="005A4256">
      <w:pPr>
        <w:pStyle w:val="Akapitzlist"/>
        <w:numPr>
          <w:ilvl w:val="0"/>
          <w:numId w:val="8"/>
        </w:numPr>
      </w:pPr>
      <w:r w:rsidRPr="00C52B67">
        <w:t>Polscy eksporterzy na rynkach zagranicznych</w:t>
      </w:r>
    </w:p>
    <w:p w14:paraId="1249A0AA" w14:textId="77777777" w:rsidR="005A4256" w:rsidRPr="00CE403C" w:rsidRDefault="005A4256" w:rsidP="005A4256">
      <w:pPr>
        <w:pStyle w:val="Akapitzlist"/>
        <w:numPr>
          <w:ilvl w:val="0"/>
          <w:numId w:val="8"/>
        </w:numPr>
        <w:rPr>
          <w:rFonts w:eastAsia="Times New Roman" w:cs="Arial"/>
          <w:spacing w:val="-2"/>
          <w:szCs w:val="24"/>
          <w:lang w:eastAsia="pl-PL"/>
        </w:rPr>
      </w:pPr>
      <w:r w:rsidRPr="00C52B67">
        <w:t>Wystawy EXPO</w:t>
      </w:r>
    </w:p>
    <w:p w14:paraId="2DA54DC2" w14:textId="77777777" w:rsidR="005A4256" w:rsidRPr="00CE403C" w:rsidRDefault="005A4256" w:rsidP="005A4256">
      <w:pPr>
        <w:pStyle w:val="Akapitzlist"/>
        <w:numPr>
          <w:ilvl w:val="0"/>
          <w:numId w:val="8"/>
        </w:numPr>
        <w:rPr>
          <w:rFonts w:eastAsiaTheme="majorEastAsia" w:cstheme="majorBidi"/>
        </w:rPr>
      </w:pPr>
      <w:r w:rsidRPr="00C52B67">
        <w:t>GLOBAL Inno-STARS</w:t>
      </w:r>
    </w:p>
    <w:p w14:paraId="3C651538" w14:textId="1320D70C" w:rsidR="005A4256" w:rsidRPr="00DA5306" w:rsidRDefault="005A4256" w:rsidP="005A4256">
      <w:pPr>
        <w:pStyle w:val="Akapitzlist"/>
        <w:numPr>
          <w:ilvl w:val="0"/>
          <w:numId w:val="8"/>
        </w:numPr>
        <w:rPr>
          <w:rFonts w:eastAsiaTheme="majorEastAsia" w:cstheme="majorBidi"/>
          <w:i/>
        </w:rPr>
      </w:pPr>
      <w:r w:rsidRPr="00DA5306">
        <w:rPr>
          <w:i/>
        </w:rPr>
        <w:t>Polskie Marki Turystyczne</w:t>
      </w:r>
    </w:p>
    <w:sectPr w:rsidR="005A4256" w:rsidRPr="00DA53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8CB1" w14:textId="77777777" w:rsidR="00706BE6" w:rsidRDefault="00706BE6" w:rsidP="00CF6A6C">
      <w:pPr>
        <w:spacing w:after="0" w:line="240" w:lineRule="auto"/>
      </w:pPr>
      <w:r>
        <w:separator/>
      </w:r>
    </w:p>
  </w:endnote>
  <w:endnote w:type="continuationSeparator" w:id="0">
    <w:p w14:paraId="090F5FDF" w14:textId="77777777" w:rsidR="00706BE6" w:rsidRDefault="00706BE6" w:rsidP="00CF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914598"/>
      <w:docPartObj>
        <w:docPartGallery w:val="Page Numbers (Bottom of Page)"/>
        <w:docPartUnique/>
      </w:docPartObj>
    </w:sdtPr>
    <w:sdtContent>
      <w:p w14:paraId="685AD8D3" w14:textId="6D3DCCCD" w:rsidR="004E6D43" w:rsidRDefault="004E6D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19F">
          <w:rPr>
            <w:noProof/>
          </w:rPr>
          <w:t>2</w:t>
        </w:r>
        <w:r>
          <w:fldChar w:fldCharType="end"/>
        </w:r>
      </w:p>
    </w:sdtContent>
  </w:sdt>
  <w:p w14:paraId="7006DE19" w14:textId="77777777" w:rsidR="004E6D43" w:rsidRDefault="004E6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4447" w14:textId="77777777" w:rsidR="00706BE6" w:rsidRDefault="00706BE6" w:rsidP="00CF6A6C">
      <w:pPr>
        <w:spacing w:after="0" w:line="240" w:lineRule="auto"/>
      </w:pPr>
      <w:r>
        <w:separator/>
      </w:r>
    </w:p>
  </w:footnote>
  <w:footnote w:type="continuationSeparator" w:id="0">
    <w:p w14:paraId="0FEE5FD6" w14:textId="77777777" w:rsidR="00706BE6" w:rsidRDefault="00706BE6" w:rsidP="00CF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E340" w14:textId="77777777" w:rsidR="00A4219F" w:rsidRPr="006C0C93" w:rsidRDefault="00A4219F" w:rsidP="00A4219F">
    <w:pPr>
      <w:pStyle w:val="Nagwek2"/>
      <w:jc w:val="right"/>
      <w:rPr>
        <w:rFonts w:ascii="Arial Narrow" w:hAnsi="Arial Narrow"/>
        <w:b/>
        <w:bCs/>
        <w:sz w:val="22"/>
        <w:szCs w:val="22"/>
      </w:rPr>
    </w:pPr>
    <w:r w:rsidRPr="00483D3B">
      <w:rPr>
        <w:rFonts w:ascii="Arial Narrow" w:hAnsi="Arial Narrow"/>
        <w:b/>
        <w:bCs/>
        <w:sz w:val="22"/>
        <w:szCs w:val="22"/>
      </w:rPr>
      <w:t>Załącznik nr 6 do Strategii produktywności 2030</w:t>
    </w:r>
  </w:p>
  <w:p w14:paraId="7527021C" w14:textId="77777777" w:rsidR="00A4219F" w:rsidRDefault="00A421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50E1"/>
    <w:multiLevelType w:val="hybridMultilevel"/>
    <w:tmpl w:val="34FE65A2"/>
    <w:lvl w:ilvl="0" w:tplc="AF20F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9AC54B6"/>
    <w:multiLevelType w:val="hybridMultilevel"/>
    <w:tmpl w:val="3692D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51C2"/>
    <w:multiLevelType w:val="hybridMultilevel"/>
    <w:tmpl w:val="8000F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2A3FED"/>
    <w:multiLevelType w:val="multilevel"/>
    <w:tmpl w:val="51E67B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•"/>
      <w:lvlJc w:val="left"/>
      <w:pPr>
        <w:tabs>
          <w:tab w:val="num" w:pos="0"/>
        </w:tabs>
        <w:ind w:left="1785" w:hanging="705"/>
      </w:pPr>
      <w:rPr>
        <w:rFonts w:ascii="Arial Narrow" w:hAnsi="Arial Narrow" w:cs="Arial Narro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5" w:hanging="70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705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8729BD"/>
    <w:multiLevelType w:val="hybridMultilevel"/>
    <w:tmpl w:val="F88E0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957472"/>
    <w:multiLevelType w:val="hybridMultilevel"/>
    <w:tmpl w:val="1D4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D1EB4"/>
    <w:multiLevelType w:val="hybridMultilevel"/>
    <w:tmpl w:val="077C99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9E70B0"/>
    <w:multiLevelType w:val="hybridMultilevel"/>
    <w:tmpl w:val="C25604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B3222"/>
    <w:multiLevelType w:val="hybridMultilevel"/>
    <w:tmpl w:val="E9285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13773">
    <w:abstractNumId w:val="6"/>
  </w:num>
  <w:num w:numId="2" w16cid:durableId="1812752361">
    <w:abstractNumId w:val="5"/>
  </w:num>
  <w:num w:numId="3" w16cid:durableId="1739088152">
    <w:abstractNumId w:val="1"/>
  </w:num>
  <w:num w:numId="4" w16cid:durableId="1503738043">
    <w:abstractNumId w:val="4"/>
  </w:num>
  <w:num w:numId="5" w16cid:durableId="363021655">
    <w:abstractNumId w:val="8"/>
  </w:num>
  <w:num w:numId="6" w16cid:durableId="1678341503">
    <w:abstractNumId w:val="0"/>
  </w:num>
  <w:num w:numId="7" w16cid:durableId="1618756232">
    <w:abstractNumId w:val="7"/>
  </w:num>
  <w:num w:numId="8" w16cid:durableId="346056649">
    <w:abstractNumId w:val="2"/>
  </w:num>
  <w:num w:numId="9" w16cid:durableId="20473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83"/>
    <w:rsid w:val="00053E07"/>
    <w:rsid w:val="00094B1B"/>
    <w:rsid w:val="000A22FB"/>
    <w:rsid w:val="000C7D93"/>
    <w:rsid w:val="0014061C"/>
    <w:rsid w:val="0017311C"/>
    <w:rsid w:val="002C743C"/>
    <w:rsid w:val="002F56F5"/>
    <w:rsid w:val="00367A45"/>
    <w:rsid w:val="003B62A2"/>
    <w:rsid w:val="003F54A5"/>
    <w:rsid w:val="00405B45"/>
    <w:rsid w:val="00424692"/>
    <w:rsid w:val="00483D3B"/>
    <w:rsid w:val="004E6D43"/>
    <w:rsid w:val="005A4256"/>
    <w:rsid w:val="006622E8"/>
    <w:rsid w:val="00706BE6"/>
    <w:rsid w:val="00733A83"/>
    <w:rsid w:val="00791F26"/>
    <w:rsid w:val="008C055A"/>
    <w:rsid w:val="008F61D2"/>
    <w:rsid w:val="009234A9"/>
    <w:rsid w:val="00A0548B"/>
    <w:rsid w:val="00A4219F"/>
    <w:rsid w:val="00A92F38"/>
    <w:rsid w:val="00B37344"/>
    <w:rsid w:val="00CA4CE0"/>
    <w:rsid w:val="00CF6A6C"/>
    <w:rsid w:val="00D81569"/>
    <w:rsid w:val="00DA5306"/>
    <w:rsid w:val="00DC2281"/>
    <w:rsid w:val="00DE178B"/>
    <w:rsid w:val="00E31A0B"/>
    <w:rsid w:val="00ED3C28"/>
    <w:rsid w:val="00F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506E"/>
  <w15:docId w15:val="{CFB64BB6-A713-4B0D-A5E8-94B6A3FB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3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3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A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aliases w:val="Projekty strategiczne"/>
    <w:basedOn w:val="Normalny"/>
    <w:next w:val="Normalny"/>
    <w:link w:val="Nagwek8Znak"/>
    <w:uiPriority w:val="9"/>
    <w:unhideWhenUsed/>
    <w:qFormat/>
    <w:rsid w:val="00CF6A6C"/>
    <w:pPr>
      <w:spacing w:before="240" w:after="100" w:line="264" w:lineRule="auto"/>
      <w:jc w:val="both"/>
      <w:outlineLvl w:val="7"/>
    </w:pPr>
    <w:rPr>
      <w:rFonts w:ascii="Arial Narrow" w:eastAsiaTheme="majorEastAsia" w:hAnsi="Arial Narrow" w:cstheme="majorBidi"/>
      <w:b/>
      <w:bCs/>
      <w:iCs/>
      <w:color w:val="00206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aliases w:val="Projekty strategiczne Znak"/>
    <w:basedOn w:val="Domylnaczcionkaakapitu"/>
    <w:link w:val="Nagwek8"/>
    <w:uiPriority w:val="9"/>
    <w:rsid w:val="00CF6A6C"/>
    <w:rPr>
      <w:rFonts w:ascii="Arial Narrow" w:eastAsiaTheme="majorEastAsia" w:hAnsi="Arial Narrow" w:cstheme="majorBidi"/>
      <w:b/>
      <w:bCs/>
      <w:iCs/>
      <w:color w:val="002060"/>
      <w:sz w:val="24"/>
      <w:szCs w:val="20"/>
    </w:rPr>
  </w:style>
  <w:style w:type="paragraph" w:styleId="Akapitzlist">
    <w:name w:val="List Paragraph"/>
    <w:aliases w:val="Akapit z listą11,Numbered Para 1,No Spacing1,List Paragraph Char Char Char,Indicator Text,Listaszerű bekezdés1,List Paragraph à moi,Bullet 1,Akapit z list¹1,F5 List Paragraph,Recommendation,GSA List,Dot pt,List Paragraph11,Numerowanie,3"/>
    <w:basedOn w:val="Normalny"/>
    <w:link w:val="AkapitzlistZnak"/>
    <w:uiPriority w:val="34"/>
    <w:qFormat/>
    <w:rsid w:val="00CF6A6C"/>
    <w:pPr>
      <w:spacing w:before="120" w:after="120" w:line="264" w:lineRule="auto"/>
      <w:ind w:left="720"/>
      <w:contextualSpacing/>
      <w:jc w:val="both"/>
    </w:pPr>
    <w:rPr>
      <w:rFonts w:ascii="Arial Narrow" w:eastAsiaTheme="minorEastAsia" w:hAnsi="Arial Narrow"/>
      <w:color w:val="002060"/>
    </w:rPr>
  </w:style>
  <w:style w:type="character" w:customStyle="1" w:styleId="AkapitzlistZnak">
    <w:name w:val="Akapit z listą Znak"/>
    <w:aliases w:val="Akapit z listą11 Znak,Numbered Para 1 Znak,No Spacing1 Znak,List Paragraph Char Char Char Znak,Indicator Text Znak,Listaszerű bekezdés1 Znak,List Paragraph à moi Znak,Bullet 1 Znak,Akapit z list¹1 Znak,F5 List Paragraph Znak,3 Znak"/>
    <w:link w:val="Akapitzlist"/>
    <w:uiPriority w:val="34"/>
    <w:qFormat/>
    <w:locked/>
    <w:rsid w:val="00CF6A6C"/>
    <w:rPr>
      <w:rFonts w:ascii="Arial Narrow" w:eastAsiaTheme="minorEastAsia" w:hAnsi="Arial Narrow"/>
      <w:color w:val="00206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A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CF6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A6C"/>
  </w:style>
  <w:style w:type="paragraph" w:styleId="Stopka">
    <w:name w:val="footer"/>
    <w:basedOn w:val="Normalny"/>
    <w:link w:val="StopkaZnak"/>
    <w:uiPriority w:val="99"/>
    <w:unhideWhenUsed/>
    <w:rsid w:val="00CF6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A6C"/>
  </w:style>
  <w:style w:type="character" w:customStyle="1" w:styleId="Nagwek1Znak">
    <w:name w:val="Nagłówek 1 Znak"/>
    <w:basedOn w:val="Domylnaczcionkaakapitu"/>
    <w:link w:val="Nagwek1"/>
    <w:uiPriority w:val="9"/>
    <w:rsid w:val="00483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83D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3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3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3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Ciesielski</dc:creator>
  <cp:lastModifiedBy>Jarosławski Kamil</cp:lastModifiedBy>
  <cp:revision>2</cp:revision>
  <dcterms:created xsi:type="dcterms:W3CDTF">2022-07-14T07:49:00Z</dcterms:created>
  <dcterms:modified xsi:type="dcterms:W3CDTF">2022-07-14T07:49:00Z</dcterms:modified>
</cp:coreProperties>
</file>