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94ADA" w14:textId="77777777" w:rsidR="00662AF7" w:rsidRPr="00EF38D0" w:rsidRDefault="00662AF7" w:rsidP="00EF38D0">
      <w:pPr>
        <w:pStyle w:val="TYTUAKTUprzedmiotregulacjiustawylubrozporzdzenia"/>
        <w:spacing w:before="0" w:after="0"/>
        <w:rPr>
          <w:rStyle w:val="Ppogrubienie"/>
          <w:rFonts w:ascii="Times New Roman" w:hAnsi="Times New Roman" w:cs="Times New Roman"/>
        </w:rPr>
      </w:pPr>
      <w:r w:rsidRPr="00EF38D0">
        <w:rPr>
          <w:rStyle w:val="Ppogrubienie"/>
          <w:rFonts w:ascii="Times New Roman" w:hAnsi="Times New Roman" w:cs="Times New Roman"/>
        </w:rPr>
        <w:t>Uzasadnienie</w:t>
      </w:r>
    </w:p>
    <w:p w14:paraId="2179585A" w14:textId="77777777" w:rsidR="00662AF7" w:rsidRPr="00EF38D0" w:rsidRDefault="00662AF7" w:rsidP="00EF38D0">
      <w:pPr>
        <w:pStyle w:val="NIEARTTEKSTtekstnieartykuowanynppodstprawnarozplubpreambua"/>
        <w:spacing w:before="0"/>
        <w:rPr>
          <w:rFonts w:ascii="Times New Roman" w:hAnsi="Times New Roman" w:cs="Times New Roman"/>
          <w:szCs w:val="24"/>
        </w:rPr>
      </w:pPr>
      <w:r w:rsidRPr="00EF38D0">
        <w:rPr>
          <w:rFonts w:ascii="Times New Roman" w:hAnsi="Times New Roman" w:cs="Times New Roman"/>
          <w:szCs w:val="24"/>
        </w:rPr>
        <w:t xml:space="preserve">Projekt rozporządzenia jest wykonaniem upoważnienia zawartego </w:t>
      </w:r>
      <w:bookmarkStart w:id="0" w:name="_Hlk61259690"/>
      <w:r w:rsidRPr="00EF38D0">
        <w:rPr>
          <w:rFonts w:ascii="Times New Roman" w:hAnsi="Times New Roman" w:cs="Times New Roman"/>
          <w:szCs w:val="24"/>
        </w:rPr>
        <w:t xml:space="preserve">w art. 35a ustawy </w:t>
      </w:r>
      <w:r w:rsidRPr="00EF38D0">
        <w:rPr>
          <w:rFonts w:ascii="Times New Roman" w:hAnsi="Times New Roman" w:cs="Times New Roman"/>
          <w:szCs w:val="24"/>
        </w:rPr>
        <w:br/>
        <w:t xml:space="preserve">z dnia 20 sierpnia 1997r. o Krajowym Rejestrze Sądowym (Dz. U. z 2021r. poz. 112, z 2020r. poz. 2320, z 2021r. poz. 1598, 1641, 2106). Przepis ten przewiduje, że Minister Sprawiedliwości  określi w drodze rozporządzenia </w:t>
      </w:r>
      <w:r w:rsidRPr="00EF38D0">
        <w:rPr>
          <w:rFonts w:ascii="Times New Roman" w:hAnsi="Times New Roman" w:cs="Times New Roman"/>
          <w:szCs w:val="24"/>
          <w:shd w:val="clear" w:color="auto" w:fill="FFFFFF"/>
        </w:rPr>
        <w:t>szczegółowy sposób prowadzenia rejestru przedsiębiorców, rejestru stowarzyszeń, innych organizacji społecznych i zawodowych, fundacji oraz samodzielnych publicznych zakładów opieki zdrowotnej, rejestru dłużników niewypłacalnych oraz szczegółową treść wpisów w tych rejestrach, uwzględniając konieczność zapewnienia kompletności danych zawartych w rejestrach i potrzebę zapewnienia ich przejrzystości.</w:t>
      </w:r>
    </w:p>
    <w:p w14:paraId="473F2F4A" w14:textId="77777777" w:rsidR="00662AF7" w:rsidRPr="00EF38D0" w:rsidRDefault="00662AF7" w:rsidP="00EF38D0">
      <w:pPr>
        <w:pStyle w:val="NIEARTTEKSTtekstnieartykuowanynppodstprawnarozplubpreambua"/>
        <w:spacing w:before="0"/>
        <w:rPr>
          <w:rFonts w:ascii="Times New Roman" w:eastAsia="Times New Roman" w:hAnsi="Times New Roman" w:cs="Times New Roman"/>
          <w:b/>
          <w:caps/>
          <w:kern w:val="36"/>
          <w:szCs w:val="24"/>
        </w:rPr>
      </w:pPr>
      <w:bookmarkStart w:id="1" w:name="_Hlk62820087"/>
      <w:r w:rsidRPr="00EF38D0">
        <w:rPr>
          <w:rFonts w:ascii="Times New Roman" w:hAnsi="Times New Roman" w:cs="Times New Roman"/>
          <w:szCs w:val="24"/>
        </w:rPr>
        <w:t xml:space="preserve">Obecnie obowiązuje rozporządzenie Ministra Sprawiedliwości z dnia 17 listopada 2014r. w sprawie szczegółowego sposobu prowadzenia rejestrów wchodzących w skład Krajowego Rejestru Sądowego oraz szczegółowej treści wpisów w tych rejestrach (Dz. U. poz. 1667 </w:t>
      </w:r>
      <w:r w:rsidRPr="00EF38D0">
        <w:rPr>
          <w:rFonts w:ascii="Times New Roman" w:hAnsi="Times New Roman" w:cs="Times New Roman"/>
          <w:szCs w:val="24"/>
        </w:rPr>
        <w:br/>
        <w:t>z późn. zm.).</w:t>
      </w:r>
      <w:bookmarkEnd w:id="0"/>
      <w:bookmarkEnd w:id="1"/>
    </w:p>
    <w:p w14:paraId="5E06055E" w14:textId="03841E31" w:rsidR="00662AF7" w:rsidRPr="00EF38D0" w:rsidRDefault="00662AF7" w:rsidP="00EF38D0">
      <w:pPr>
        <w:pStyle w:val="NIEARTTEKSTtekstnieartykuowanynppodstprawnarozplubpreambua"/>
        <w:spacing w:before="0"/>
        <w:rPr>
          <w:rFonts w:ascii="Times New Roman" w:hAnsi="Times New Roman" w:cs="Times New Roman"/>
          <w:szCs w:val="24"/>
        </w:rPr>
      </w:pPr>
      <w:r w:rsidRPr="00EF38D0">
        <w:rPr>
          <w:rFonts w:ascii="Times New Roman" w:eastAsia="Times New Roman" w:hAnsi="Times New Roman" w:cs="Times New Roman"/>
          <w:bCs w:val="0"/>
          <w:caps/>
          <w:kern w:val="36"/>
          <w:szCs w:val="24"/>
        </w:rPr>
        <w:t>P</w:t>
      </w:r>
      <w:r w:rsidRPr="00EF38D0">
        <w:rPr>
          <w:rStyle w:val="FontStyle12"/>
          <w:sz w:val="24"/>
          <w:szCs w:val="24"/>
        </w:rPr>
        <w:t xml:space="preserve">rojektowane zmiany rozporządzenia wynikają z </w:t>
      </w:r>
      <w:r w:rsidRPr="00EF38D0">
        <w:rPr>
          <w:rFonts w:ascii="Times New Roman" w:hAnsi="Times New Roman" w:cs="Times New Roman"/>
          <w:szCs w:val="24"/>
        </w:rPr>
        <w:t xml:space="preserve">nowelizacji ustawy o Krajowym Rejestrze Sądowym przewidzianej w projekcie ustawy o zmianie ustawy o Krajowym Rejestrze Sądowym oraz niektórych innych ustaw (UC111) oraz </w:t>
      </w:r>
      <w:r w:rsidRPr="00EF38D0">
        <w:rPr>
          <w:rStyle w:val="FontStyle12"/>
          <w:sz w:val="24"/>
          <w:szCs w:val="24"/>
        </w:rPr>
        <w:t>służą implementacji dyrektywy Parlamentu Europejskiego i Rady</w:t>
      </w:r>
      <w:r w:rsidRPr="00EF38D0">
        <w:rPr>
          <w:rFonts w:ascii="Times New Roman" w:eastAsia="Times New Roman" w:hAnsi="Times New Roman" w:cs="Times New Roman"/>
          <w:szCs w:val="24"/>
        </w:rPr>
        <w:t xml:space="preserve"> (UE) 2019/1151 z dnia 20 czerwca 2019 r. zmieniającej dyrektywę (UE) 2017/1132 w odniesieniu do stosowania narzędzi i procesów cyfrowych w prawie spółek (</w:t>
      </w:r>
      <w:r w:rsidRPr="00EF38D0">
        <w:rPr>
          <w:rFonts w:ascii="Times New Roman" w:hAnsi="Times New Roman" w:cs="Times New Roman"/>
          <w:szCs w:val="24"/>
        </w:rPr>
        <w:t>Dz.U.UE.L.2019.186.80).</w:t>
      </w:r>
    </w:p>
    <w:p w14:paraId="3303EB54" w14:textId="562F69FB" w:rsidR="00B04250" w:rsidRPr="00EF38D0" w:rsidRDefault="00B04250" w:rsidP="00EF38D0">
      <w:pPr>
        <w:spacing w:line="360" w:lineRule="auto"/>
        <w:ind w:firstLine="510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EF38D0">
        <w:rPr>
          <w:rFonts w:ascii="Times New Roman" w:eastAsia="Times New Roman" w:hAnsi="Times New Roman" w:cs="Times New Roman"/>
          <w:color w:val="auto"/>
          <w:sz w:val="24"/>
          <w:szCs w:val="24"/>
        </w:rPr>
        <w:t>Nowelizacj</w:t>
      </w:r>
      <w:r w:rsidR="00477E5D" w:rsidRPr="00EF38D0">
        <w:rPr>
          <w:rFonts w:ascii="Times New Roman" w:eastAsia="Times New Roman" w:hAnsi="Times New Roman" w:cs="Times New Roman"/>
          <w:color w:val="auto"/>
          <w:sz w:val="24"/>
          <w:szCs w:val="24"/>
        </w:rPr>
        <w:t>a</w:t>
      </w:r>
      <w:r w:rsidRPr="00EF38D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rozporządzenia uwzględnia ponadto </w:t>
      </w:r>
      <w:r w:rsidRPr="00EF38D0">
        <w:rPr>
          <w:rFonts w:ascii="Times New Roman" w:hAnsi="Times New Roman" w:cs="Times New Roman"/>
          <w:color w:val="auto"/>
          <w:sz w:val="24"/>
          <w:szCs w:val="24"/>
        </w:rPr>
        <w:t>zmiany wynikające z wejścia w życie ustawy</w:t>
      </w:r>
      <w:r w:rsidR="00EF38D0">
        <w:rPr>
          <w:rFonts w:ascii="Times New Roman" w:hAnsi="Times New Roman" w:cs="Times New Roman"/>
          <w:color w:val="auto"/>
          <w:sz w:val="24"/>
          <w:szCs w:val="24"/>
        </w:rPr>
        <w:t xml:space="preserve"> z dnia 9 lutego 2022 r. </w:t>
      </w:r>
      <w:r w:rsidRPr="00EF38D0">
        <w:rPr>
          <w:rFonts w:ascii="Times New Roman" w:hAnsi="Times New Roman" w:cs="Times New Roman"/>
          <w:color w:val="auto"/>
          <w:sz w:val="24"/>
          <w:szCs w:val="24"/>
        </w:rPr>
        <w:t xml:space="preserve"> o zmianie ustawy – Kodeks spółek handlowych i niektórych innych u</w:t>
      </w:r>
      <w:r w:rsidR="00477E5D" w:rsidRPr="00EF38D0">
        <w:rPr>
          <w:rFonts w:ascii="Times New Roman" w:hAnsi="Times New Roman" w:cs="Times New Roman"/>
          <w:color w:val="auto"/>
          <w:sz w:val="24"/>
          <w:szCs w:val="24"/>
        </w:rPr>
        <w:t>staw</w:t>
      </w:r>
      <w:r w:rsidRPr="00EF38D0">
        <w:rPr>
          <w:rFonts w:ascii="Times New Roman" w:hAnsi="Times New Roman" w:cs="Times New Roman"/>
          <w:color w:val="auto"/>
          <w:sz w:val="24"/>
          <w:szCs w:val="24"/>
        </w:rPr>
        <w:t xml:space="preserve"> (Dz. U. z 2022 r. poz 807), któr</w:t>
      </w:r>
      <w:r w:rsidR="00477E5D" w:rsidRPr="00EF38D0">
        <w:rPr>
          <w:rFonts w:ascii="Times New Roman" w:hAnsi="Times New Roman" w:cs="Times New Roman"/>
          <w:color w:val="auto"/>
          <w:sz w:val="24"/>
          <w:szCs w:val="24"/>
        </w:rPr>
        <w:t>e</w:t>
      </w:r>
      <w:r w:rsidRPr="00EF38D0">
        <w:rPr>
          <w:rFonts w:ascii="Times New Roman" w:hAnsi="Times New Roman" w:cs="Times New Roman"/>
          <w:color w:val="auto"/>
          <w:sz w:val="24"/>
          <w:szCs w:val="24"/>
        </w:rPr>
        <w:t xml:space="preserve"> wejd</w:t>
      </w:r>
      <w:r w:rsidR="00477E5D" w:rsidRPr="00EF38D0">
        <w:rPr>
          <w:rFonts w:ascii="Times New Roman" w:hAnsi="Times New Roman" w:cs="Times New Roman"/>
          <w:color w:val="auto"/>
          <w:sz w:val="24"/>
          <w:szCs w:val="24"/>
        </w:rPr>
        <w:t>ą</w:t>
      </w:r>
      <w:r w:rsidRPr="00EF38D0">
        <w:rPr>
          <w:rFonts w:ascii="Times New Roman" w:hAnsi="Times New Roman" w:cs="Times New Roman"/>
          <w:color w:val="auto"/>
          <w:sz w:val="24"/>
          <w:szCs w:val="24"/>
        </w:rPr>
        <w:t xml:space="preserve"> w życie ze skutkiem od 13 października </w:t>
      </w:r>
      <w:r w:rsidR="00477E5D" w:rsidRPr="00EF38D0">
        <w:rPr>
          <w:rFonts w:ascii="Times New Roman" w:hAnsi="Times New Roman" w:cs="Times New Roman"/>
          <w:color w:val="auto"/>
          <w:sz w:val="24"/>
          <w:szCs w:val="24"/>
        </w:rPr>
        <w:t>2022 r</w:t>
      </w:r>
      <w:r w:rsidRPr="00EF38D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5B124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F38D0">
        <w:rPr>
          <w:rFonts w:ascii="Times New Roman" w:hAnsi="Times New Roman" w:cs="Times New Roman"/>
          <w:color w:val="auto"/>
          <w:sz w:val="24"/>
          <w:szCs w:val="24"/>
        </w:rPr>
        <w:t xml:space="preserve">Zmiana ta dotyczy w szczególności ujawniania w </w:t>
      </w:r>
      <w:r w:rsidR="00477E5D" w:rsidRPr="00EF38D0">
        <w:rPr>
          <w:rFonts w:ascii="Times New Roman" w:hAnsi="Times New Roman" w:cs="Times New Roman"/>
          <w:color w:val="auto"/>
          <w:sz w:val="24"/>
          <w:szCs w:val="24"/>
        </w:rPr>
        <w:t xml:space="preserve">Krajowym Rejestrze Sądowym </w:t>
      </w:r>
      <w:r w:rsidRPr="00EF38D0">
        <w:rPr>
          <w:rFonts w:ascii="Times New Roman" w:hAnsi="Times New Roman" w:cs="Times New Roman"/>
          <w:color w:val="auto"/>
          <w:sz w:val="24"/>
          <w:szCs w:val="24"/>
        </w:rPr>
        <w:t xml:space="preserve">uczestnictwa spółki w grupie spółek. </w:t>
      </w:r>
    </w:p>
    <w:p w14:paraId="2808DF09" w14:textId="77777777" w:rsidR="00662AF7" w:rsidRPr="00EF38D0" w:rsidRDefault="00662AF7" w:rsidP="00EF38D0">
      <w:pPr>
        <w:spacing w:line="360" w:lineRule="auto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EF38D0">
        <w:rPr>
          <w:rFonts w:ascii="Times New Roman" w:hAnsi="Times New Roman" w:cs="Times New Roman"/>
          <w:color w:val="auto"/>
          <w:sz w:val="24"/>
          <w:szCs w:val="24"/>
        </w:rPr>
        <w:t>Dyrektywa 2019/1151 wprowadza rozwiązania, które mają zwolnić spółki z obowiązku składania tych samych dokumentów lub informacji w różnych rejestrach (zasada jednorazowości). Realizacji tego celu służy m.in. wymiana informacji pomiędzy rejestrem spółki macierzystej a rejestrem jej oddziału, mającego siedzibę w innym państwie członkowskim UE (EOG), w zakresie zmian podstawowych danych dotyczących spółki macierzystej oraz o rejestracji i zamknięciu oddziału, za pośrednictwem systemu integracji rejestrów.</w:t>
      </w:r>
    </w:p>
    <w:p w14:paraId="776127B8" w14:textId="77777777" w:rsidR="00662AF7" w:rsidRPr="00EF38D0" w:rsidRDefault="00662AF7" w:rsidP="00EF38D0">
      <w:pPr>
        <w:spacing w:line="360" w:lineRule="auto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EF38D0">
        <w:rPr>
          <w:rFonts w:ascii="Times New Roman" w:hAnsi="Times New Roman" w:cs="Times New Roman"/>
          <w:color w:val="auto"/>
          <w:sz w:val="24"/>
          <w:szCs w:val="24"/>
        </w:rPr>
        <w:t xml:space="preserve">Zgodnie z art. 28a ust. 7 dyrektywy Parlamentu Europejskiego i Rady (UE) 2017/1132 z dnia 14 czerwca 2017 r. w sprawie niektórych aspektów prawa spółek, po zarejestrowaniu </w:t>
      </w:r>
      <w:r w:rsidRPr="00EF38D0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oddziału spółki utworzonego zgodnie z przepisami innego państwa członkowskiego, rejestr państwa członkowskiego, w którym zarejestrowany jest ten oddział, za pośrednictwem systemu integracji rejestrów powiadamia o zarejestrowaniu oddziału państwo członkowskie, w którym zarejestrowana jest spółka macierzysta. </w:t>
      </w:r>
    </w:p>
    <w:p w14:paraId="653DBAAC" w14:textId="77777777" w:rsidR="00662AF7" w:rsidRPr="00EF38D0" w:rsidRDefault="00662AF7" w:rsidP="00EF38D0">
      <w:pPr>
        <w:spacing w:line="360" w:lineRule="auto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EF38D0">
        <w:rPr>
          <w:rFonts w:ascii="Times New Roman" w:hAnsi="Times New Roman" w:cs="Times New Roman"/>
          <w:color w:val="auto"/>
          <w:sz w:val="24"/>
          <w:szCs w:val="24"/>
        </w:rPr>
        <w:t xml:space="preserve">W myśl art. 28c powołanej dyrektywy rejestr państwa członkowskiego, w którym zarejestrowany jest oddział  spółki, informuje za pośrednictwem systemu integracji rejestrów, rejestr państwa członkowskiego, w którym zarejestrowana jest spółka macierzysta </w:t>
      </w:r>
      <w:r w:rsidRPr="00EF38D0">
        <w:rPr>
          <w:rFonts w:ascii="Times New Roman" w:hAnsi="Times New Roman" w:cs="Times New Roman"/>
          <w:color w:val="auto"/>
          <w:sz w:val="24"/>
          <w:szCs w:val="24"/>
        </w:rPr>
        <w:br/>
        <w:t>o wykreśleniu oddziału z rejestru. Rejestr państwa członkowskiego, w którym zarejestrowana jest spółka niezwłocznie aktualizuje informację w tym zakresie.</w:t>
      </w:r>
    </w:p>
    <w:p w14:paraId="0C2F4A01" w14:textId="77777777" w:rsidR="00662AF7" w:rsidRPr="00EF38D0" w:rsidRDefault="00662AF7" w:rsidP="00EF38D0">
      <w:pPr>
        <w:spacing w:line="360" w:lineRule="auto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EF38D0">
        <w:rPr>
          <w:rFonts w:ascii="Times New Roman" w:hAnsi="Times New Roman" w:cs="Times New Roman"/>
          <w:color w:val="auto"/>
          <w:sz w:val="24"/>
          <w:szCs w:val="24"/>
        </w:rPr>
        <w:t xml:space="preserve">Zgodnie natomiast z art. 30a dyrektywy 2017/1132 państwo członkowskie, w którym zarejestrowana jest spółka macierzysta, niezwłocznie powiadamia za pośrednictwem systemu integracji rejestrów państwo członkowskie, w którym zarejestrowany jest oddział tej spółki, jeżeli zgłoszono zmiany w odniesieniu do któregokolwiek z następujących elementów: nazwa spółki, siedziba spółki, numer wpisu spółki do rejestru, forma prawna spółki, dokumenty </w:t>
      </w:r>
      <w:r w:rsidRPr="00EF38D0">
        <w:rPr>
          <w:rFonts w:ascii="Times New Roman" w:hAnsi="Times New Roman" w:cs="Times New Roman"/>
          <w:color w:val="auto"/>
          <w:sz w:val="24"/>
          <w:szCs w:val="24"/>
        </w:rPr>
        <w:br/>
        <w:t xml:space="preserve">i informacje, o których mowa w art. 14 lit. d) i f) dyrektywy. Po otrzymaniu powiadomienia rejestr, w którym zarejestrowany jest oddział zapewnia, aby dokumenty i informacje, o których mowa w art. 30 ust. 1 dyrektywy, niezwłocznie zaktualizowano. </w:t>
      </w:r>
    </w:p>
    <w:p w14:paraId="0D36C2F6" w14:textId="77777777" w:rsidR="00662AF7" w:rsidRPr="00EF38D0" w:rsidRDefault="00662AF7" w:rsidP="00EF38D0">
      <w:pPr>
        <w:spacing w:line="360" w:lineRule="auto"/>
        <w:ind w:firstLine="708"/>
        <w:rPr>
          <w:rStyle w:val="FontStyle12"/>
          <w:color w:val="auto"/>
          <w:sz w:val="24"/>
          <w:szCs w:val="24"/>
        </w:rPr>
      </w:pPr>
      <w:r w:rsidRPr="00EF38D0">
        <w:rPr>
          <w:rFonts w:ascii="Times New Roman" w:hAnsi="Times New Roman" w:cs="Times New Roman"/>
          <w:color w:val="auto"/>
          <w:sz w:val="24"/>
          <w:szCs w:val="24"/>
        </w:rPr>
        <w:t>Wskazana powyżej wymiana informacji za pośrednictwem systemu integracji rejestrów została przewidziana w projektowanym  art. 1pkt 2 lit. c oraz pkt 9 ustawy o zmianie ustawy o Krajowym Rejestrze Sądowym oraz niektórych innych ustaw (UC111).</w:t>
      </w:r>
    </w:p>
    <w:p w14:paraId="08E20C7F" w14:textId="77777777" w:rsidR="00662AF7" w:rsidRPr="00EF38D0" w:rsidRDefault="00662AF7" w:rsidP="00EF38D0">
      <w:pPr>
        <w:pStyle w:val="Style2"/>
        <w:widowControl/>
        <w:spacing w:line="360" w:lineRule="auto"/>
      </w:pPr>
      <w:r w:rsidRPr="00EF38D0">
        <w:rPr>
          <w:rStyle w:val="FontStyle12"/>
          <w:sz w:val="24"/>
          <w:szCs w:val="24"/>
        </w:rPr>
        <w:t xml:space="preserve">Szczegółowy zakres danych podlegających tej wymianie został określony </w:t>
      </w:r>
      <w:r w:rsidRPr="00EF38D0">
        <w:rPr>
          <w:rStyle w:val="FontStyle12"/>
          <w:sz w:val="24"/>
          <w:szCs w:val="24"/>
        </w:rPr>
        <w:br/>
        <w:t>w rozporządzeniu wykonawczym Komisji (UE) 2021/1042</w:t>
      </w:r>
      <w:r w:rsidRPr="00EF38D0">
        <w:t xml:space="preserve"> z dnia 18 czerwca 2021r. ustanawiającym zasady stosowania dyrektywy Parlamentu Europejskiego i Rady (UE) 2017/1132 w odniesieniu do specyfikacji technicznych i procedur dotyczących systemu integracji rejestrów oraz uchylającym rozporządzenie wykonawcze Komisji (UE) 2020/2244 (Dz. Urz. L 225/7).</w:t>
      </w:r>
    </w:p>
    <w:p w14:paraId="63060F4B" w14:textId="77777777" w:rsidR="00662AF7" w:rsidRPr="00EF38D0" w:rsidRDefault="00662AF7" w:rsidP="00EF38D0">
      <w:pPr>
        <w:pStyle w:val="Style2"/>
        <w:widowControl/>
        <w:spacing w:line="360" w:lineRule="auto"/>
      </w:pPr>
      <w:r w:rsidRPr="00EF38D0">
        <w:t>W związku z tym, że w obowiązującym stanie prawnym nie wszystkie dane wskazane w wymienionych przepisach podlegają ujawnieniu w Krajowym Rejestrze Sądowym konieczne jest wprowadzenie w tym zakresie odpowiednich zmian.</w:t>
      </w:r>
    </w:p>
    <w:p w14:paraId="7A85A20F" w14:textId="75030893" w:rsidR="00662AF7" w:rsidRPr="00EF38D0" w:rsidRDefault="00662AF7" w:rsidP="00EF38D0">
      <w:pPr>
        <w:spacing w:line="360" w:lineRule="auto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EF38D0">
        <w:rPr>
          <w:rFonts w:ascii="Times New Roman" w:hAnsi="Times New Roman" w:cs="Times New Roman"/>
          <w:color w:val="auto"/>
          <w:sz w:val="24"/>
          <w:szCs w:val="24"/>
        </w:rPr>
        <w:t xml:space="preserve">Wobec wymogu objęcia wymianą między rejestrami państw członkowskich UE (EOG) za pośrednictwem systemu integracji rejestrów informacji o dacie urodzenia lub krajowego numeru identyfikacyjnego osób wchodzących w skład organu reprezentacji lub nadzoru spółki macierzystej, wynikającym z pkt 5.4. rozporządzenia wykonawczego Komisji nr 2021/1042, projekt przewiduje zmiany rozporządzenia przewidujące wpisywanie w Krajowym Rejestrze </w:t>
      </w:r>
      <w:r w:rsidRPr="00EF38D0">
        <w:rPr>
          <w:rFonts w:ascii="Times New Roman" w:hAnsi="Times New Roman" w:cs="Times New Roman"/>
          <w:color w:val="auto"/>
          <w:sz w:val="24"/>
          <w:szCs w:val="24"/>
        </w:rPr>
        <w:lastRenderedPageBreak/>
        <w:t>Sądowym daty urodzenia w odniesieniu do osób fizycznych nieposiadających numeru PESEL. W przypadkach, w których informacja otrzymana z systemu integracji rejestrów, zawierała będzie zamiast daty urodzenia krajowy numer identyfikacyjny (a więc numer identyfikacyjny inny niż numer PESEL, będący odpowiednikiem numeru P</w:t>
      </w:r>
      <w:r w:rsidR="00C420EC" w:rsidRPr="00EF38D0">
        <w:rPr>
          <w:rFonts w:ascii="Times New Roman" w:hAnsi="Times New Roman" w:cs="Times New Roman"/>
          <w:color w:val="auto"/>
          <w:sz w:val="24"/>
          <w:szCs w:val="24"/>
        </w:rPr>
        <w:t>ESEL</w:t>
      </w:r>
      <w:r w:rsidRPr="00EF38D0">
        <w:rPr>
          <w:rFonts w:ascii="Times New Roman" w:hAnsi="Times New Roman" w:cs="Times New Roman"/>
          <w:color w:val="auto"/>
          <w:sz w:val="24"/>
          <w:szCs w:val="24"/>
        </w:rPr>
        <w:t xml:space="preserve"> w innym państwie członkowskim), wpisowi do rejestru będzie podlegał ten numer (zmiana w zakresie § 137 rozporządzenia). Brak jednolitości w tym zakresie wynika z różnic w sposobach identyfikacji osób fizycznych w rejestrach państw członkowskich UE (EOG). W związku ze zgłaszanymi postulatami w zakresie identyfikacji osób fizycznych wpisanych do Krajowego Rejestru Sądowego, nieposiadających numeru PESEL, projekt przewiduje wpisywanie informacji o dacie urodzenia (w odniesieniu do osób, które nie mają obowiązku posiadania numeru Pesel) również w przypadku podmiotów nieobjętych systemem integracji rejestrów (§ 1 pkt 3 projektu rozporządzenia). Projektowane zmiany są zgodne z procedowaną zmianą art. 35 ustawy o Krajowym Rejestrze Sądowym.</w:t>
      </w:r>
    </w:p>
    <w:p w14:paraId="73A71647" w14:textId="77777777" w:rsidR="00662AF7" w:rsidRPr="00EF38D0" w:rsidRDefault="00662AF7" w:rsidP="00EF38D0">
      <w:pPr>
        <w:spacing w:line="360" w:lineRule="auto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EF38D0">
        <w:rPr>
          <w:rFonts w:ascii="Times New Roman" w:hAnsi="Times New Roman" w:cs="Times New Roman"/>
          <w:color w:val="auto"/>
          <w:sz w:val="24"/>
          <w:szCs w:val="24"/>
        </w:rPr>
        <w:t xml:space="preserve">Nowelizacja § 3 ust. 2 oraz  § 11  rozporządzenia jest konsekwencją przyjętych rozwiązań w zakresie ujawniania danych osób nieposiadających numeru PESEL. </w:t>
      </w:r>
    </w:p>
    <w:p w14:paraId="6C0E934F" w14:textId="77777777" w:rsidR="00662AF7" w:rsidRPr="00EF38D0" w:rsidRDefault="00662AF7" w:rsidP="00EF38D0">
      <w:pPr>
        <w:spacing w:line="360" w:lineRule="auto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EF38D0">
        <w:rPr>
          <w:rFonts w:ascii="Times New Roman" w:hAnsi="Times New Roman" w:cs="Times New Roman"/>
          <w:color w:val="auto"/>
          <w:sz w:val="24"/>
          <w:szCs w:val="24"/>
        </w:rPr>
        <w:t>Zmiany rozporządzenia zmierzające do ujawnienia w Krajowym Rejestrze Sądowym informacji o oddziale spółki krajowej utworzonym w innym państwie członkowskim UE (EOG), zgodnie pkt 5.2. rozporządzenia wykonawczego Komisji nr 2021/1042, w zakresie siedziby oraz adresu oddziału spółki, a także jego numeru w rejestrze i nazwy rejestru zostały przewidziane w § 1 pkt 4, 6, 7 rozporządzenia. Przyjęte rozwiązanie jest zgodne z art. 1 pkt 11 projektu ustawy o zmianie ustawy o Krajowym Rejestrze Sądowym oraz niektórych innych ustaw (UC111).</w:t>
      </w:r>
    </w:p>
    <w:p w14:paraId="06361EBC" w14:textId="5CE981B9" w:rsidR="00662AF7" w:rsidRPr="00EF38D0" w:rsidRDefault="00662AF7" w:rsidP="00EF38D0">
      <w:pPr>
        <w:spacing w:line="360" w:lineRule="auto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EF38D0">
        <w:rPr>
          <w:rFonts w:ascii="Times New Roman" w:hAnsi="Times New Roman" w:cs="Times New Roman"/>
          <w:color w:val="auto"/>
          <w:sz w:val="24"/>
          <w:szCs w:val="24"/>
        </w:rPr>
        <w:t>W związku z tym, że w pkt 5.4. rozporządzenia wykonawczego Komisji nr 2021/1042 przewidziano przekazywanie informacji o osobach prawnych uprawnionych do reprezentowania spółki objętej systemem integracji rejestrów, w odniesieniu do spółki komandytowo-akcyjnej przewidziano ujawnianie w Rejestrze informacji o numerze w rejestrze komplementariusza będącego osobą prawną, nazwie rejestru oraz państwie członkowskim, w którym zarejestrowano ten podmiot (§ 1 pkt 5 rozporządzenia). Projektowana regulacja w tym zakresie jest kompatybilna z projektowanym art. 35 pkt 2 ustawy o Krajowym Rejestrze Sądowym.</w:t>
      </w:r>
    </w:p>
    <w:p w14:paraId="4243DFE0" w14:textId="6FF48FA3" w:rsidR="00B04250" w:rsidRPr="00EF38D0" w:rsidRDefault="00B04250" w:rsidP="00EF38D0">
      <w:pPr>
        <w:spacing w:line="360" w:lineRule="auto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EF38D0">
        <w:rPr>
          <w:rFonts w:ascii="Times New Roman" w:hAnsi="Times New Roman" w:cs="Times New Roman"/>
          <w:color w:val="auto"/>
          <w:sz w:val="24"/>
          <w:szCs w:val="24"/>
        </w:rPr>
        <w:t>Zmiany rozporządzenia wynikające z</w:t>
      </w:r>
      <w:r w:rsidR="003139BD" w:rsidRPr="00EF38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F38D0">
        <w:rPr>
          <w:rFonts w:ascii="Times New Roman" w:hAnsi="Times New Roman" w:cs="Times New Roman"/>
          <w:color w:val="auto"/>
          <w:sz w:val="24"/>
          <w:szCs w:val="24"/>
        </w:rPr>
        <w:t xml:space="preserve">ustawy </w:t>
      </w:r>
      <w:r w:rsidR="00EF38D0">
        <w:rPr>
          <w:rFonts w:ascii="Times New Roman" w:hAnsi="Times New Roman" w:cs="Times New Roman"/>
          <w:color w:val="auto"/>
          <w:sz w:val="24"/>
          <w:szCs w:val="24"/>
        </w:rPr>
        <w:t xml:space="preserve">z dnia 9 lutego 2022 r. </w:t>
      </w:r>
      <w:r w:rsidRPr="00EF38D0">
        <w:rPr>
          <w:rFonts w:ascii="Times New Roman" w:hAnsi="Times New Roman" w:cs="Times New Roman"/>
          <w:color w:val="auto"/>
          <w:sz w:val="24"/>
          <w:szCs w:val="24"/>
        </w:rPr>
        <w:t>o zmianie ustawy – Kodeks spółek handlowych i niektórych innych u</w:t>
      </w:r>
      <w:r w:rsidR="00477E5D" w:rsidRPr="00EF38D0">
        <w:rPr>
          <w:rFonts w:ascii="Times New Roman" w:hAnsi="Times New Roman" w:cs="Times New Roman"/>
          <w:color w:val="auto"/>
          <w:sz w:val="24"/>
          <w:szCs w:val="24"/>
        </w:rPr>
        <w:t>staw</w:t>
      </w:r>
      <w:r w:rsidR="003139BD" w:rsidRPr="00EF38D0">
        <w:rPr>
          <w:rFonts w:ascii="Times New Roman" w:hAnsi="Times New Roman" w:cs="Times New Roman"/>
          <w:color w:val="auto"/>
          <w:sz w:val="24"/>
          <w:szCs w:val="24"/>
        </w:rPr>
        <w:t xml:space="preserve"> zostały uwzględnione </w:t>
      </w:r>
      <w:r w:rsidR="00EF38D0" w:rsidRPr="00EF38D0">
        <w:rPr>
          <w:rFonts w:ascii="Times New Roman" w:hAnsi="Times New Roman" w:cs="Times New Roman"/>
          <w:color w:val="auto"/>
          <w:sz w:val="24"/>
          <w:szCs w:val="24"/>
        </w:rPr>
        <w:t xml:space="preserve">w </w:t>
      </w:r>
      <w:r w:rsidR="00EF38D0" w:rsidRPr="00EF38D0">
        <w:rPr>
          <w:rFonts w:ascii="Times New Roman" w:hAnsi="Times New Roman" w:cs="Times New Roman"/>
          <w:sz w:val="24"/>
          <w:szCs w:val="24"/>
        </w:rPr>
        <w:t>§ 1 pkt 6 lit. b,   § 1 pkt 7, § 1 pkt 8 lit. b, § 1 pkt 9-1</w:t>
      </w:r>
      <w:r w:rsidR="00877F19">
        <w:rPr>
          <w:rFonts w:ascii="Times New Roman" w:hAnsi="Times New Roman" w:cs="Times New Roman"/>
          <w:sz w:val="24"/>
          <w:szCs w:val="24"/>
        </w:rPr>
        <w:t>3, ponieważ dotyczą spółek kapitałowych, instytucji gospodarki budżetowej, instytutów badawczych, przedsiębiorstw państwowych</w:t>
      </w:r>
      <w:r w:rsidR="00A920DC">
        <w:rPr>
          <w:rFonts w:ascii="Times New Roman" w:hAnsi="Times New Roman" w:cs="Times New Roman"/>
          <w:sz w:val="24"/>
          <w:szCs w:val="24"/>
        </w:rPr>
        <w:t xml:space="preserve"> oraz fundacji </w:t>
      </w:r>
      <w:r w:rsidR="00A920DC" w:rsidRPr="00A920D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Zakład Narodowy imienia Ossolińskich</w:t>
      </w:r>
      <w:r w:rsidR="00A920DC" w:rsidRPr="00A920D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6545CE76" w14:textId="5A211C0E" w:rsidR="00662AF7" w:rsidRPr="00877F19" w:rsidRDefault="00662AF7" w:rsidP="00EF38D0">
      <w:pPr>
        <w:spacing w:line="360" w:lineRule="auto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877F19">
        <w:rPr>
          <w:rFonts w:ascii="Times New Roman" w:hAnsi="Times New Roman" w:cs="Times New Roman"/>
          <w:color w:val="auto"/>
          <w:sz w:val="24"/>
          <w:szCs w:val="24"/>
        </w:rPr>
        <w:t>Przewiduje się, że rozporządzenie wejdzie w życie w dniu 1 sierpnia 2022r.</w:t>
      </w:r>
      <w:r w:rsidR="003139BD" w:rsidRPr="00877F1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77F19" w:rsidRPr="00877F19">
        <w:rPr>
          <w:rFonts w:ascii="Times New Roman" w:hAnsi="Times New Roman" w:cs="Times New Roman"/>
          <w:color w:val="auto"/>
          <w:sz w:val="24"/>
          <w:szCs w:val="24"/>
        </w:rPr>
        <w:t>z wyjątkiem § 1 pkt 6 lit. b, § 1 pkt 7,</w:t>
      </w:r>
      <w:r w:rsidR="00877F19" w:rsidRPr="00877F1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77F19" w:rsidRPr="00877F19">
        <w:rPr>
          <w:rFonts w:ascii="Times New Roman" w:hAnsi="Times New Roman" w:cs="Times New Roman"/>
          <w:color w:val="auto"/>
          <w:sz w:val="24"/>
          <w:szCs w:val="24"/>
        </w:rPr>
        <w:t>§ 1 pkt 8 lit. b, § 1 pkt 9-13, które w</w:t>
      </w:r>
      <w:r w:rsidR="00877F19">
        <w:rPr>
          <w:rFonts w:ascii="Times New Roman" w:hAnsi="Times New Roman" w:cs="Times New Roman"/>
          <w:color w:val="auto"/>
          <w:sz w:val="24"/>
          <w:szCs w:val="24"/>
        </w:rPr>
        <w:t>ejdą</w:t>
      </w:r>
      <w:r w:rsidR="00877F19" w:rsidRPr="00877F19">
        <w:rPr>
          <w:rFonts w:ascii="Times New Roman" w:hAnsi="Times New Roman" w:cs="Times New Roman"/>
          <w:color w:val="auto"/>
          <w:sz w:val="24"/>
          <w:szCs w:val="24"/>
        </w:rPr>
        <w:t xml:space="preserve"> w życie z dniem 13 października 2022 r.</w:t>
      </w:r>
    </w:p>
    <w:p w14:paraId="420E7F9A" w14:textId="5F119477" w:rsidR="00662AF7" w:rsidRPr="00EF38D0" w:rsidRDefault="00662AF7" w:rsidP="00EF38D0">
      <w:pPr>
        <w:spacing w:line="360" w:lineRule="auto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EF38D0">
        <w:rPr>
          <w:rFonts w:ascii="Times New Roman" w:hAnsi="Times New Roman" w:cs="Times New Roman"/>
          <w:color w:val="auto"/>
          <w:sz w:val="24"/>
          <w:szCs w:val="24"/>
        </w:rPr>
        <w:t>Projekt rozporządzenia został zamieszczony na stronie podmiotowej Biuletynu Informacji Publicznej Ministerstwa Sprawiedliwości i Rządowego Centrum Legislacji, stosownie do art. 5 ustawy z dnia 7 lipca 2005 r. o działalności lobbingowej w procesie stanowienia prawa (Dz.U. z 2017 r. poz. 248).</w:t>
      </w:r>
    </w:p>
    <w:p w14:paraId="4141FEA7" w14:textId="77777777" w:rsidR="00662AF7" w:rsidRPr="00EF38D0" w:rsidRDefault="00662AF7" w:rsidP="00EF38D0">
      <w:pPr>
        <w:spacing w:line="360" w:lineRule="auto"/>
        <w:ind w:firstLine="708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EF38D0">
        <w:rPr>
          <w:rFonts w:ascii="Times New Roman" w:hAnsi="Times New Roman" w:cs="Times New Roman"/>
          <w:bCs/>
          <w:color w:val="auto"/>
          <w:sz w:val="24"/>
          <w:szCs w:val="24"/>
        </w:rPr>
        <w:t>Projekt nie wywiera bezpośredniego wpływu na działalność mikroprzedsiębiorców oraz małych i średnich przedsiębiorstw.</w:t>
      </w:r>
    </w:p>
    <w:p w14:paraId="1BD31FFE" w14:textId="77777777" w:rsidR="00662AF7" w:rsidRPr="00EF38D0" w:rsidRDefault="00662AF7" w:rsidP="00EF38D0">
      <w:pPr>
        <w:spacing w:line="360" w:lineRule="auto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EF38D0">
        <w:rPr>
          <w:rFonts w:ascii="Times New Roman" w:hAnsi="Times New Roman" w:cs="Times New Roman"/>
          <w:color w:val="auto"/>
          <w:sz w:val="24"/>
          <w:szCs w:val="24"/>
        </w:rPr>
        <w:t>Rozporządzenie wykonuje prawo Unii Europejskiej.</w:t>
      </w:r>
    </w:p>
    <w:p w14:paraId="0D7F0627" w14:textId="7E7CF536" w:rsidR="00662AF7" w:rsidRPr="00EF38D0" w:rsidRDefault="00662AF7" w:rsidP="005B1241">
      <w:pPr>
        <w:spacing w:line="360" w:lineRule="auto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EF38D0">
        <w:rPr>
          <w:rFonts w:ascii="Times New Roman" w:hAnsi="Times New Roman" w:cs="Times New Roman"/>
          <w:color w:val="auto"/>
          <w:sz w:val="24"/>
          <w:szCs w:val="24"/>
        </w:rPr>
        <w:t>Projekt nie wymaga przedłożenia właściwym instytucjom i organom Unii Europejskiej, w tym Europejskiemu Bankowi Centralnemu w celu uzyskania opinii, dokonania powiadomienia, konsultacji albo uzgodnienia.</w:t>
      </w:r>
    </w:p>
    <w:p w14:paraId="1AD81EAB" w14:textId="71DBE20D" w:rsidR="003A50EE" w:rsidRPr="00EF38D0" w:rsidRDefault="003A50EE" w:rsidP="005B1241">
      <w:pPr>
        <w:pStyle w:val="ARTartustawynprozporzdzenia"/>
        <w:spacing w:before="0"/>
        <w:ind w:firstLine="708"/>
        <w:rPr>
          <w:rFonts w:ascii="Times New Roman" w:hAnsi="Times New Roman" w:cs="Times New Roman"/>
          <w:szCs w:val="24"/>
        </w:rPr>
      </w:pPr>
      <w:r w:rsidRPr="00EF38D0">
        <w:rPr>
          <w:rFonts w:ascii="Times New Roman" w:hAnsi="Times New Roman" w:cs="Times New Roman"/>
          <w:spacing w:val="-2"/>
          <w:szCs w:val="24"/>
        </w:rPr>
        <w:t>Koordynator OSR nie przedstawiał stanowiska dotyczącego OSR w trybie § 32 Regulaminu pracy Rady Ministrów.</w:t>
      </w:r>
    </w:p>
    <w:p w14:paraId="5D1BC674" w14:textId="77777777" w:rsidR="00662AF7" w:rsidRPr="00EF38D0" w:rsidRDefault="00662AF7" w:rsidP="00EF38D0">
      <w:pPr>
        <w:spacing w:line="360" w:lineRule="auto"/>
        <w:ind w:firstLine="708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EF38D0">
        <w:rPr>
          <w:rFonts w:ascii="Times New Roman" w:hAnsi="Times New Roman" w:cs="Times New Roman"/>
          <w:bCs/>
          <w:color w:val="auto"/>
          <w:sz w:val="24"/>
          <w:szCs w:val="24"/>
        </w:rPr>
        <w:t>Projekt nie zawiera norm technicznych, a zatem nie podlega notyfikacji zgodnie z trybem przewidzianym w rozporządzeniu Rady Ministrów z dnia 23 grudnia 2002 r. w sprawie sposobu funkcjonowania krajowego systemu notyfikacji norm i aktów prawnych</w:t>
      </w:r>
      <w:r w:rsidRPr="00EF38D0">
        <w:rPr>
          <w:rFonts w:ascii="Times New Roman" w:hAnsi="Times New Roman" w:cs="Times New Roman"/>
          <w:bCs/>
          <w:i/>
          <w:color w:val="auto"/>
          <w:sz w:val="24"/>
          <w:szCs w:val="24"/>
        </w:rPr>
        <w:t xml:space="preserve"> </w:t>
      </w:r>
      <w:r w:rsidRPr="00EF38D0">
        <w:rPr>
          <w:rFonts w:ascii="Times New Roman" w:hAnsi="Times New Roman" w:cs="Times New Roman"/>
          <w:bCs/>
          <w:color w:val="auto"/>
          <w:sz w:val="24"/>
          <w:szCs w:val="24"/>
        </w:rPr>
        <w:t>(Dz.U. poz. 2039, z późn. zm.).</w:t>
      </w:r>
    </w:p>
    <w:p w14:paraId="0D994A80" w14:textId="77777777" w:rsidR="00662AF7" w:rsidRPr="00EF38D0" w:rsidRDefault="00662AF7" w:rsidP="00EF38D0">
      <w:pPr>
        <w:spacing w:line="360" w:lineRule="auto"/>
        <w:ind w:firstLine="708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EF38D0">
        <w:rPr>
          <w:rFonts w:ascii="Times New Roman" w:hAnsi="Times New Roman" w:cs="Times New Roman"/>
          <w:bCs/>
          <w:color w:val="auto"/>
          <w:sz w:val="24"/>
          <w:szCs w:val="24"/>
        </w:rPr>
        <w:t>Nie ma możliwości podjęcia alternatywnych w stosunku do projektowanego rozporządzenia środków umożliwiających osiągnięcie zamierzonego celu.</w:t>
      </w:r>
    </w:p>
    <w:p w14:paraId="4CCBDBBA" w14:textId="77777777" w:rsidR="00662AF7" w:rsidRPr="00EF38D0" w:rsidRDefault="00662AF7" w:rsidP="00EF38D0">
      <w:pPr>
        <w:spacing w:line="360" w:lineRule="auto"/>
        <w:ind w:firstLine="708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EF38D0">
        <w:rPr>
          <w:rFonts w:ascii="Times New Roman" w:hAnsi="Times New Roman" w:cs="Times New Roman"/>
          <w:bCs/>
          <w:color w:val="auto"/>
          <w:sz w:val="24"/>
          <w:szCs w:val="24"/>
        </w:rPr>
        <w:t>Projektowane rozporządzenie nie zawiera przepisów mających na celu ograniczenie biurokracji ani też mogących spowodować jej wzrost.</w:t>
      </w:r>
    </w:p>
    <w:p w14:paraId="43B9567F" w14:textId="589021ED" w:rsidR="00662AF7" w:rsidRPr="00EF38D0" w:rsidRDefault="00662AF7" w:rsidP="00EF38D0">
      <w:pPr>
        <w:spacing w:line="360" w:lineRule="auto"/>
        <w:ind w:firstLine="708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EF38D0">
        <w:rPr>
          <w:rFonts w:ascii="Times New Roman" w:hAnsi="Times New Roman" w:cs="Times New Roman"/>
          <w:bCs/>
          <w:color w:val="auto"/>
          <w:sz w:val="24"/>
          <w:szCs w:val="24"/>
        </w:rPr>
        <w:t>Wejście w życie rozporządzenia nie będzie miało negatywnego wpływu na konkurencyjność gospodarki i przedsiębiorczość, w tym na funkcjonowanie przedsiębiorstw, jak również nie będzie miało negatywnego wpływu na sytuację i rozwój regionalny.</w:t>
      </w:r>
    </w:p>
    <w:p w14:paraId="2C72752A" w14:textId="3E058D99" w:rsidR="00B04250" w:rsidRPr="00EF38D0" w:rsidRDefault="00B04250" w:rsidP="00EF38D0">
      <w:pPr>
        <w:spacing w:line="360" w:lineRule="auto"/>
        <w:ind w:firstLine="708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14:paraId="7615E90A" w14:textId="419A2942" w:rsidR="00B04250" w:rsidRPr="00EF38D0" w:rsidRDefault="00B04250" w:rsidP="00EF38D0">
      <w:pPr>
        <w:spacing w:line="360" w:lineRule="auto"/>
        <w:ind w:firstLine="708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14:paraId="522D8FEF" w14:textId="38F79E30" w:rsidR="00B04250" w:rsidRPr="00EF38D0" w:rsidRDefault="00B04250" w:rsidP="00EF38D0">
      <w:pPr>
        <w:spacing w:line="360" w:lineRule="auto"/>
        <w:ind w:firstLine="708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14:paraId="0E7C7387" w14:textId="5768BE95" w:rsidR="00B04250" w:rsidRPr="00EF38D0" w:rsidRDefault="00B04250" w:rsidP="00EF38D0">
      <w:pPr>
        <w:spacing w:line="360" w:lineRule="auto"/>
        <w:ind w:firstLine="708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14:paraId="16505A08" w14:textId="5FF53F83" w:rsidR="005473D6" w:rsidRPr="00EF38D0" w:rsidRDefault="005473D6" w:rsidP="00EF38D0">
      <w:p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sectPr w:rsidR="005473D6" w:rsidRPr="00EF38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041"/>
    <w:rsid w:val="00002401"/>
    <w:rsid w:val="000031F4"/>
    <w:rsid w:val="000032ED"/>
    <w:rsid w:val="00003738"/>
    <w:rsid w:val="00005722"/>
    <w:rsid w:val="00010851"/>
    <w:rsid w:val="00017FBA"/>
    <w:rsid w:val="00020030"/>
    <w:rsid w:val="000221BA"/>
    <w:rsid w:val="000252EB"/>
    <w:rsid w:val="00030AE8"/>
    <w:rsid w:val="000336FA"/>
    <w:rsid w:val="00037107"/>
    <w:rsid w:val="00043462"/>
    <w:rsid w:val="00044636"/>
    <w:rsid w:val="000446FF"/>
    <w:rsid w:val="00047379"/>
    <w:rsid w:val="00047C1A"/>
    <w:rsid w:val="00051681"/>
    <w:rsid w:val="00053946"/>
    <w:rsid w:val="00062300"/>
    <w:rsid w:val="0006723B"/>
    <w:rsid w:val="00071D03"/>
    <w:rsid w:val="00072AD5"/>
    <w:rsid w:val="00073738"/>
    <w:rsid w:val="00073A49"/>
    <w:rsid w:val="00074738"/>
    <w:rsid w:val="00076428"/>
    <w:rsid w:val="0007700D"/>
    <w:rsid w:val="00081179"/>
    <w:rsid w:val="00084A03"/>
    <w:rsid w:val="00085DD9"/>
    <w:rsid w:val="0009025B"/>
    <w:rsid w:val="000909AA"/>
    <w:rsid w:val="000910B0"/>
    <w:rsid w:val="00093614"/>
    <w:rsid w:val="00093879"/>
    <w:rsid w:val="00094FA0"/>
    <w:rsid w:val="00095600"/>
    <w:rsid w:val="00096B5B"/>
    <w:rsid w:val="00096D4B"/>
    <w:rsid w:val="000974C9"/>
    <w:rsid w:val="00097E0F"/>
    <w:rsid w:val="00097E55"/>
    <w:rsid w:val="000A503E"/>
    <w:rsid w:val="000A61BF"/>
    <w:rsid w:val="000A7593"/>
    <w:rsid w:val="000B108F"/>
    <w:rsid w:val="000B3903"/>
    <w:rsid w:val="000B59F2"/>
    <w:rsid w:val="000C1C33"/>
    <w:rsid w:val="000C70F6"/>
    <w:rsid w:val="000D202F"/>
    <w:rsid w:val="000D79D5"/>
    <w:rsid w:val="000E3A37"/>
    <w:rsid w:val="000E4B79"/>
    <w:rsid w:val="000E677C"/>
    <w:rsid w:val="000F11D1"/>
    <w:rsid w:val="000F25FD"/>
    <w:rsid w:val="000F2FFC"/>
    <w:rsid w:val="000F3C3C"/>
    <w:rsid w:val="000F71D3"/>
    <w:rsid w:val="00100660"/>
    <w:rsid w:val="001014AE"/>
    <w:rsid w:val="00104BF5"/>
    <w:rsid w:val="00104F27"/>
    <w:rsid w:val="0010568C"/>
    <w:rsid w:val="0010782B"/>
    <w:rsid w:val="00107A7D"/>
    <w:rsid w:val="00111785"/>
    <w:rsid w:val="00111A54"/>
    <w:rsid w:val="00112EAC"/>
    <w:rsid w:val="00114439"/>
    <w:rsid w:val="00121434"/>
    <w:rsid w:val="001252EB"/>
    <w:rsid w:val="0012609E"/>
    <w:rsid w:val="00127806"/>
    <w:rsid w:val="0013155F"/>
    <w:rsid w:val="00131997"/>
    <w:rsid w:val="00133192"/>
    <w:rsid w:val="00134658"/>
    <w:rsid w:val="00134851"/>
    <w:rsid w:val="00136938"/>
    <w:rsid w:val="00136EE2"/>
    <w:rsid w:val="00140C43"/>
    <w:rsid w:val="00144660"/>
    <w:rsid w:val="001457BD"/>
    <w:rsid w:val="00146586"/>
    <w:rsid w:val="001465C7"/>
    <w:rsid w:val="00146EAC"/>
    <w:rsid w:val="001544EB"/>
    <w:rsid w:val="00154626"/>
    <w:rsid w:val="00154E79"/>
    <w:rsid w:val="0015662F"/>
    <w:rsid w:val="00160204"/>
    <w:rsid w:val="00164579"/>
    <w:rsid w:val="00166582"/>
    <w:rsid w:val="0016761E"/>
    <w:rsid w:val="00170D47"/>
    <w:rsid w:val="00171DE1"/>
    <w:rsid w:val="00173B13"/>
    <w:rsid w:val="00176CAD"/>
    <w:rsid w:val="00181E2D"/>
    <w:rsid w:val="00187555"/>
    <w:rsid w:val="00191836"/>
    <w:rsid w:val="00191CE2"/>
    <w:rsid w:val="00193BC8"/>
    <w:rsid w:val="00194EE1"/>
    <w:rsid w:val="0019637F"/>
    <w:rsid w:val="00197FFB"/>
    <w:rsid w:val="001A4D64"/>
    <w:rsid w:val="001B0B11"/>
    <w:rsid w:val="001B0E01"/>
    <w:rsid w:val="001B1871"/>
    <w:rsid w:val="001B39F9"/>
    <w:rsid w:val="001B618A"/>
    <w:rsid w:val="001C0B35"/>
    <w:rsid w:val="001C0E18"/>
    <w:rsid w:val="001C3C79"/>
    <w:rsid w:val="001C63FB"/>
    <w:rsid w:val="001D017C"/>
    <w:rsid w:val="001D4781"/>
    <w:rsid w:val="001D4F85"/>
    <w:rsid w:val="001D7615"/>
    <w:rsid w:val="001E2E05"/>
    <w:rsid w:val="001F2152"/>
    <w:rsid w:val="001F3268"/>
    <w:rsid w:val="001F3C22"/>
    <w:rsid w:val="001F468E"/>
    <w:rsid w:val="001F6AD0"/>
    <w:rsid w:val="001F79CC"/>
    <w:rsid w:val="00200CBE"/>
    <w:rsid w:val="00200F2D"/>
    <w:rsid w:val="0020134C"/>
    <w:rsid w:val="0020724D"/>
    <w:rsid w:val="002151FE"/>
    <w:rsid w:val="00216E0B"/>
    <w:rsid w:val="00217472"/>
    <w:rsid w:val="002222EC"/>
    <w:rsid w:val="00226A04"/>
    <w:rsid w:val="00235336"/>
    <w:rsid w:val="002359EE"/>
    <w:rsid w:val="002401AF"/>
    <w:rsid w:val="002414CF"/>
    <w:rsid w:val="002425F3"/>
    <w:rsid w:val="002426F1"/>
    <w:rsid w:val="00242D9B"/>
    <w:rsid w:val="0024309C"/>
    <w:rsid w:val="00243852"/>
    <w:rsid w:val="0024514E"/>
    <w:rsid w:val="00246287"/>
    <w:rsid w:val="00246CD4"/>
    <w:rsid w:val="00251566"/>
    <w:rsid w:val="002518E6"/>
    <w:rsid w:val="002518E7"/>
    <w:rsid w:val="002616AD"/>
    <w:rsid w:val="00262384"/>
    <w:rsid w:val="002645A0"/>
    <w:rsid w:val="00264F99"/>
    <w:rsid w:val="0027035C"/>
    <w:rsid w:val="00281113"/>
    <w:rsid w:val="002817DB"/>
    <w:rsid w:val="00281B1A"/>
    <w:rsid w:val="00283F3E"/>
    <w:rsid w:val="00284128"/>
    <w:rsid w:val="002842EF"/>
    <w:rsid w:val="0028464C"/>
    <w:rsid w:val="00286530"/>
    <w:rsid w:val="00287302"/>
    <w:rsid w:val="00287E0A"/>
    <w:rsid w:val="0029121D"/>
    <w:rsid w:val="0029182C"/>
    <w:rsid w:val="0029216C"/>
    <w:rsid w:val="00292387"/>
    <w:rsid w:val="00293CDA"/>
    <w:rsid w:val="00295DEB"/>
    <w:rsid w:val="00296882"/>
    <w:rsid w:val="00297445"/>
    <w:rsid w:val="00297C82"/>
    <w:rsid w:val="002A7ADA"/>
    <w:rsid w:val="002B3638"/>
    <w:rsid w:val="002B5CE5"/>
    <w:rsid w:val="002C0823"/>
    <w:rsid w:val="002C1D98"/>
    <w:rsid w:val="002C2939"/>
    <w:rsid w:val="002C4694"/>
    <w:rsid w:val="002C47D3"/>
    <w:rsid w:val="002D0FB0"/>
    <w:rsid w:val="002D15C5"/>
    <w:rsid w:val="002D677E"/>
    <w:rsid w:val="002D7469"/>
    <w:rsid w:val="002D7663"/>
    <w:rsid w:val="002E2CEF"/>
    <w:rsid w:val="002E2F2D"/>
    <w:rsid w:val="002E5508"/>
    <w:rsid w:val="002E6647"/>
    <w:rsid w:val="002F768E"/>
    <w:rsid w:val="00306ACA"/>
    <w:rsid w:val="00306C20"/>
    <w:rsid w:val="00307C73"/>
    <w:rsid w:val="00310AFB"/>
    <w:rsid w:val="00312D19"/>
    <w:rsid w:val="003139BD"/>
    <w:rsid w:val="00314725"/>
    <w:rsid w:val="00321698"/>
    <w:rsid w:val="0032274C"/>
    <w:rsid w:val="003272A7"/>
    <w:rsid w:val="0032790F"/>
    <w:rsid w:val="003350D4"/>
    <w:rsid w:val="00342068"/>
    <w:rsid w:val="003463D3"/>
    <w:rsid w:val="00353086"/>
    <w:rsid w:val="003536B3"/>
    <w:rsid w:val="00355F5B"/>
    <w:rsid w:val="003568E8"/>
    <w:rsid w:val="003573E8"/>
    <w:rsid w:val="00360F9D"/>
    <w:rsid w:val="003611D3"/>
    <w:rsid w:val="0036293B"/>
    <w:rsid w:val="00362BB6"/>
    <w:rsid w:val="0036591F"/>
    <w:rsid w:val="00367308"/>
    <w:rsid w:val="00367B4D"/>
    <w:rsid w:val="00370007"/>
    <w:rsid w:val="003720A2"/>
    <w:rsid w:val="00373716"/>
    <w:rsid w:val="00377A15"/>
    <w:rsid w:val="0038061A"/>
    <w:rsid w:val="0038310E"/>
    <w:rsid w:val="00386DFF"/>
    <w:rsid w:val="003912FC"/>
    <w:rsid w:val="00392238"/>
    <w:rsid w:val="00394B53"/>
    <w:rsid w:val="003954DA"/>
    <w:rsid w:val="00396CE9"/>
    <w:rsid w:val="003A0870"/>
    <w:rsid w:val="003A0ED3"/>
    <w:rsid w:val="003A50EE"/>
    <w:rsid w:val="003A5DE8"/>
    <w:rsid w:val="003A6B39"/>
    <w:rsid w:val="003B4632"/>
    <w:rsid w:val="003B4776"/>
    <w:rsid w:val="003C2146"/>
    <w:rsid w:val="003C62F4"/>
    <w:rsid w:val="003D4EE2"/>
    <w:rsid w:val="003D538D"/>
    <w:rsid w:val="003D58C2"/>
    <w:rsid w:val="003D69E3"/>
    <w:rsid w:val="003D6CF3"/>
    <w:rsid w:val="003D7619"/>
    <w:rsid w:val="003E1144"/>
    <w:rsid w:val="003E1B0F"/>
    <w:rsid w:val="003E1D42"/>
    <w:rsid w:val="003E2C0F"/>
    <w:rsid w:val="003E7097"/>
    <w:rsid w:val="003E771A"/>
    <w:rsid w:val="003E7739"/>
    <w:rsid w:val="003F0F95"/>
    <w:rsid w:val="003F43A9"/>
    <w:rsid w:val="003F51C7"/>
    <w:rsid w:val="003F6522"/>
    <w:rsid w:val="004002FC"/>
    <w:rsid w:val="00400E7B"/>
    <w:rsid w:val="00403ED5"/>
    <w:rsid w:val="00403FA4"/>
    <w:rsid w:val="0041337B"/>
    <w:rsid w:val="00420EDE"/>
    <w:rsid w:val="004325D6"/>
    <w:rsid w:val="00434B0E"/>
    <w:rsid w:val="00434DE5"/>
    <w:rsid w:val="00437ADA"/>
    <w:rsid w:val="004401CB"/>
    <w:rsid w:val="004439B5"/>
    <w:rsid w:val="004452B1"/>
    <w:rsid w:val="0045391F"/>
    <w:rsid w:val="00453A5A"/>
    <w:rsid w:val="00454357"/>
    <w:rsid w:val="0045654F"/>
    <w:rsid w:val="00461702"/>
    <w:rsid w:val="004631D7"/>
    <w:rsid w:val="0046450E"/>
    <w:rsid w:val="00464A18"/>
    <w:rsid w:val="00466E14"/>
    <w:rsid w:val="00472E68"/>
    <w:rsid w:val="0047301C"/>
    <w:rsid w:val="00473F73"/>
    <w:rsid w:val="00477E5D"/>
    <w:rsid w:val="004804B6"/>
    <w:rsid w:val="004813B0"/>
    <w:rsid w:val="00483CAA"/>
    <w:rsid w:val="004A0424"/>
    <w:rsid w:val="004A1DB4"/>
    <w:rsid w:val="004A1ED5"/>
    <w:rsid w:val="004A2B00"/>
    <w:rsid w:val="004A5580"/>
    <w:rsid w:val="004A67CB"/>
    <w:rsid w:val="004A6D21"/>
    <w:rsid w:val="004B1E74"/>
    <w:rsid w:val="004B2E93"/>
    <w:rsid w:val="004B4624"/>
    <w:rsid w:val="004B521F"/>
    <w:rsid w:val="004B6D0A"/>
    <w:rsid w:val="004C0E72"/>
    <w:rsid w:val="004C0F7D"/>
    <w:rsid w:val="004C1C66"/>
    <w:rsid w:val="004C7C5B"/>
    <w:rsid w:val="004D2A85"/>
    <w:rsid w:val="004D2B13"/>
    <w:rsid w:val="004D336E"/>
    <w:rsid w:val="004D3B4A"/>
    <w:rsid w:val="004D694D"/>
    <w:rsid w:val="004D6ACB"/>
    <w:rsid w:val="004D7F94"/>
    <w:rsid w:val="004E386A"/>
    <w:rsid w:val="004E38D9"/>
    <w:rsid w:val="004E40C8"/>
    <w:rsid w:val="004E5678"/>
    <w:rsid w:val="004E5A3C"/>
    <w:rsid w:val="004E7788"/>
    <w:rsid w:val="004F11BA"/>
    <w:rsid w:val="004F1F91"/>
    <w:rsid w:val="004F4F8F"/>
    <w:rsid w:val="004F5D05"/>
    <w:rsid w:val="005003A7"/>
    <w:rsid w:val="00502299"/>
    <w:rsid w:val="0050272B"/>
    <w:rsid w:val="0050299F"/>
    <w:rsid w:val="005043B8"/>
    <w:rsid w:val="00504D19"/>
    <w:rsid w:val="005052FA"/>
    <w:rsid w:val="00506061"/>
    <w:rsid w:val="00512978"/>
    <w:rsid w:val="005130D7"/>
    <w:rsid w:val="00514C58"/>
    <w:rsid w:val="00516F7E"/>
    <w:rsid w:val="00517650"/>
    <w:rsid w:val="00517795"/>
    <w:rsid w:val="00520929"/>
    <w:rsid w:val="00523466"/>
    <w:rsid w:val="005238BA"/>
    <w:rsid w:val="005239C1"/>
    <w:rsid w:val="00523B02"/>
    <w:rsid w:val="00533184"/>
    <w:rsid w:val="0053603A"/>
    <w:rsid w:val="00540B80"/>
    <w:rsid w:val="00541DC7"/>
    <w:rsid w:val="00545289"/>
    <w:rsid w:val="00546C17"/>
    <w:rsid w:val="0054706F"/>
    <w:rsid w:val="00547355"/>
    <w:rsid w:val="005473D6"/>
    <w:rsid w:val="00547E84"/>
    <w:rsid w:val="005535B0"/>
    <w:rsid w:val="00556126"/>
    <w:rsid w:val="0055665B"/>
    <w:rsid w:val="00564B3A"/>
    <w:rsid w:val="00565C60"/>
    <w:rsid w:val="00566BAE"/>
    <w:rsid w:val="00570268"/>
    <w:rsid w:val="005703E2"/>
    <w:rsid w:val="0057352D"/>
    <w:rsid w:val="00573962"/>
    <w:rsid w:val="00573B66"/>
    <w:rsid w:val="00577099"/>
    <w:rsid w:val="00582F4E"/>
    <w:rsid w:val="00583E9C"/>
    <w:rsid w:val="00585461"/>
    <w:rsid w:val="00587EC8"/>
    <w:rsid w:val="00592BDB"/>
    <w:rsid w:val="00593437"/>
    <w:rsid w:val="005A658A"/>
    <w:rsid w:val="005A7653"/>
    <w:rsid w:val="005B1241"/>
    <w:rsid w:val="005B2632"/>
    <w:rsid w:val="005B4F56"/>
    <w:rsid w:val="005C00D3"/>
    <w:rsid w:val="005C3DD6"/>
    <w:rsid w:val="005D0B7C"/>
    <w:rsid w:val="005D1C56"/>
    <w:rsid w:val="005D32FE"/>
    <w:rsid w:val="005D5679"/>
    <w:rsid w:val="005D5A30"/>
    <w:rsid w:val="005E61EF"/>
    <w:rsid w:val="005F0F90"/>
    <w:rsid w:val="005F2B17"/>
    <w:rsid w:val="005F33F4"/>
    <w:rsid w:val="005F345E"/>
    <w:rsid w:val="005F36E2"/>
    <w:rsid w:val="005F4796"/>
    <w:rsid w:val="0060192C"/>
    <w:rsid w:val="00601A70"/>
    <w:rsid w:val="00603BD8"/>
    <w:rsid w:val="00604FF0"/>
    <w:rsid w:val="006100C1"/>
    <w:rsid w:val="006137D1"/>
    <w:rsid w:val="00613ED5"/>
    <w:rsid w:val="00616056"/>
    <w:rsid w:val="00621709"/>
    <w:rsid w:val="00622D84"/>
    <w:rsid w:val="006241E4"/>
    <w:rsid w:val="00627B1E"/>
    <w:rsid w:val="00631853"/>
    <w:rsid w:val="00635D6A"/>
    <w:rsid w:val="0063678C"/>
    <w:rsid w:val="00640D3C"/>
    <w:rsid w:val="00640EE3"/>
    <w:rsid w:val="00645588"/>
    <w:rsid w:val="00645A7B"/>
    <w:rsid w:val="006467FB"/>
    <w:rsid w:val="00650DE2"/>
    <w:rsid w:val="00652110"/>
    <w:rsid w:val="006554BF"/>
    <w:rsid w:val="00656954"/>
    <w:rsid w:val="00656EF0"/>
    <w:rsid w:val="00662AE7"/>
    <w:rsid w:val="00662AF7"/>
    <w:rsid w:val="00664A0C"/>
    <w:rsid w:val="00664FA4"/>
    <w:rsid w:val="006673BA"/>
    <w:rsid w:val="00667A0B"/>
    <w:rsid w:val="00667A1A"/>
    <w:rsid w:val="00670740"/>
    <w:rsid w:val="00671AAC"/>
    <w:rsid w:val="006748AC"/>
    <w:rsid w:val="00677C47"/>
    <w:rsid w:val="00680036"/>
    <w:rsid w:val="00681CEC"/>
    <w:rsid w:val="00683ED0"/>
    <w:rsid w:val="0069128C"/>
    <w:rsid w:val="0069684F"/>
    <w:rsid w:val="00696BD4"/>
    <w:rsid w:val="006A2BC3"/>
    <w:rsid w:val="006A3E63"/>
    <w:rsid w:val="006A5298"/>
    <w:rsid w:val="006A79C1"/>
    <w:rsid w:val="006B2F0B"/>
    <w:rsid w:val="006B51D1"/>
    <w:rsid w:val="006C0DDC"/>
    <w:rsid w:val="006C28B8"/>
    <w:rsid w:val="006D2703"/>
    <w:rsid w:val="006D3988"/>
    <w:rsid w:val="006D7EAB"/>
    <w:rsid w:val="006E06CD"/>
    <w:rsid w:val="006E14E3"/>
    <w:rsid w:val="006E56B6"/>
    <w:rsid w:val="006E681F"/>
    <w:rsid w:val="006E6BC5"/>
    <w:rsid w:val="006E6FDC"/>
    <w:rsid w:val="006F0AFD"/>
    <w:rsid w:val="006F1FB5"/>
    <w:rsid w:val="006F30BF"/>
    <w:rsid w:val="006F39EF"/>
    <w:rsid w:val="006F4D7B"/>
    <w:rsid w:val="006F68E8"/>
    <w:rsid w:val="006F6EB1"/>
    <w:rsid w:val="00701242"/>
    <w:rsid w:val="007047E4"/>
    <w:rsid w:val="00704CC5"/>
    <w:rsid w:val="00707D74"/>
    <w:rsid w:val="0071302D"/>
    <w:rsid w:val="0071501E"/>
    <w:rsid w:val="00715DA3"/>
    <w:rsid w:val="00717DEB"/>
    <w:rsid w:val="00720232"/>
    <w:rsid w:val="00721CBC"/>
    <w:rsid w:val="00723683"/>
    <w:rsid w:val="00725A4D"/>
    <w:rsid w:val="00725B47"/>
    <w:rsid w:val="00726ADA"/>
    <w:rsid w:val="0072781F"/>
    <w:rsid w:val="00734FBF"/>
    <w:rsid w:val="00737277"/>
    <w:rsid w:val="0073777B"/>
    <w:rsid w:val="00741E91"/>
    <w:rsid w:val="00745BEF"/>
    <w:rsid w:val="00750A81"/>
    <w:rsid w:val="0075204E"/>
    <w:rsid w:val="00752653"/>
    <w:rsid w:val="007535E8"/>
    <w:rsid w:val="00754E20"/>
    <w:rsid w:val="0075612E"/>
    <w:rsid w:val="00762616"/>
    <w:rsid w:val="00762C39"/>
    <w:rsid w:val="007644C9"/>
    <w:rsid w:val="00770DC7"/>
    <w:rsid w:val="00772EFF"/>
    <w:rsid w:val="00780DCA"/>
    <w:rsid w:val="00783FD8"/>
    <w:rsid w:val="007847D7"/>
    <w:rsid w:val="007852B7"/>
    <w:rsid w:val="00787323"/>
    <w:rsid w:val="007927DB"/>
    <w:rsid w:val="007928B2"/>
    <w:rsid w:val="00794D70"/>
    <w:rsid w:val="00795F1E"/>
    <w:rsid w:val="007A3888"/>
    <w:rsid w:val="007A4673"/>
    <w:rsid w:val="007A5685"/>
    <w:rsid w:val="007B1B87"/>
    <w:rsid w:val="007B2AE4"/>
    <w:rsid w:val="007B41D3"/>
    <w:rsid w:val="007B6499"/>
    <w:rsid w:val="007C2FBC"/>
    <w:rsid w:val="007C3687"/>
    <w:rsid w:val="007C3BD4"/>
    <w:rsid w:val="007C58F7"/>
    <w:rsid w:val="007C6192"/>
    <w:rsid w:val="007C7ADB"/>
    <w:rsid w:val="007D09C0"/>
    <w:rsid w:val="007D0BE9"/>
    <w:rsid w:val="007D3FE7"/>
    <w:rsid w:val="007D4E75"/>
    <w:rsid w:val="007D67F6"/>
    <w:rsid w:val="007E22BA"/>
    <w:rsid w:val="007E6C4D"/>
    <w:rsid w:val="007E75C8"/>
    <w:rsid w:val="007F2139"/>
    <w:rsid w:val="007F5243"/>
    <w:rsid w:val="007F5E96"/>
    <w:rsid w:val="007F6B60"/>
    <w:rsid w:val="007F76B5"/>
    <w:rsid w:val="0080063D"/>
    <w:rsid w:val="008011AB"/>
    <w:rsid w:val="00802485"/>
    <w:rsid w:val="008029E8"/>
    <w:rsid w:val="00802DF9"/>
    <w:rsid w:val="00810E53"/>
    <w:rsid w:val="008115DB"/>
    <w:rsid w:val="0081386B"/>
    <w:rsid w:val="008144E5"/>
    <w:rsid w:val="00816172"/>
    <w:rsid w:val="008224F5"/>
    <w:rsid w:val="008228D0"/>
    <w:rsid w:val="008228D1"/>
    <w:rsid w:val="00827324"/>
    <w:rsid w:val="008274CD"/>
    <w:rsid w:val="008327C3"/>
    <w:rsid w:val="00832ADC"/>
    <w:rsid w:val="00834D84"/>
    <w:rsid w:val="008363D7"/>
    <w:rsid w:val="00836F20"/>
    <w:rsid w:val="008370ED"/>
    <w:rsid w:val="008405AF"/>
    <w:rsid w:val="0084729E"/>
    <w:rsid w:val="008478E5"/>
    <w:rsid w:val="00847DCE"/>
    <w:rsid w:val="00857889"/>
    <w:rsid w:val="008604DF"/>
    <w:rsid w:val="00862229"/>
    <w:rsid w:val="00865F40"/>
    <w:rsid w:val="00870289"/>
    <w:rsid w:val="00870EF5"/>
    <w:rsid w:val="00871C22"/>
    <w:rsid w:val="00872739"/>
    <w:rsid w:val="00874888"/>
    <w:rsid w:val="00875D9E"/>
    <w:rsid w:val="00877F19"/>
    <w:rsid w:val="008819BF"/>
    <w:rsid w:val="00885A33"/>
    <w:rsid w:val="00885D21"/>
    <w:rsid w:val="0089002B"/>
    <w:rsid w:val="00890040"/>
    <w:rsid w:val="0089119B"/>
    <w:rsid w:val="00892473"/>
    <w:rsid w:val="0089508C"/>
    <w:rsid w:val="00895B00"/>
    <w:rsid w:val="00896F5C"/>
    <w:rsid w:val="008A094C"/>
    <w:rsid w:val="008A0FF2"/>
    <w:rsid w:val="008A170B"/>
    <w:rsid w:val="008A1C59"/>
    <w:rsid w:val="008A298A"/>
    <w:rsid w:val="008A3BAE"/>
    <w:rsid w:val="008A3E78"/>
    <w:rsid w:val="008A50F3"/>
    <w:rsid w:val="008A5E53"/>
    <w:rsid w:val="008A612B"/>
    <w:rsid w:val="008A6C3F"/>
    <w:rsid w:val="008B29A9"/>
    <w:rsid w:val="008B4529"/>
    <w:rsid w:val="008B5225"/>
    <w:rsid w:val="008B5819"/>
    <w:rsid w:val="008B58D2"/>
    <w:rsid w:val="008C0E96"/>
    <w:rsid w:val="008C3809"/>
    <w:rsid w:val="008C52E6"/>
    <w:rsid w:val="008C6E4A"/>
    <w:rsid w:val="008D2BFB"/>
    <w:rsid w:val="008D3F0C"/>
    <w:rsid w:val="008E13FB"/>
    <w:rsid w:val="008E3FA8"/>
    <w:rsid w:val="008F0472"/>
    <w:rsid w:val="008F5787"/>
    <w:rsid w:val="008F5C59"/>
    <w:rsid w:val="0090381A"/>
    <w:rsid w:val="00905868"/>
    <w:rsid w:val="00907CD6"/>
    <w:rsid w:val="00910DE8"/>
    <w:rsid w:val="00913E92"/>
    <w:rsid w:val="00914540"/>
    <w:rsid w:val="00915CCF"/>
    <w:rsid w:val="009205AF"/>
    <w:rsid w:val="009245F9"/>
    <w:rsid w:val="00924E70"/>
    <w:rsid w:val="00927F88"/>
    <w:rsid w:val="00932FEF"/>
    <w:rsid w:val="00940104"/>
    <w:rsid w:val="00945B4C"/>
    <w:rsid w:val="00946335"/>
    <w:rsid w:val="00947FEC"/>
    <w:rsid w:val="00950A78"/>
    <w:rsid w:val="00951B92"/>
    <w:rsid w:val="009567D8"/>
    <w:rsid w:val="00961FA8"/>
    <w:rsid w:val="00965CA2"/>
    <w:rsid w:val="0097017E"/>
    <w:rsid w:val="0097050E"/>
    <w:rsid w:val="009733FA"/>
    <w:rsid w:val="00976CC4"/>
    <w:rsid w:val="00977F2D"/>
    <w:rsid w:val="009801CD"/>
    <w:rsid w:val="00981FEF"/>
    <w:rsid w:val="00982AB9"/>
    <w:rsid w:val="0098431D"/>
    <w:rsid w:val="00984428"/>
    <w:rsid w:val="00993789"/>
    <w:rsid w:val="00993A61"/>
    <w:rsid w:val="009971DA"/>
    <w:rsid w:val="009A0041"/>
    <w:rsid w:val="009A0F5B"/>
    <w:rsid w:val="009A17FF"/>
    <w:rsid w:val="009A3601"/>
    <w:rsid w:val="009A49A5"/>
    <w:rsid w:val="009A5849"/>
    <w:rsid w:val="009B3ECC"/>
    <w:rsid w:val="009B469A"/>
    <w:rsid w:val="009B55DA"/>
    <w:rsid w:val="009B5CDA"/>
    <w:rsid w:val="009B7DD5"/>
    <w:rsid w:val="009C1266"/>
    <w:rsid w:val="009C235D"/>
    <w:rsid w:val="009C24A9"/>
    <w:rsid w:val="009C3873"/>
    <w:rsid w:val="009C6F07"/>
    <w:rsid w:val="009D170F"/>
    <w:rsid w:val="009D3CFA"/>
    <w:rsid w:val="009D3EB7"/>
    <w:rsid w:val="009D4416"/>
    <w:rsid w:val="009E6C5F"/>
    <w:rsid w:val="009F06D8"/>
    <w:rsid w:val="009F3559"/>
    <w:rsid w:val="009F4D6C"/>
    <w:rsid w:val="009F4FA3"/>
    <w:rsid w:val="009F70BA"/>
    <w:rsid w:val="00A01C3A"/>
    <w:rsid w:val="00A01E83"/>
    <w:rsid w:val="00A02ABF"/>
    <w:rsid w:val="00A05163"/>
    <w:rsid w:val="00A05E0F"/>
    <w:rsid w:val="00A066B0"/>
    <w:rsid w:val="00A07B74"/>
    <w:rsid w:val="00A07BB7"/>
    <w:rsid w:val="00A07FAC"/>
    <w:rsid w:val="00A137FE"/>
    <w:rsid w:val="00A1421D"/>
    <w:rsid w:val="00A151D1"/>
    <w:rsid w:val="00A26012"/>
    <w:rsid w:val="00A27E2E"/>
    <w:rsid w:val="00A3621B"/>
    <w:rsid w:val="00A36E6F"/>
    <w:rsid w:val="00A42CB1"/>
    <w:rsid w:val="00A455B2"/>
    <w:rsid w:val="00A46C2E"/>
    <w:rsid w:val="00A4785B"/>
    <w:rsid w:val="00A52BFD"/>
    <w:rsid w:val="00A54315"/>
    <w:rsid w:val="00A54DA1"/>
    <w:rsid w:val="00A5535A"/>
    <w:rsid w:val="00A55FFD"/>
    <w:rsid w:val="00A62A51"/>
    <w:rsid w:val="00A66F06"/>
    <w:rsid w:val="00A721D3"/>
    <w:rsid w:val="00A73077"/>
    <w:rsid w:val="00A76C39"/>
    <w:rsid w:val="00A805C6"/>
    <w:rsid w:val="00A920DC"/>
    <w:rsid w:val="00A922B1"/>
    <w:rsid w:val="00A939AA"/>
    <w:rsid w:val="00A951EC"/>
    <w:rsid w:val="00A95DAC"/>
    <w:rsid w:val="00A964E7"/>
    <w:rsid w:val="00A97072"/>
    <w:rsid w:val="00A97E7A"/>
    <w:rsid w:val="00A97ED1"/>
    <w:rsid w:val="00AA2946"/>
    <w:rsid w:val="00AA58E1"/>
    <w:rsid w:val="00AB1617"/>
    <w:rsid w:val="00AB177F"/>
    <w:rsid w:val="00AB1A43"/>
    <w:rsid w:val="00AB3228"/>
    <w:rsid w:val="00AB369E"/>
    <w:rsid w:val="00AB5F9E"/>
    <w:rsid w:val="00AB6CCA"/>
    <w:rsid w:val="00AB7014"/>
    <w:rsid w:val="00AC70FC"/>
    <w:rsid w:val="00AC726F"/>
    <w:rsid w:val="00AC73B3"/>
    <w:rsid w:val="00AD7677"/>
    <w:rsid w:val="00AD76FF"/>
    <w:rsid w:val="00AE45D3"/>
    <w:rsid w:val="00AE7A12"/>
    <w:rsid w:val="00AF006D"/>
    <w:rsid w:val="00AF0FE3"/>
    <w:rsid w:val="00AF7827"/>
    <w:rsid w:val="00B04250"/>
    <w:rsid w:val="00B04A1E"/>
    <w:rsid w:val="00B04CB4"/>
    <w:rsid w:val="00B05114"/>
    <w:rsid w:val="00B05F9C"/>
    <w:rsid w:val="00B11445"/>
    <w:rsid w:val="00B14DEB"/>
    <w:rsid w:val="00B1671E"/>
    <w:rsid w:val="00B1672A"/>
    <w:rsid w:val="00B20B30"/>
    <w:rsid w:val="00B226A3"/>
    <w:rsid w:val="00B22D21"/>
    <w:rsid w:val="00B23A10"/>
    <w:rsid w:val="00B25F6F"/>
    <w:rsid w:val="00B2748F"/>
    <w:rsid w:val="00B30439"/>
    <w:rsid w:val="00B33BCE"/>
    <w:rsid w:val="00B358D8"/>
    <w:rsid w:val="00B37A28"/>
    <w:rsid w:val="00B408DD"/>
    <w:rsid w:val="00B4241A"/>
    <w:rsid w:val="00B46FA8"/>
    <w:rsid w:val="00B4703F"/>
    <w:rsid w:val="00B471A2"/>
    <w:rsid w:val="00B52D8E"/>
    <w:rsid w:val="00B55696"/>
    <w:rsid w:val="00B56F21"/>
    <w:rsid w:val="00B576F6"/>
    <w:rsid w:val="00B609CB"/>
    <w:rsid w:val="00B60A11"/>
    <w:rsid w:val="00B65B56"/>
    <w:rsid w:val="00B66175"/>
    <w:rsid w:val="00B70B27"/>
    <w:rsid w:val="00B710D7"/>
    <w:rsid w:val="00B72BA9"/>
    <w:rsid w:val="00B7520C"/>
    <w:rsid w:val="00B758B6"/>
    <w:rsid w:val="00B76C98"/>
    <w:rsid w:val="00B76DEF"/>
    <w:rsid w:val="00B804D8"/>
    <w:rsid w:val="00B8295A"/>
    <w:rsid w:val="00B85989"/>
    <w:rsid w:val="00B876AA"/>
    <w:rsid w:val="00B90ED6"/>
    <w:rsid w:val="00B91CF1"/>
    <w:rsid w:val="00B94116"/>
    <w:rsid w:val="00B95C2B"/>
    <w:rsid w:val="00BA7AC2"/>
    <w:rsid w:val="00BB228A"/>
    <w:rsid w:val="00BB64E5"/>
    <w:rsid w:val="00BB66C9"/>
    <w:rsid w:val="00BB758B"/>
    <w:rsid w:val="00BB7C67"/>
    <w:rsid w:val="00BC032C"/>
    <w:rsid w:val="00BC1121"/>
    <w:rsid w:val="00BC315B"/>
    <w:rsid w:val="00BC622D"/>
    <w:rsid w:val="00BC6AAC"/>
    <w:rsid w:val="00BC7288"/>
    <w:rsid w:val="00BC74B9"/>
    <w:rsid w:val="00BD1CBA"/>
    <w:rsid w:val="00BD1EDA"/>
    <w:rsid w:val="00BD2C5A"/>
    <w:rsid w:val="00BD3602"/>
    <w:rsid w:val="00BD3AEF"/>
    <w:rsid w:val="00BD76E8"/>
    <w:rsid w:val="00BE00BD"/>
    <w:rsid w:val="00BE22DC"/>
    <w:rsid w:val="00BE232B"/>
    <w:rsid w:val="00BE4E1F"/>
    <w:rsid w:val="00BE7AA5"/>
    <w:rsid w:val="00BF073D"/>
    <w:rsid w:val="00BF1220"/>
    <w:rsid w:val="00BF1F33"/>
    <w:rsid w:val="00C00A4E"/>
    <w:rsid w:val="00C010C7"/>
    <w:rsid w:val="00C03405"/>
    <w:rsid w:val="00C036A9"/>
    <w:rsid w:val="00C06D62"/>
    <w:rsid w:val="00C074F0"/>
    <w:rsid w:val="00C10285"/>
    <w:rsid w:val="00C13011"/>
    <w:rsid w:val="00C16580"/>
    <w:rsid w:val="00C169B0"/>
    <w:rsid w:val="00C16B61"/>
    <w:rsid w:val="00C1715C"/>
    <w:rsid w:val="00C20DD8"/>
    <w:rsid w:val="00C218AD"/>
    <w:rsid w:val="00C2357A"/>
    <w:rsid w:val="00C26078"/>
    <w:rsid w:val="00C26632"/>
    <w:rsid w:val="00C26A3A"/>
    <w:rsid w:val="00C27AB8"/>
    <w:rsid w:val="00C34B51"/>
    <w:rsid w:val="00C4008A"/>
    <w:rsid w:val="00C420EC"/>
    <w:rsid w:val="00C42303"/>
    <w:rsid w:val="00C43322"/>
    <w:rsid w:val="00C43DC7"/>
    <w:rsid w:val="00C45535"/>
    <w:rsid w:val="00C47FB5"/>
    <w:rsid w:val="00C507E0"/>
    <w:rsid w:val="00C605D2"/>
    <w:rsid w:val="00C6191B"/>
    <w:rsid w:val="00C629AF"/>
    <w:rsid w:val="00C72537"/>
    <w:rsid w:val="00C7753E"/>
    <w:rsid w:val="00C7795E"/>
    <w:rsid w:val="00C81D5D"/>
    <w:rsid w:val="00C82C7D"/>
    <w:rsid w:val="00C84E8A"/>
    <w:rsid w:val="00C86DBA"/>
    <w:rsid w:val="00C914E8"/>
    <w:rsid w:val="00C918F5"/>
    <w:rsid w:val="00C91D9F"/>
    <w:rsid w:val="00C94F20"/>
    <w:rsid w:val="00C95FE8"/>
    <w:rsid w:val="00CA27F1"/>
    <w:rsid w:val="00CA461F"/>
    <w:rsid w:val="00CA5112"/>
    <w:rsid w:val="00CA5DBE"/>
    <w:rsid w:val="00CA755E"/>
    <w:rsid w:val="00CA7BD4"/>
    <w:rsid w:val="00CA7E8D"/>
    <w:rsid w:val="00CB13C2"/>
    <w:rsid w:val="00CB2100"/>
    <w:rsid w:val="00CB3319"/>
    <w:rsid w:val="00CB355F"/>
    <w:rsid w:val="00CB4386"/>
    <w:rsid w:val="00CB7058"/>
    <w:rsid w:val="00CC15BC"/>
    <w:rsid w:val="00CC19D1"/>
    <w:rsid w:val="00CC4A72"/>
    <w:rsid w:val="00CC6E25"/>
    <w:rsid w:val="00CC7097"/>
    <w:rsid w:val="00CD1367"/>
    <w:rsid w:val="00CD2A1E"/>
    <w:rsid w:val="00CD36D0"/>
    <w:rsid w:val="00CD3F67"/>
    <w:rsid w:val="00CF0179"/>
    <w:rsid w:val="00D01C44"/>
    <w:rsid w:val="00D0496E"/>
    <w:rsid w:val="00D053A1"/>
    <w:rsid w:val="00D10604"/>
    <w:rsid w:val="00D11660"/>
    <w:rsid w:val="00D120B9"/>
    <w:rsid w:val="00D150B1"/>
    <w:rsid w:val="00D15EB3"/>
    <w:rsid w:val="00D172CB"/>
    <w:rsid w:val="00D202EB"/>
    <w:rsid w:val="00D2123A"/>
    <w:rsid w:val="00D2370F"/>
    <w:rsid w:val="00D26753"/>
    <w:rsid w:val="00D27BAB"/>
    <w:rsid w:val="00D3140C"/>
    <w:rsid w:val="00D32313"/>
    <w:rsid w:val="00D32E44"/>
    <w:rsid w:val="00D345B3"/>
    <w:rsid w:val="00D37225"/>
    <w:rsid w:val="00D4021F"/>
    <w:rsid w:val="00D408B1"/>
    <w:rsid w:val="00D46E70"/>
    <w:rsid w:val="00D4724C"/>
    <w:rsid w:val="00D4730E"/>
    <w:rsid w:val="00D5111D"/>
    <w:rsid w:val="00D5177A"/>
    <w:rsid w:val="00D523AE"/>
    <w:rsid w:val="00D56BE2"/>
    <w:rsid w:val="00D57EBA"/>
    <w:rsid w:val="00D707BC"/>
    <w:rsid w:val="00D7206D"/>
    <w:rsid w:val="00D81A9B"/>
    <w:rsid w:val="00D85F2A"/>
    <w:rsid w:val="00D9242F"/>
    <w:rsid w:val="00D92BBA"/>
    <w:rsid w:val="00D95BAB"/>
    <w:rsid w:val="00D95CC0"/>
    <w:rsid w:val="00DA0369"/>
    <w:rsid w:val="00DA057B"/>
    <w:rsid w:val="00DA1E86"/>
    <w:rsid w:val="00DA219C"/>
    <w:rsid w:val="00DA2C12"/>
    <w:rsid w:val="00DA6056"/>
    <w:rsid w:val="00DB13EB"/>
    <w:rsid w:val="00DB1CB0"/>
    <w:rsid w:val="00DB322E"/>
    <w:rsid w:val="00DC0D67"/>
    <w:rsid w:val="00DC5EB5"/>
    <w:rsid w:val="00DE2D4F"/>
    <w:rsid w:val="00DE2FDD"/>
    <w:rsid w:val="00DE3323"/>
    <w:rsid w:val="00DE4053"/>
    <w:rsid w:val="00DE4B35"/>
    <w:rsid w:val="00DE6546"/>
    <w:rsid w:val="00DF621D"/>
    <w:rsid w:val="00E067C2"/>
    <w:rsid w:val="00E074AD"/>
    <w:rsid w:val="00E1345F"/>
    <w:rsid w:val="00E14D90"/>
    <w:rsid w:val="00E16BCD"/>
    <w:rsid w:val="00E17611"/>
    <w:rsid w:val="00E225B0"/>
    <w:rsid w:val="00E2278E"/>
    <w:rsid w:val="00E23144"/>
    <w:rsid w:val="00E23291"/>
    <w:rsid w:val="00E24097"/>
    <w:rsid w:val="00E252C2"/>
    <w:rsid w:val="00E26903"/>
    <w:rsid w:val="00E27841"/>
    <w:rsid w:val="00E3026F"/>
    <w:rsid w:val="00E30B9D"/>
    <w:rsid w:val="00E30EA2"/>
    <w:rsid w:val="00E30FB7"/>
    <w:rsid w:val="00E31A10"/>
    <w:rsid w:val="00E320DB"/>
    <w:rsid w:val="00E35543"/>
    <w:rsid w:val="00E368DD"/>
    <w:rsid w:val="00E36A25"/>
    <w:rsid w:val="00E424BA"/>
    <w:rsid w:val="00E47EF0"/>
    <w:rsid w:val="00E53612"/>
    <w:rsid w:val="00E53F70"/>
    <w:rsid w:val="00E552FC"/>
    <w:rsid w:val="00E571DF"/>
    <w:rsid w:val="00E60E6F"/>
    <w:rsid w:val="00E61B55"/>
    <w:rsid w:val="00E65164"/>
    <w:rsid w:val="00E70696"/>
    <w:rsid w:val="00E7185C"/>
    <w:rsid w:val="00E75888"/>
    <w:rsid w:val="00E8018A"/>
    <w:rsid w:val="00E815D9"/>
    <w:rsid w:val="00E84B0E"/>
    <w:rsid w:val="00E85482"/>
    <w:rsid w:val="00E8563A"/>
    <w:rsid w:val="00E86366"/>
    <w:rsid w:val="00E933D7"/>
    <w:rsid w:val="00E97674"/>
    <w:rsid w:val="00EA0909"/>
    <w:rsid w:val="00EA2B08"/>
    <w:rsid w:val="00EA475D"/>
    <w:rsid w:val="00EA71E4"/>
    <w:rsid w:val="00EA72DC"/>
    <w:rsid w:val="00EB1B25"/>
    <w:rsid w:val="00EB70A9"/>
    <w:rsid w:val="00EB7300"/>
    <w:rsid w:val="00EB7843"/>
    <w:rsid w:val="00EB7877"/>
    <w:rsid w:val="00EC0342"/>
    <w:rsid w:val="00EC0F64"/>
    <w:rsid w:val="00EC29B4"/>
    <w:rsid w:val="00EC2FE0"/>
    <w:rsid w:val="00EC468D"/>
    <w:rsid w:val="00EC6F96"/>
    <w:rsid w:val="00EC70DB"/>
    <w:rsid w:val="00EC7514"/>
    <w:rsid w:val="00ED0E7B"/>
    <w:rsid w:val="00ED10E1"/>
    <w:rsid w:val="00ED3991"/>
    <w:rsid w:val="00ED6255"/>
    <w:rsid w:val="00EE43E3"/>
    <w:rsid w:val="00EE4697"/>
    <w:rsid w:val="00EE61AA"/>
    <w:rsid w:val="00EF2245"/>
    <w:rsid w:val="00EF38D0"/>
    <w:rsid w:val="00EF558B"/>
    <w:rsid w:val="00EF5F4D"/>
    <w:rsid w:val="00EF63E5"/>
    <w:rsid w:val="00EF6626"/>
    <w:rsid w:val="00EF7117"/>
    <w:rsid w:val="00F00660"/>
    <w:rsid w:val="00F010DD"/>
    <w:rsid w:val="00F017D0"/>
    <w:rsid w:val="00F0673A"/>
    <w:rsid w:val="00F07877"/>
    <w:rsid w:val="00F10647"/>
    <w:rsid w:val="00F12188"/>
    <w:rsid w:val="00F122D9"/>
    <w:rsid w:val="00F160A6"/>
    <w:rsid w:val="00F1779D"/>
    <w:rsid w:val="00F17964"/>
    <w:rsid w:val="00F2544E"/>
    <w:rsid w:val="00F261DC"/>
    <w:rsid w:val="00F264F2"/>
    <w:rsid w:val="00F30194"/>
    <w:rsid w:val="00F305CB"/>
    <w:rsid w:val="00F41739"/>
    <w:rsid w:val="00F43DA3"/>
    <w:rsid w:val="00F4404A"/>
    <w:rsid w:val="00F4477C"/>
    <w:rsid w:val="00F46411"/>
    <w:rsid w:val="00F510AF"/>
    <w:rsid w:val="00F51B2B"/>
    <w:rsid w:val="00F53511"/>
    <w:rsid w:val="00F545F9"/>
    <w:rsid w:val="00F60181"/>
    <w:rsid w:val="00F6030C"/>
    <w:rsid w:val="00F62D4D"/>
    <w:rsid w:val="00F66830"/>
    <w:rsid w:val="00F711AA"/>
    <w:rsid w:val="00F71725"/>
    <w:rsid w:val="00F72B71"/>
    <w:rsid w:val="00F732A2"/>
    <w:rsid w:val="00F7510E"/>
    <w:rsid w:val="00F75B15"/>
    <w:rsid w:val="00F75B4E"/>
    <w:rsid w:val="00F76FF9"/>
    <w:rsid w:val="00F81BD5"/>
    <w:rsid w:val="00F87763"/>
    <w:rsid w:val="00F916FB"/>
    <w:rsid w:val="00F949A0"/>
    <w:rsid w:val="00F9595F"/>
    <w:rsid w:val="00FA0E0D"/>
    <w:rsid w:val="00FA1C61"/>
    <w:rsid w:val="00FA2A86"/>
    <w:rsid w:val="00FA4970"/>
    <w:rsid w:val="00FA4E35"/>
    <w:rsid w:val="00FA5B1B"/>
    <w:rsid w:val="00FA62F1"/>
    <w:rsid w:val="00FA6864"/>
    <w:rsid w:val="00FA775B"/>
    <w:rsid w:val="00FC33C2"/>
    <w:rsid w:val="00FD02CD"/>
    <w:rsid w:val="00FD5BB8"/>
    <w:rsid w:val="00FD7842"/>
    <w:rsid w:val="00FE1F56"/>
    <w:rsid w:val="00FE39B9"/>
    <w:rsid w:val="00FE6134"/>
    <w:rsid w:val="00FE63C6"/>
    <w:rsid w:val="00FE7655"/>
    <w:rsid w:val="00FF4A1C"/>
    <w:rsid w:val="00FF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8BBBE"/>
  <w15:chartTrackingRefBased/>
  <w15:docId w15:val="{F5BAEC2F-CE03-47F4-80D0-4F0CED8FF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AF7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662AF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662AF7"/>
    <w:pPr>
      <w:widowControl/>
      <w:suppressAutoHyphens/>
      <w:spacing w:before="120" w:line="360" w:lineRule="auto"/>
      <w:ind w:firstLine="510"/>
    </w:pPr>
    <w:rPr>
      <w:rFonts w:ascii="Times" w:hAnsi="Times" w:cs="Arial"/>
      <w:bCs/>
      <w:color w:val="auto"/>
      <w:sz w:val="24"/>
      <w:szCs w:val="20"/>
    </w:rPr>
  </w:style>
  <w:style w:type="paragraph" w:customStyle="1" w:styleId="Style2">
    <w:name w:val="Style2"/>
    <w:basedOn w:val="Normalny"/>
    <w:uiPriority w:val="99"/>
    <w:rsid w:val="00662AF7"/>
    <w:pPr>
      <w:spacing w:line="397" w:lineRule="exact"/>
      <w:ind w:firstLine="677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divpoint">
    <w:name w:val="div.point"/>
    <w:uiPriority w:val="99"/>
    <w:rsid w:val="00662AF7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662AF7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662AF7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662AF7"/>
    <w:rPr>
      <w:b/>
      <w:bCs w:val="0"/>
    </w:rPr>
  </w:style>
  <w:style w:type="character" w:customStyle="1" w:styleId="FontStyle12">
    <w:name w:val="Font Style12"/>
    <w:basedOn w:val="Domylnaczcionkaakapitu"/>
    <w:uiPriority w:val="99"/>
    <w:rsid w:val="00662AF7"/>
    <w:rPr>
      <w:rFonts w:ascii="Times New Roman" w:hAnsi="Times New Roman" w:cs="Times New Roman" w:hint="default"/>
      <w:sz w:val="22"/>
      <w:szCs w:val="22"/>
    </w:rPr>
  </w:style>
  <w:style w:type="paragraph" w:customStyle="1" w:styleId="ARTartustawynprozporzdzenia">
    <w:name w:val="ART(§) – art. ustawy (§ np. rozporządzenia)"/>
    <w:uiPriority w:val="11"/>
    <w:qFormat/>
    <w:rsid w:val="003A50E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8D0"/>
    <w:pPr>
      <w:spacing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8D0"/>
    <w:rPr>
      <w:rFonts w:ascii="Segoe UI" w:eastAsiaTheme="minorEastAsia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1390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Olkowicz Agnieszka  (DLPC)</dc:creator>
  <cp:keywords/>
  <dc:description/>
  <cp:lastModifiedBy>Olkowicz Agnieszka  (DLPC)</cp:lastModifiedBy>
  <cp:revision>8</cp:revision>
  <dcterms:created xsi:type="dcterms:W3CDTF">2022-05-03T14:02:00Z</dcterms:created>
  <dcterms:modified xsi:type="dcterms:W3CDTF">2022-05-20T12:12:00Z</dcterms:modified>
</cp:coreProperties>
</file>