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7C1B62" w:rsidRPr="00C62BA7" w:rsidP="007C1B62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84965580" r:id="rId7"/>
        </w:pict>
      </w:r>
      <w:r w:rsidRPr="00C62BA7" w:rsidR="006007B8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1F6D76" w:rsidRPr="001F6D76" w:rsidP="001F6D76">
      <w:pPr>
        <w:tabs>
          <w:tab w:val="left" w:pos="5103"/>
        </w:tabs>
        <w:spacing w:after="0" w:line="360" w:lineRule="auto"/>
        <w:ind w:firstLine="5103"/>
        <w:rPr>
          <w:rFonts w:ascii="Arial" w:eastAsia="Calibri" w:hAnsi="Arial" w:cs="Arial"/>
          <w:bCs/>
          <w:lang w:eastAsia="en-US"/>
        </w:rPr>
      </w:pPr>
      <w:r w:rsidRPr="001F6D76">
        <w:rPr>
          <w:rFonts w:ascii="Arial" w:eastAsia="Calibri" w:hAnsi="Arial" w:cs="Arial"/>
          <w:bCs/>
          <w:lang w:eastAsia="en-US"/>
        </w:rPr>
        <w:t xml:space="preserve">Opole, </w:t>
      </w:r>
      <w:bookmarkStart w:id="0" w:name="ezdDataPodpisu"/>
      <w:r w:rsidRPr="001F6D76">
        <w:rPr>
          <w:rFonts w:ascii="Arial" w:eastAsia="Calibri" w:hAnsi="Arial" w:cs="Arial"/>
          <w:bCs/>
          <w:lang w:eastAsia="en-US"/>
        </w:rPr>
        <w:t>12 sierpnia 2024</w:t>
      </w:r>
      <w:bookmarkEnd w:id="0"/>
      <w:r w:rsidRPr="001F6D76">
        <w:rPr>
          <w:rFonts w:ascii="Arial" w:eastAsia="Calibri" w:hAnsi="Arial" w:cs="Arial"/>
          <w:bCs/>
          <w:lang w:eastAsia="en-US"/>
        </w:rPr>
        <w:t xml:space="preserve"> r.</w:t>
      </w:r>
    </w:p>
    <w:p w:rsidR="001F6D76" w:rsidRPr="001F6D76" w:rsidP="001F6D76">
      <w:pPr>
        <w:tabs>
          <w:tab w:val="left" w:pos="5103"/>
          <w:tab w:val="left" w:pos="5387"/>
        </w:tabs>
        <w:spacing w:after="0" w:line="360" w:lineRule="auto"/>
        <w:rPr>
          <w:rFonts w:ascii="Arial" w:eastAsia="Times New Roman" w:hAnsi="Arial" w:cs="Arial"/>
          <w:bCs/>
        </w:rPr>
      </w:pPr>
      <w:r w:rsidRPr="001F6D76">
        <w:rPr>
          <w:rFonts w:ascii="Arial" w:eastAsia="Times New Roman" w:hAnsi="Arial" w:cs="Arial"/>
          <w:bCs/>
        </w:rPr>
        <w:tab/>
      </w:r>
      <w:bookmarkStart w:id="1" w:name="ezdSprawaZnak"/>
      <w:bookmarkStart w:id="2" w:name="ezdPracownikInicjaly"/>
      <w:r w:rsidRPr="001F6D76">
        <w:rPr>
          <w:rFonts w:ascii="Arial" w:eastAsia="Times New Roman" w:hAnsi="Arial" w:cs="Arial"/>
          <w:bCs/>
        </w:rPr>
        <w:t>PN.I.431.2.12.202</w:t>
      </w:r>
      <w:bookmarkEnd w:id="1"/>
      <w:bookmarkEnd w:id="2"/>
      <w:r w:rsidRPr="001F6D76">
        <w:rPr>
          <w:rFonts w:ascii="Arial" w:eastAsia="Times New Roman" w:hAnsi="Arial" w:cs="Arial"/>
          <w:bCs/>
        </w:rPr>
        <w:t>4.</w:t>
      </w:r>
      <w:bookmarkStart w:id="3" w:name="ezdAutorInicjaly"/>
      <w:r w:rsidRPr="001F6D76">
        <w:rPr>
          <w:rFonts w:ascii="Arial" w:eastAsia="Times New Roman" w:hAnsi="Arial" w:cs="Arial"/>
          <w:bCs/>
        </w:rPr>
        <w:t>MJ</w:t>
      </w:r>
      <w:bookmarkEnd w:id="3"/>
    </w:p>
    <w:p w:rsidR="007C1B62" w:rsidRPr="00F9166A" w:rsidP="007C1B62">
      <w:pPr>
        <w:spacing w:before="36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7C1B62" w:rsidRPr="00F9166A" w:rsidP="007C1B6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  <w:t xml:space="preserve">  Ma</w:t>
      </w:r>
      <w:r w:rsidR="005C5998">
        <w:rPr>
          <w:rFonts w:ascii="Arial" w:eastAsia="Calibri" w:hAnsi="Arial" w:cs="Arial"/>
          <w:b/>
          <w:bCs/>
          <w:sz w:val="24"/>
          <w:szCs w:val="24"/>
        </w:rPr>
        <w:t xml:space="preserve">ximilian </w:t>
      </w:r>
      <w:r w:rsidR="005C5998">
        <w:rPr>
          <w:rFonts w:ascii="Arial" w:eastAsia="Calibri" w:hAnsi="Arial" w:cs="Arial"/>
          <w:b/>
          <w:bCs/>
          <w:sz w:val="24"/>
          <w:szCs w:val="24"/>
        </w:rPr>
        <w:t>Jachowski</w:t>
      </w:r>
    </w:p>
    <w:p w:rsidR="007C1B62" w:rsidRPr="002C50B9" w:rsidP="007C1B62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</w:t>
      </w:r>
      <w:r w:rsidRPr="002C50B9">
        <w:rPr>
          <w:rFonts w:ascii="Arial" w:eastAsia="Calibri" w:hAnsi="Arial" w:cs="Arial"/>
          <w:b/>
          <w:bCs/>
          <w:sz w:val="24"/>
          <w:szCs w:val="24"/>
        </w:rPr>
        <w:t xml:space="preserve">przysięgły </w:t>
      </w:r>
      <w:r w:rsidRPr="002C50B9">
        <w:rPr>
          <w:rFonts w:ascii="Arial" w:eastAsia="Calibri" w:hAnsi="Arial" w:cs="Arial"/>
          <w:b/>
          <w:bCs/>
          <w:sz w:val="24"/>
          <w:szCs w:val="24"/>
        </w:rPr>
        <w:br/>
        <w:t xml:space="preserve">języka </w:t>
      </w:r>
      <w:r w:rsidR="005C5998">
        <w:rPr>
          <w:rFonts w:ascii="Arial" w:eastAsia="Calibri" w:hAnsi="Arial" w:cs="Arial"/>
          <w:b/>
          <w:bCs/>
          <w:sz w:val="24"/>
          <w:szCs w:val="24"/>
        </w:rPr>
        <w:t>niemieckiego</w:t>
      </w:r>
    </w:p>
    <w:p w:rsidR="007C1B62" w:rsidRPr="002C50B9" w:rsidP="007C1B62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2C50B9"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5C5998">
        <w:rPr>
          <w:rFonts w:ascii="Arial" w:eastAsia="Calibri" w:hAnsi="Arial" w:cs="Arial"/>
          <w:b/>
          <w:bCs/>
          <w:sz w:val="24"/>
          <w:szCs w:val="24"/>
        </w:rPr>
        <w:t>Ludwika Waryńskiego</w:t>
      </w:r>
      <w:r w:rsidRPr="002C50B9">
        <w:rPr>
          <w:rFonts w:ascii="Arial" w:eastAsia="Calibri" w:hAnsi="Arial" w:cs="Arial"/>
          <w:b/>
          <w:bCs/>
          <w:sz w:val="24"/>
          <w:szCs w:val="24"/>
        </w:rPr>
        <w:t xml:space="preserve"> 2</w:t>
      </w:r>
    </w:p>
    <w:p w:rsidR="007C1B62" w:rsidP="007C1B62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 w:rsidRPr="002C50B9">
        <w:rPr>
          <w:rFonts w:ascii="Arial" w:eastAsia="Calibri" w:hAnsi="Arial" w:cs="Arial"/>
          <w:b/>
          <w:sz w:val="24"/>
          <w:szCs w:val="24"/>
        </w:rPr>
        <w:t>4</w:t>
      </w:r>
      <w:r w:rsidR="005C5998">
        <w:rPr>
          <w:rFonts w:ascii="Arial" w:eastAsia="Calibri" w:hAnsi="Arial" w:cs="Arial"/>
          <w:b/>
          <w:sz w:val="24"/>
          <w:szCs w:val="24"/>
        </w:rPr>
        <w:t>5 – 047 Opole</w:t>
      </w:r>
    </w:p>
    <w:p w:rsidR="007C1B62" w:rsidRPr="00F9166A" w:rsidP="007C1B62">
      <w:pPr>
        <w:spacing w:before="840" w:after="9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SPRAWOZDANIE Z </w:t>
      </w:r>
      <w:r w:rsidRPr="00DE3375">
        <w:rPr>
          <w:rFonts w:ascii="Arial" w:hAnsi="Arial" w:cs="Arial"/>
          <w:b/>
          <w:sz w:val="24"/>
          <w:szCs w:val="24"/>
        </w:rPr>
        <w:t>KONTROLI</w:t>
      </w:r>
    </w:p>
    <w:p w:rsidR="007C1B62" w:rsidRPr="00F9166A" w:rsidP="007C1B62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7C1B62" w:rsidRPr="00F9166A" w:rsidP="007C1B6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5C5998">
        <w:rPr>
          <w:rFonts w:ascii="Arial" w:eastAsia="Times New Roman" w:hAnsi="Arial" w:cs="Arial"/>
          <w:sz w:val="24"/>
          <w:szCs w:val="24"/>
        </w:rPr>
        <w:t xml:space="preserve">Maximilian </w:t>
      </w:r>
      <w:r w:rsidR="005C5998">
        <w:rPr>
          <w:rFonts w:ascii="Arial" w:eastAsia="Times New Roman" w:hAnsi="Arial" w:cs="Arial"/>
          <w:sz w:val="24"/>
          <w:szCs w:val="24"/>
        </w:rPr>
        <w:t>Jachowski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5C5998">
        <w:rPr>
          <w:rFonts w:ascii="Arial" w:eastAsia="Times New Roman" w:hAnsi="Arial" w:cs="Arial"/>
          <w:sz w:val="24"/>
          <w:szCs w:val="24"/>
        </w:rPr>
        <w:t>niemieckiego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 w:rsidR="005C5998">
        <w:rPr>
          <w:rFonts w:ascii="Arial" w:eastAsia="Times New Roman" w:hAnsi="Arial" w:cs="Arial"/>
          <w:sz w:val="24"/>
          <w:szCs w:val="24"/>
        </w:rPr>
        <w:t>Ludwika Waryńskiego</w:t>
      </w:r>
      <w:r>
        <w:rPr>
          <w:rFonts w:ascii="Arial" w:eastAsia="Times New Roman" w:hAnsi="Arial" w:cs="Arial"/>
          <w:sz w:val="24"/>
          <w:szCs w:val="24"/>
        </w:rPr>
        <w:t xml:space="preserve"> 2, </w:t>
      </w:r>
      <w:r w:rsidR="005C5998">
        <w:rPr>
          <w:rFonts w:ascii="Arial" w:eastAsia="Times New Roman" w:hAnsi="Arial" w:cs="Arial"/>
          <w:sz w:val="24"/>
          <w:szCs w:val="24"/>
        </w:rPr>
        <w:t>45 – 047 Opole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7C1B62" w:rsidRPr="00F9166A" w:rsidP="007C1B62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 zawodzie tłumacza przysięgłego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  <w:r>
        <w:rPr>
          <w:rFonts w:ascii="Arial" w:hAnsi="Arial" w:cs="Arial"/>
          <w:sz w:val="24"/>
        </w:rPr>
        <w:t>.</w:t>
      </w:r>
    </w:p>
    <w:p w:rsidR="007C1B62" w:rsidRPr="00F9166A" w:rsidP="007C1B62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7C1B62" w:rsidRPr="00F9166A" w:rsidP="007C1B62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C5998" w:rsidRPr="005C5998" w:rsidP="005C5998">
      <w:pPr>
        <w:numPr>
          <w:ilvl w:val="0"/>
          <w:numId w:val="3"/>
        </w:numPr>
        <w:spacing w:before="120" w:after="120" w:line="360" w:lineRule="auto"/>
        <w:ind w:left="568" w:right="-567" w:hanging="284"/>
        <w:rPr>
          <w:rFonts w:ascii="Arial" w:eastAsia="Times New Roman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C5998">
        <w:rPr>
          <w:rFonts w:ascii="Arial" w:eastAsia="Times New Roman" w:hAnsi="Arial" w:cs="Arial"/>
          <w:bCs/>
          <w:sz w:val="24"/>
          <w:szCs w:val="24"/>
        </w:rPr>
        <w:t>od 19 lipca 2023 r. (od dnia wpisu na Listę tłumaczy M</w:t>
      </w:r>
      <w:r w:rsidR="00E026C9">
        <w:rPr>
          <w:rFonts w:ascii="Arial" w:eastAsia="Times New Roman" w:hAnsi="Arial" w:cs="Arial"/>
          <w:bCs/>
          <w:sz w:val="24"/>
          <w:szCs w:val="24"/>
        </w:rPr>
        <w:t>inisterstwa Sprawiedliwości</w:t>
      </w:r>
      <w:r w:rsidRPr="005C5998">
        <w:rPr>
          <w:rFonts w:ascii="Arial" w:eastAsia="Times New Roman" w:hAnsi="Arial" w:cs="Arial"/>
          <w:bCs/>
          <w:sz w:val="24"/>
          <w:szCs w:val="24"/>
        </w:rPr>
        <w:t>) do dnia kontroli, tj.: 7 sierpnia 2024 r</w:t>
      </w:r>
      <w:r w:rsidRPr="005C5998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7C1B62" w:rsidRPr="00F9166A" w:rsidP="007C1B62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7C1B62" w:rsidRPr="00F9166A" w:rsidP="007C1B62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uproszczony</w:t>
      </w:r>
    </w:p>
    <w:p w:rsidR="007C1B62" w:rsidRPr="003C2B0A" w:rsidP="007C1B62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 w:rsidRPr="00F1311E">
        <w:rPr>
          <w:rFonts w:ascii="Arial" w:hAnsi="Arial" w:cs="Arial"/>
          <w:b/>
          <w:sz w:val="24"/>
          <w:szCs w:val="24"/>
        </w:rPr>
        <w:t xml:space="preserve">: </w:t>
      </w:r>
      <w:r w:rsidR="007033EC">
        <w:rPr>
          <w:rFonts w:ascii="Arial" w:hAnsi="Arial" w:cs="Arial"/>
          <w:sz w:val="24"/>
          <w:szCs w:val="24"/>
        </w:rPr>
        <w:t xml:space="preserve">7 sierpnia </w:t>
      </w:r>
      <w:r w:rsidRPr="00F1311E">
        <w:rPr>
          <w:rFonts w:ascii="Arial" w:hAnsi="Arial" w:cs="Arial"/>
          <w:sz w:val="24"/>
          <w:szCs w:val="24"/>
        </w:rPr>
        <w:t xml:space="preserve">2024 r. – </w:t>
      </w:r>
      <w:r w:rsidR="007033EC">
        <w:rPr>
          <w:rFonts w:ascii="Arial" w:hAnsi="Arial" w:cs="Arial"/>
          <w:sz w:val="24"/>
          <w:szCs w:val="24"/>
        </w:rPr>
        <w:t>20 sierpnia</w:t>
      </w:r>
      <w:r w:rsidRPr="00F1311E">
        <w:rPr>
          <w:rFonts w:ascii="Arial" w:eastAsia="Times New Roman" w:hAnsi="Arial" w:cs="Arial"/>
          <w:sz w:val="24"/>
          <w:szCs w:val="24"/>
        </w:rPr>
        <w:t xml:space="preserve"> 2024</w:t>
      </w:r>
      <w:r w:rsidRPr="00F1311E">
        <w:rPr>
          <w:rFonts w:ascii="Arial" w:hAnsi="Arial" w:cs="Arial"/>
          <w:bCs/>
          <w:sz w:val="24"/>
          <w:szCs w:val="24"/>
        </w:rPr>
        <w:t xml:space="preserve"> r. </w:t>
      </w:r>
    </w:p>
    <w:p w:rsidR="007C1B62" w:rsidRPr="00F9166A" w:rsidP="007C1B62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7C1B62" w:rsidP="007C1B62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Marzena Janiszewska </w:t>
      </w:r>
      <w:r w:rsidRPr="00F9166A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Starszy </w:t>
      </w:r>
      <w:r w:rsidRPr="00F9166A">
        <w:rPr>
          <w:rFonts w:ascii="Arial" w:hAnsi="Arial" w:cs="Arial"/>
          <w:bCs/>
          <w:sz w:val="24"/>
          <w:szCs w:val="24"/>
        </w:rPr>
        <w:t>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>
        <w:rPr>
          <w:rFonts w:ascii="Arial" w:hAnsi="Arial" w:cs="Arial"/>
          <w:sz w:val="24"/>
          <w:szCs w:val="24"/>
        </w:rPr>
        <w:t>;</w:t>
      </w:r>
    </w:p>
    <w:p w:rsidR="007C1B62" w:rsidRPr="00B715E7" w:rsidP="007C1B62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Katarzyna Piasecka</w:t>
      </w:r>
      <w:r w:rsidRPr="00B715E7" w:rsidR="006007B8">
        <w:rPr>
          <w:rFonts w:ascii="Arial" w:hAnsi="Arial" w:cs="Arial"/>
          <w:sz w:val="24"/>
          <w:szCs w:val="24"/>
        </w:rPr>
        <w:t xml:space="preserve"> </w:t>
      </w:r>
      <w:r w:rsidRPr="003A042A" w:rsidR="006007B8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Kierownik</w:t>
      </w:r>
      <w:r w:rsidRPr="00B715E7" w:rsidR="006007B8">
        <w:rPr>
          <w:rFonts w:ascii="Arial" w:hAnsi="Arial" w:cs="Arial"/>
          <w:sz w:val="24"/>
          <w:szCs w:val="24"/>
        </w:rPr>
        <w:t xml:space="preserve"> Oddzia</w:t>
      </w:r>
      <w:r>
        <w:rPr>
          <w:rFonts w:ascii="Arial" w:hAnsi="Arial" w:cs="Arial"/>
          <w:sz w:val="24"/>
          <w:szCs w:val="24"/>
        </w:rPr>
        <w:t>łu</w:t>
      </w:r>
      <w:r w:rsidRPr="00B715E7" w:rsidR="006007B8">
        <w:rPr>
          <w:rFonts w:ascii="Arial" w:hAnsi="Arial" w:cs="Arial"/>
          <w:sz w:val="24"/>
          <w:szCs w:val="24"/>
        </w:rPr>
        <w:t xml:space="preserve"> Organizacji, Kontroli i Skarg Wydziału Prawnego i Nadzoru </w:t>
      </w:r>
      <w:bookmarkStart w:id="4" w:name="_Hlk130553955"/>
      <w:r w:rsidRPr="00B715E7" w:rsidR="006007B8">
        <w:rPr>
          <w:rFonts w:ascii="Arial" w:hAnsi="Arial" w:cs="Arial"/>
          <w:sz w:val="24"/>
          <w:szCs w:val="24"/>
        </w:rPr>
        <w:t>– Członek zespołu kontrolnego</w:t>
      </w:r>
      <w:r w:rsidR="006007B8">
        <w:rPr>
          <w:rFonts w:ascii="Arial" w:hAnsi="Arial" w:cs="Arial"/>
          <w:sz w:val="24"/>
          <w:szCs w:val="24"/>
        </w:rPr>
        <w:t>.</w:t>
      </w:r>
      <w:bookmarkEnd w:id="4"/>
    </w:p>
    <w:p w:rsidR="007C1B62" w:rsidRPr="00B715E7" w:rsidP="007C1B62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715E7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B715E7">
        <w:rPr>
          <w:rFonts w:ascii="Arial" w:hAnsi="Arial" w:cs="Arial"/>
          <w:b/>
          <w:sz w:val="24"/>
          <w:szCs w:val="24"/>
        </w:rPr>
        <w:t>podmiotu kontrolowanego:</w:t>
      </w:r>
      <w:r w:rsidRPr="00B71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</w:t>
      </w:r>
      <w:r w:rsidR="007033EC">
        <w:rPr>
          <w:rFonts w:ascii="Arial" w:hAnsi="Arial" w:cs="Arial"/>
          <w:sz w:val="24"/>
          <w:szCs w:val="24"/>
        </w:rPr>
        <w:t xml:space="preserve"> Maximilian </w:t>
      </w:r>
      <w:r w:rsidR="007033EC">
        <w:rPr>
          <w:rFonts w:ascii="Arial" w:hAnsi="Arial" w:cs="Arial"/>
          <w:sz w:val="24"/>
          <w:szCs w:val="24"/>
        </w:rPr>
        <w:t>Jachowski</w:t>
      </w:r>
      <w:r w:rsidRPr="00B715E7">
        <w:rPr>
          <w:rFonts w:ascii="Arial" w:eastAsia="Times New Roman" w:hAnsi="Arial" w:cs="Arial"/>
          <w:sz w:val="24"/>
          <w:szCs w:val="24"/>
        </w:rPr>
        <w:t xml:space="preserve">– tłumacz przysięgły języka </w:t>
      </w:r>
      <w:r w:rsidR="007033EC">
        <w:rPr>
          <w:rFonts w:ascii="Arial" w:eastAsia="Times New Roman" w:hAnsi="Arial" w:cs="Arial"/>
          <w:sz w:val="24"/>
          <w:szCs w:val="24"/>
        </w:rPr>
        <w:t>niemieckiego</w:t>
      </w:r>
      <w:r w:rsidRPr="00B715E7">
        <w:rPr>
          <w:rFonts w:ascii="Arial" w:eastAsia="Times New Roman" w:hAnsi="Arial" w:cs="Arial"/>
          <w:sz w:val="24"/>
          <w:szCs w:val="24"/>
        </w:rPr>
        <w:t xml:space="preserve">. Uprawnienia do wykonywania czynności tłumacza przysięgłego </w:t>
      </w:r>
      <w:r w:rsidRPr="003A042A">
        <w:rPr>
          <w:rFonts w:ascii="Arial" w:eastAsia="Times New Roman" w:hAnsi="Arial" w:cs="Arial"/>
          <w:sz w:val="24"/>
          <w:szCs w:val="24"/>
        </w:rPr>
        <w:t xml:space="preserve">języka </w:t>
      </w:r>
      <w:r>
        <w:rPr>
          <w:rFonts w:ascii="Arial" w:eastAsia="Times New Roman" w:hAnsi="Arial" w:cs="Arial"/>
          <w:sz w:val="24"/>
          <w:szCs w:val="24"/>
        </w:rPr>
        <w:t xml:space="preserve">niemieckiego </w:t>
      </w:r>
      <w:r w:rsidRPr="003A042A">
        <w:rPr>
          <w:rFonts w:ascii="Arial" w:eastAsia="Times New Roman" w:hAnsi="Arial" w:cs="Arial"/>
          <w:sz w:val="24"/>
          <w:szCs w:val="24"/>
        </w:rPr>
        <w:t>nabył</w:t>
      </w:r>
      <w:r w:rsidRPr="00B715E7">
        <w:rPr>
          <w:rFonts w:ascii="Arial" w:eastAsia="Times New Roman" w:hAnsi="Arial" w:cs="Arial"/>
          <w:sz w:val="24"/>
          <w:szCs w:val="24"/>
        </w:rPr>
        <w:t xml:space="preserve"> z dniem </w:t>
      </w:r>
      <w:r>
        <w:rPr>
          <w:rFonts w:ascii="Arial" w:eastAsia="Times New Roman" w:hAnsi="Arial" w:cs="Arial"/>
          <w:sz w:val="24"/>
          <w:szCs w:val="24"/>
        </w:rPr>
        <w:t>1</w:t>
      </w:r>
      <w:r w:rsidR="007033EC">
        <w:rPr>
          <w:rFonts w:ascii="Arial" w:eastAsia="Times New Roman" w:hAnsi="Arial" w:cs="Arial"/>
          <w:sz w:val="24"/>
          <w:szCs w:val="24"/>
        </w:rPr>
        <w:t>9 lipca 2023</w:t>
      </w:r>
      <w:r w:rsidRPr="00B715E7">
        <w:rPr>
          <w:rFonts w:ascii="Arial" w:eastAsia="Times New Roman" w:hAnsi="Arial" w:cs="Arial"/>
          <w:sz w:val="24"/>
          <w:szCs w:val="24"/>
        </w:rPr>
        <w:t xml:space="preserve"> r. </w:t>
      </w:r>
      <w:r>
        <w:rPr>
          <w:rFonts w:ascii="Arial" w:eastAsia="Times New Roman" w:hAnsi="Arial" w:cs="Arial"/>
          <w:sz w:val="24"/>
          <w:szCs w:val="24"/>
        </w:rPr>
        <w:br/>
      </w:r>
      <w:r w:rsidRPr="00B715E7">
        <w:rPr>
          <w:rFonts w:ascii="Arial" w:eastAsia="Times New Roman" w:hAnsi="Arial" w:cs="Arial"/>
          <w:sz w:val="24"/>
          <w:szCs w:val="24"/>
        </w:rPr>
        <w:t xml:space="preserve">Na listę tłumaczy przysięgłych, prowadzoną przez Ministra Sprawiedliwości, </w:t>
      </w:r>
      <w:r>
        <w:rPr>
          <w:rFonts w:ascii="Arial" w:eastAsia="Times New Roman" w:hAnsi="Arial" w:cs="Arial"/>
          <w:sz w:val="24"/>
          <w:szCs w:val="24"/>
        </w:rPr>
        <w:br/>
      </w:r>
      <w:r w:rsidRPr="00495406">
        <w:rPr>
          <w:rFonts w:ascii="Arial" w:eastAsia="Times New Roman" w:hAnsi="Arial" w:cs="Arial"/>
          <w:color w:val="000000" w:themeColor="text1"/>
          <w:sz w:val="24"/>
          <w:szCs w:val="24"/>
        </w:rPr>
        <w:t>został wpisan</w:t>
      </w:r>
      <w:r w:rsidR="007033EC">
        <w:rPr>
          <w:rFonts w:ascii="Arial" w:eastAsia="Times New Roman" w:hAnsi="Arial" w:cs="Arial"/>
          <w:color w:val="000000" w:themeColor="text1"/>
          <w:sz w:val="24"/>
          <w:szCs w:val="24"/>
        </w:rPr>
        <w:t>y</w:t>
      </w:r>
      <w:r w:rsidRPr="0049540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B715E7">
        <w:rPr>
          <w:rFonts w:ascii="Arial" w:eastAsia="Times New Roman" w:hAnsi="Arial" w:cs="Arial"/>
          <w:sz w:val="24"/>
          <w:szCs w:val="24"/>
        </w:rPr>
        <w:t>pod Nr TP/</w:t>
      </w:r>
      <w:r w:rsidR="007033EC">
        <w:rPr>
          <w:rFonts w:ascii="Arial" w:eastAsia="Times New Roman" w:hAnsi="Arial" w:cs="Arial"/>
          <w:sz w:val="24"/>
          <w:szCs w:val="24"/>
        </w:rPr>
        <w:t>86</w:t>
      </w:r>
      <w:r w:rsidRPr="00B715E7">
        <w:rPr>
          <w:rFonts w:ascii="Arial" w:eastAsia="Times New Roman" w:hAnsi="Arial" w:cs="Arial"/>
          <w:sz w:val="24"/>
          <w:szCs w:val="24"/>
        </w:rPr>
        <w:t>/</w:t>
      </w:r>
      <w:r w:rsidR="007033EC">
        <w:rPr>
          <w:rFonts w:ascii="Arial" w:eastAsia="Times New Roman" w:hAnsi="Arial" w:cs="Arial"/>
          <w:sz w:val="24"/>
          <w:szCs w:val="24"/>
        </w:rPr>
        <w:t>23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B715E7">
        <w:rPr>
          <w:rFonts w:ascii="Arial" w:eastAsia="Times New Roman" w:hAnsi="Arial" w:cs="Arial"/>
          <w:sz w:val="24"/>
          <w:szCs w:val="24"/>
        </w:rPr>
        <w:t>.</w:t>
      </w:r>
    </w:p>
    <w:p w:rsidR="007C1B62" w:rsidRPr="00F9166A" w:rsidP="007C1B6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7C1B62" w:rsidRPr="00F9166A" w:rsidP="007C1B62">
      <w:pPr>
        <w:numPr>
          <w:ilvl w:val="0"/>
          <w:numId w:val="5"/>
        </w:numPr>
        <w:spacing w:before="120" w:after="12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7C1B62" w:rsidRPr="00620445" w:rsidP="007C1B62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r w:rsidRPr="00620445">
        <w:rPr>
          <w:rFonts w:ascii="Arial" w:hAnsi="Arial" w:cs="Arial"/>
          <w:color w:val="000000" w:themeColor="text1"/>
          <w:sz w:val="24"/>
        </w:rPr>
        <w:t xml:space="preserve">Prawidłowość i rzetelność prowadzenia repertorium oraz pobierania wynagrodzenia za czynności tłumacza przysięgłego, wykonane na rzecz podmiotów, o których mowa w art. 15 </w:t>
      </w:r>
      <w:bookmarkStart w:id="5" w:name="_Hlk129074586"/>
      <w:r w:rsidRPr="00620445">
        <w:rPr>
          <w:rFonts w:ascii="Arial" w:hAnsi="Arial" w:cs="Arial"/>
          <w:color w:val="000000" w:themeColor="text1"/>
          <w:sz w:val="24"/>
        </w:rPr>
        <w:t>ustawy o zawodzie tłumacza przysięgłego</w:t>
      </w:r>
      <w:bookmarkEnd w:id="5"/>
      <w:r w:rsidRPr="00620445">
        <w:rPr>
          <w:rFonts w:ascii="Arial" w:hAnsi="Arial" w:cs="Arial"/>
          <w:color w:val="000000" w:themeColor="text1"/>
          <w:sz w:val="24"/>
        </w:rPr>
        <w:t xml:space="preserve">, tj. sądu, prokuratora, Policji oraz organów administracji publicznej </w:t>
      </w:r>
      <w:r w:rsidRPr="00620445">
        <w:rPr>
          <w:rFonts w:ascii="Arial" w:hAnsi="Arial" w:cs="Arial"/>
          <w:color w:val="000000" w:themeColor="text1"/>
          <w:sz w:val="24"/>
          <w:szCs w:val="24"/>
        </w:rPr>
        <w:t xml:space="preserve">oceniono </w:t>
      </w:r>
      <w:r w:rsidRPr="000975B0">
        <w:rPr>
          <w:rFonts w:ascii="Arial" w:hAnsi="Arial" w:cs="Arial"/>
          <w:b/>
          <w:sz w:val="24"/>
          <w:szCs w:val="24"/>
        </w:rPr>
        <w:t xml:space="preserve">pozytywnie </w:t>
      </w:r>
      <w:r w:rsidRPr="000975B0">
        <w:rPr>
          <w:rFonts w:ascii="Arial" w:hAnsi="Arial" w:cs="Arial"/>
          <w:b/>
          <w:sz w:val="24"/>
          <w:szCs w:val="24"/>
        </w:rPr>
        <w:br/>
        <w:t>z uchybieniami.</w:t>
      </w:r>
      <w:r w:rsidRPr="000975B0">
        <w:rPr>
          <w:rFonts w:ascii="Arial" w:hAnsi="Arial" w:cs="Arial"/>
          <w:sz w:val="24"/>
        </w:rPr>
        <w:t xml:space="preserve"> </w:t>
      </w:r>
    </w:p>
    <w:p w:rsidR="007C1B62" w:rsidP="007C1B62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Szczegóły w dalszej części sprawozdania z kontroli.</w:t>
      </w:r>
    </w:p>
    <w:p w:rsidR="007C1B62" w:rsidRPr="00D24973" w:rsidP="007C1B6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BB52E7">
        <w:rPr>
          <w:rFonts w:ascii="Arial" w:hAnsi="Arial" w:cs="Arial"/>
          <w:b/>
          <w:sz w:val="24"/>
          <w:szCs w:val="24"/>
        </w:rPr>
        <w:t>Ustalenia kontroli:</w:t>
      </w:r>
    </w:p>
    <w:p w:rsidR="007C1B62" w:rsidP="001A5CE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F9166A">
        <w:rPr>
          <w:rFonts w:ascii="Arial" w:hAnsi="Arial" w:cs="Arial"/>
          <w:sz w:val="24"/>
          <w:szCs w:val="24"/>
        </w:rPr>
        <w:t xml:space="preserve">okresie objętym kontrolą </w:t>
      </w:r>
      <w:r>
        <w:rPr>
          <w:rFonts w:ascii="Arial" w:hAnsi="Arial" w:cs="Arial"/>
          <w:sz w:val="24"/>
          <w:szCs w:val="24"/>
        </w:rPr>
        <w:t>od 1</w:t>
      </w:r>
      <w:r w:rsidR="001A5CEA">
        <w:rPr>
          <w:rFonts w:ascii="Arial" w:hAnsi="Arial" w:cs="Arial"/>
          <w:sz w:val="24"/>
          <w:szCs w:val="24"/>
        </w:rPr>
        <w:t>9 lipca</w:t>
      </w:r>
      <w:r>
        <w:rPr>
          <w:rFonts w:ascii="Arial" w:hAnsi="Arial" w:cs="Arial"/>
          <w:sz w:val="24"/>
          <w:szCs w:val="24"/>
        </w:rPr>
        <w:t xml:space="preserve"> 2023 r. do </w:t>
      </w:r>
      <w:r w:rsidR="001A5CEA">
        <w:rPr>
          <w:rFonts w:ascii="Arial" w:hAnsi="Arial" w:cs="Arial"/>
          <w:sz w:val="24"/>
          <w:szCs w:val="24"/>
        </w:rPr>
        <w:t>7 sierpnia</w:t>
      </w:r>
      <w:r>
        <w:rPr>
          <w:rFonts w:ascii="Arial" w:hAnsi="Arial" w:cs="Arial"/>
          <w:sz w:val="24"/>
          <w:szCs w:val="24"/>
        </w:rPr>
        <w:t xml:space="preserve"> 2024 r., </w:t>
      </w:r>
      <w:r w:rsidRPr="00F9166A">
        <w:rPr>
          <w:rFonts w:ascii="Arial" w:hAnsi="Arial" w:cs="Arial"/>
          <w:sz w:val="24"/>
          <w:szCs w:val="24"/>
        </w:rPr>
        <w:t>repe</w:t>
      </w:r>
      <w:r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>
        <w:rPr>
          <w:rFonts w:ascii="Arial" w:hAnsi="Arial" w:cs="Arial"/>
          <w:sz w:val="24"/>
          <w:szCs w:val="24"/>
        </w:rPr>
        <w:t xml:space="preserve">papierowej i </w:t>
      </w:r>
      <w:r w:rsidRPr="00F9166A">
        <w:rPr>
          <w:rFonts w:ascii="Arial" w:hAnsi="Arial" w:cs="Arial"/>
          <w:sz w:val="24"/>
          <w:szCs w:val="24"/>
        </w:rPr>
        <w:t>obejmowało</w:t>
      </w:r>
      <w:r>
        <w:rPr>
          <w:rFonts w:ascii="Arial" w:hAnsi="Arial" w:cs="Arial"/>
          <w:sz w:val="24"/>
          <w:szCs w:val="24"/>
        </w:rPr>
        <w:t xml:space="preserve"> </w:t>
      </w:r>
      <w:r w:rsidR="001A5CEA">
        <w:rPr>
          <w:rFonts w:ascii="Arial" w:hAnsi="Arial" w:cs="Arial"/>
          <w:sz w:val="24"/>
          <w:szCs w:val="24"/>
        </w:rPr>
        <w:t xml:space="preserve">5 wpisów </w:t>
      </w:r>
      <w:r w:rsidR="00F9318A">
        <w:rPr>
          <w:rFonts w:ascii="Arial" w:hAnsi="Arial" w:cs="Arial"/>
          <w:sz w:val="24"/>
          <w:szCs w:val="24"/>
        </w:rPr>
        <w:t>(w tym: 2 na żądanie Policji)</w:t>
      </w:r>
      <w:r w:rsidRPr="00B13FE2" w:rsidR="00B13FE2">
        <w:rPr>
          <w:rFonts w:ascii="Arial" w:hAnsi="Arial" w:cs="Arial"/>
          <w:sz w:val="24"/>
          <w:szCs w:val="24"/>
        </w:rPr>
        <w:t xml:space="preserve"> </w:t>
      </w:r>
      <w:r w:rsidR="00B13FE2">
        <w:rPr>
          <w:rFonts w:ascii="Arial" w:hAnsi="Arial" w:cs="Arial"/>
          <w:sz w:val="24"/>
          <w:szCs w:val="24"/>
        </w:rPr>
        <w:t>w 2023 r.</w:t>
      </w:r>
      <w:r>
        <w:rPr>
          <w:rFonts w:ascii="Arial" w:hAnsi="Arial" w:cs="Arial"/>
          <w:sz w:val="24"/>
          <w:szCs w:val="24"/>
        </w:rPr>
        <w:t xml:space="preserve"> </w:t>
      </w:r>
      <w:r w:rsidRPr="00CA1EC6">
        <w:rPr>
          <w:rFonts w:ascii="Arial" w:hAnsi="Arial" w:cs="Arial"/>
          <w:sz w:val="24"/>
          <w:szCs w:val="24"/>
        </w:rPr>
        <w:t>oraz</w:t>
      </w:r>
      <w:r w:rsidR="00F9318A">
        <w:rPr>
          <w:rFonts w:ascii="Arial" w:hAnsi="Arial" w:cs="Arial"/>
          <w:sz w:val="24"/>
          <w:szCs w:val="24"/>
        </w:rPr>
        <w:t xml:space="preserve"> </w:t>
      </w:r>
      <w:r w:rsidR="001A5CEA">
        <w:rPr>
          <w:rFonts w:ascii="Arial" w:hAnsi="Arial" w:cs="Arial"/>
          <w:sz w:val="24"/>
          <w:szCs w:val="24"/>
        </w:rPr>
        <w:t>21</w:t>
      </w:r>
      <w:r w:rsidRPr="00CA1EC6">
        <w:rPr>
          <w:rFonts w:ascii="Arial" w:hAnsi="Arial" w:cs="Arial"/>
          <w:sz w:val="24"/>
          <w:szCs w:val="24"/>
        </w:rPr>
        <w:t xml:space="preserve"> wpis</w:t>
      </w:r>
      <w:r w:rsidR="001A5CEA">
        <w:rPr>
          <w:rFonts w:ascii="Arial" w:hAnsi="Arial" w:cs="Arial"/>
          <w:sz w:val="24"/>
          <w:szCs w:val="24"/>
        </w:rPr>
        <w:t>ów</w:t>
      </w:r>
      <w:r w:rsidRPr="00CA1EC6">
        <w:rPr>
          <w:rFonts w:ascii="Arial" w:hAnsi="Arial" w:cs="Arial"/>
          <w:sz w:val="24"/>
          <w:szCs w:val="24"/>
        </w:rPr>
        <w:t xml:space="preserve"> </w:t>
      </w:r>
      <w:r w:rsidR="00F9318A">
        <w:rPr>
          <w:rFonts w:ascii="Arial" w:hAnsi="Arial" w:cs="Arial"/>
          <w:sz w:val="24"/>
          <w:szCs w:val="24"/>
        </w:rPr>
        <w:t>(w tym: 7 na żądanie s</w:t>
      </w:r>
      <w:r w:rsidR="00571022">
        <w:rPr>
          <w:rFonts w:ascii="Arial" w:hAnsi="Arial" w:cs="Arial"/>
          <w:sz w:val="24"/>
          <w:szCs w:val="24"/>
        </w:rPr>
        <w:t>ą</w:t>
      </w:r>
      <w:r w:rsidR="00F9318A">
        <w:rPr>
          <w:rFonts w:ascii="Arial" w:hAnsi="Arial" w:cs="Arial"/>
          <w:sz w:val="24"/>
          <w:szCs w:val="24"/>
        </w:rPr>
        <w:t>dów i Policji)</w:t>
      </w:r>
      <w:r w:rsidR="00B13FE2">
        <w:rPr>
          <w:rFonts w:ascii="Arial" w:hAnsi="Arial" w:cs="Arial"/>
          <w:sz w:val="24"/>
          <w:szCs w:val="24"/>
        </w:rPr>
        <w:t xml:space="preserve"> </w:t>
      </w:r>
      <w:r w:rsidR="00B13FE2">
        <w:rPr>
          <w:rFonts w:ascii="Arial" w:hAnsi="Arial" w:cs="Arial"/>
          <w:sz w:val="24"/>
          <w:szCs w:val="24"/>
        </w:rPr>
        <w:br/>
      </w:r>
      <w:r w:rsidRPr="00CA1EC6" w:rsidR="00B13FE2">
        <w:rPr>
          <w:rFonts w:ascii="Arial" w:hAnsi="Arial" w:cs="Arial"/>
          <w:sz w:val="24"/>
          <w:szCs w:val="24"/>
        </w:rPr>
        <w:t>w 2024 r</w:t>
      </w:r>
      <w:r w:rsidR="00B13FE2">
        <w:rPr>
          <w:rFonts w:ascii="Arial" w:hAnsi="Arial" w:cs="Arial"/>
          <w:sz w:val="24"/>
        </w:rPr>
        <w:t>.</w:t>
      </w:r>
    </w:p>
    <w:p w:rsidR="007C1B62" w:rsidP="00077101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9860DA">
        <w:rPr>
          <w:rFonts w:ascii="Arial" w:hAnsi="Arial" w:cs="Arial"/>
          <w:sz w:val="24"/>
        </w:rPr>
        <w:t xml:space="preserve">Zgodnie z założeniami do kontroli z </w:t>
      </w:r>
      <w:r w:rsidR="00B13FE2">
        <w:rPr>
          <w:rFonts w:ascii="Arial" w:hAnsi="Arial" w:cs="Arial"/>
          <w:sz w:val="24"/>
        </w:rPr>
        <w:t>18 lipca</w:t>
      </w:r>
      <w:r w:rsidRPr="009860DA">
        <w:rPr>
          <w:rFonts w:ascii="Arial" w:hAnsi="Arial" w:cs="Arial"/>
          <w:sz w:val="24"/>
        </w:rPr>
        <w:t xml:space="preserve"> 2024 r., analizie </w:t>
      </w:r>
      <w:r>
        <w:rPr>
          <w:rFonts w:ascii="Arial" w:hAnsi="Arial" w:cs="Arial"/>
          <w:sz w:val="24"/>
        </w:rPr>
        <w:t xml:space="preserve">kontrolnej </w:t>
      </w:r>
      <w:r w:rsidRPr="009860DA">
        <w:rPr>
          <w:rFonts w:ascii="Arial" w:hAnsi="Arial" w:cs="Arial"/>
          <w:sz w:val="24"/>
        </w:rPr>
        <w:t xml:space="preserve">poddano </w:t>
      </w:r>
      <w:r w:rsidR="00B13FE2">
        <w:rPr>
          <w:rFonts w:ascii="Arial" w:hAnsi="Arial" w:cs="Arial"/>
          <w:sz w:val="24"/>
        </w:rPr>
        <w:t>wszystkie 26</w:t>
      </w:r>
      <w:r w:rsidRPr="009860DA">
        <w:rPr>
          <w:rFonts w:ascii="Arial" w:hAnsi="Arial" w:cs="Arial"/>
          <w:sz w:val="24"/>
        </w:rPr>
        <w:t xml:space="preserve"> wpis</w:t>
      </w:r>
      <w:r w:rsidR="003542FD">
        <w:rPr>
          <w:rFonts w:ascii="Arial" w:hAnsi="Arial" w:cs="Arial"/>
          <w:sz w:val="24"/>
        </w:rPr>
        <w:t>ów</w:t>
      </w:r>
      <w:bookmarkStart w:id="6" w:name="_GoBack"/>
      <w:bookmarkEnd w:id="6"/>
      <w:r w:rsidRPr="009860DA">
        <w:rPr>
          <w:rFonts w:ascii="Arial" w:hAnsi="Arial" w:cs="Arial"/>
          <w:sz w:val="24"/>
        </w:rPr>
        <w:t xml:space="preserve"> </w:t>
      </w:r>
      <w:r w:rsidR="00B13FE2">
        <w:rPr>
          <w:rFonts w:ascii="Arial" w:hAnsi="Arial" w:cs="Arial"/>
          <w:sz w:val="24"/>
        </w:rPr>
        <w:t>do</w:t>
      </w:r>
      <w:r w:rsidRPr="009860DA">
        <w:rPr>
          <w:rFonts w:ascii="Arial" w:hAnsi="Arial" w:cs="Arial"/>
          <w:sz w:val="24"/>
        </w:rPr>
        <w:t xml:space="preserve"> repertorium, </w:t>
      </w:r>
      <w:r>
        <w:rPr>
          <w:rFonts w:ascii="Arial" w:hAnsi="Arial" w:cs="Arial"/>
          <w:sz w:val="24"/>
        </w:rPr>
        <w:t xml:space="preserve">w tym: </w:t>
      </w:r>
      <w:r w:rsidR="00B13FE2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wpisów do repertorium </w:t>
      </w:r>
      <w:r w:rsidR="00B13FE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w</w:t>
      </w:r>
      <w:r w:rsidRPr="00F53DD6">
        <w:rPr>
          <w:rFonts w:ascii="Arial" w:hAnsi="Arial" w:cs="Arial"/>
          <w:sz w:val="24"/>
        </w:rPr>
        <w:t xml:space="preserve"> zakresie prawidłowości pobierania wynagrodzeń za wykonane tłumaczenia na żądanie sądu, prokuratora, Policji oraz organów administracji publicznej</w:t>
      </w:r>
      <w:r>
        <w:rPr>
          <w:rFonts w:ascii="Arial" w:hAnsi="Arial" w:cs="Arial"/>
          <w:sz w:val="24"/>
        </w:rPr>
        <w:t>.</w:t>
      </w:r>
      <w:bookmarkStart w:id="7" w:name="_Hlk157505874"/>
    </w:p>
    <w:p w:rsidR="007C1B62" w:rsidP="007C1B62">
      <w:pPr>
        <w:spacing w:before="120" w:after="120" w:line="360" w:lineRule="auto"/>
        <w:ind w:firstLine="411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7CE4">
        <w:rPr>
          <w:rFonts w:ascii="Arial" w:hAnsi="Arial" w:cs="Arial"/>
          <w:sz w:val="24"/>
        </w:rPr>
        <w:t>Dowód: akta kontroli</w:t>
      </w:r>
      <w:r w:rsidRPr="00891A8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załącznik Nr </w:t>
      </w:r>
      <w:r w:rsidR="00B13FE2">
        <w:rPr>
          <w:rFonts w:ascii="Arial" w:hAnsi="Arial" w:cs="Arial"/>
          <w:sz w:val="24"/>
        </w:rPr>
        <w:t>1</w:t>
      </w:r>
      <w:r w:rsidRPr="00891A80">
        <w:rPr>
          <w:rFonts w:ascii="Arial" w:hAnsi="Arial" w:cs="Arial"/>
          <w:sz w:val="24"/>
        </w:rPr>
        <w:t xml:space="preserve"> str.</w:t>
      </w:r>
      <w:r>
        <w:rPr>
          <w:rFonts w:ascii="Arial" w:hAnsi="Arial" w:cs="Arial"/>
          <w:sz w:val="24"/>
        </w:rPr>
        <w:t>1</w:t>
      </w:r>
      <w:r w:rsidRPr="0078553A">
        <w:rPr>
          <w:rFonts w:ascii="Arial" w:hAnsi="Arial" w:cs="Arial"/>
          <w:color w:val="000000" w:themeColor="text1"/>
          <w:sz w:val="24"/>
        </w:rPr>
        <w:t>-</w:t>
      </w:r>
      <w:r w:rsidR="003A4C35">
        <w:rPr>
          <w:rFonts w:ascii="Arial" w:hAnsi="Arial" w:cs="Arial"/>
          <w:color w:val="000000" w:themeColor="text1"/>
          <w:sz w:val="24"/>
        </w:rPr>
        <w:t>1</w:t>
      </w:r>
      <w:r w:rsidR="00E32716">
        <w:rPr>
          <w:rFonts w:ascii="Arial" w:hAnsi="Arial" w:cs="Arial"/>
          <w:color w:val="000000" w:themeColor="text1"/>
          <w:sz w:val="24"/>
        </w:rPr>
        <w:t>3</w:t>
      </w:r>
      <w:r w:rsidRPr="0078553A">
        <w:rPr>
          <w:rFonts w:ascii="Arial" w:hAnsi="Arial" w:cs="Arial"/>
          <w:color w:val="000000" w:themeColor="text1"/>
          <w:sz w:val="24"/>
        </w:rPr>
        <w:t>]</w:t>
      </w:r>
    </w:p>
    <w:p w:rsidR="007C1B62" w:rsidRPr="000E5079" w:rsidP="007C1B62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bookmarkEnd w:id="7"/>
      <w:r w:rsidRPr="000E5079">
        <w:rPr>
          <w:rFonts w:ascii="Arial" w:hAnsi="Arial" w:cs="Arial"/>
          <w:sz w:val="24"/>
        </w:rPr>
        <w:t xml:space="preserve">Zgodnie z </w:t>
      </w:r>
      <w:r>
        <w:rPr>
          <w:rFonts w:ascii="Arial" w:hAnsi="Arial" w:cs="Arial"/>
          <w:sz w:val="24"/>
        </w:rPr>
        <w:t xml:space="preserve">informacją od kontrolowanego tłumacza przysięgłego przesłaną drogą elektroniczną </w:t>
      </w:r>
      <w:r w:rsidR="003A4C35">
        <w:rPr>
          <w:rFonts w:ascii="Arial" w:hAnsi="Arial" w:cs="Arial"/>
          <w:sz w:val="24"/>
        </w:rPr>
        <w:t>30 lipca</w:t>
      </w:r>
      <w:r>
        <w:rPr>
          <w:rFonts w:ascii="Arial" w:hAnsi="Arial" w:cs="Arial"/>
          <w:sz w:val="24"/>
        </w:rPr>
        <w:t xml:space="preserve"> 2024 r. oraz</w:t>
      </w:r>
      <w:r w:rsidRPr="000E50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przedłożonym oświadczeniem </w:t>
      </w:r>
      <w:r>
        <w:rPr>
          <w:rFonts w:ascii="Arial" w:hAnsi="Arial" w:cs="Arial"/>
          <w:sz w:val="24"/>
        </w:rPr>
        <w:br/>
      </w:r>
      <w:r w:rsidR="003A4C35">
        <w:rPr>
          <w:rFonts w:ascii="Arial" w:hAnsi="Arial" w:cs="Arial"/>
          <w:sz w:val="24"/>
        </w:rPr>
        <w:t>7 sierpnia</w:t>
      </w:r>
      <w:r>
        <w:rPr>
          <w:rFonts w:ascii="Arial" w:hAnsi="Arial" w:cs="Arial"/>
          <w:sz w:val="24"/>
        </w:rPr>
        <w:t xml:space="preserve"> 2024 r.</w:t>
      </w:r>
      <w:r w:rsidRPr="000E5079">
        <w:rPr>
          <w:rFonts w:ascii="Arial" w:hAnsi="Arial" w:cs="Arial"/>
          <w:sz w:val="24"/>
        </w:rPr>
        <w:t xml:space="preserve">, </w:t>
      </w:r>
      <w:bookmarkStart w:id="8" w:name="_Hlk101258707"/>
      <w:r w:rsidRPr="000E5079">
        <w:rPr>
          <w:rFonts w:ascii="Arial" w:hAnsi="Arial" w:cs="Arial"/>
          <w:sz w:val="24"/>
        </w:rPr>
        <w:t xml:space="preserve">w okresie objętym kontrolą nie miały miejsca przypadki </w:t>
      </w:r>
      <w:r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wykonania tłumaczenia na żądanie sądu, prokuratora, Policji oraz organów administracji publicznej. </w:t>
      </w:r>
    </w:p>
    <w:p w:rsidR="007C1B62" w:rsidP="007C1B62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bookmarkEnd w:id="8"/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4"/>
      </w:r>
      <w:r w:rsidRPr="006B0F6E">
        <w:rPr>
          <w:rFonts w:ascii="Arial" w:hAnsi="Arial" w:cs="Arial"/>
          <w:sz w:val="24"/>
        </w:rPr>
        <w:t>.</w:t>
      </w:r>
    </w:p>
    <w:p w:rsidR="007C1B62" w:rsidRPr="00D1295C" w:rsidP="007C1B62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D1295C">
        <w:rPr>
          <w:rFonts w:ascii="Arial" w:hAnsi="Arial" w:cs="Arial"/>
          <w:sz w:val="24"/>
        </w:rPr>
        <w:t xml:space="preserve">Tłumacz przysięgły </w:t>
      </w:r>
      <w:r w:rsidR="003A4C35">
        <w:rPr>
          <w:rFonts w:ascii="Arial" w:hAnsi="Arial" w:cs="Arial"/>
          <w:sz w:val="24"/>
        </w:rPr>
        <w:t xml:space="preserve">25 sierpnia 2023 </w:t>
      </w:r>
      <w:r>
        <w:rPr>
          <w:rFonts w:ascii="Arial" w:hAnsi="Arial" w:cs="Arial"/>
          <w:sz w:val="24"/>
        </w:rPr>
        <w:t>r</w:t>
      </w:r>
      <w:r w:rsidRPr="00E63D58">
        <w:rPr>
          <w:rFonts w:ascii="Arial" w:hAnsi="Arial" w:cs="Arial"/>
          <w:sz w:val="24"/>
        </w:rPr>
        <w:t>.</w:t>
      </w:r>
      <w:r w:rsidR="003A4C35">
        <w:rPr>
          <w:rFonts w:ascii="Arial" w:hAnsi="Arial" w:cs="Arial"/>
          <w:sz w:val="24"/>
        </w:rPr>
        <w:t xml:space="preserve"> (data wpływu do tut. urzędu)</w:t>
      </w:r>
      <w:r w:rsidRPr="00E63D58">
        <w:rPr>
          <w:rFonts w:ascii="Arial" w:hAnsi="Arial" w:cs="Arial"/>
          <w:sz w:val="24"/>
        </w:rPr>
        <w:t xml:space="preserve"> </w:t>
      </w:r>
      <w:r w:rsidRPr="00D1295C">
        <w:rPr>
          <w:rFonts w:ascii="Arial" w:hAnsi="Arial" w:cs="Arial"/>
          <w:sz w:val="24"/>
        </w:rPr>
        <w:t>spełnił ustawowy obowiązek złożenia Wojewodzie Opolskiemu wzoru podpisu i odcisku pieczęci, o którym mowa w art.</w:t>
      </w:r>
      <w:r>
        <w:rPr>
          <w:rFonts w:ascii="Arial" w:hAnsi="Arial" w:cs="Arial"/>
          <w:sz w:val="24"/>
        </w:rPr>
        <w:t xml:space="preserve"> </w:t>
      </w:r>
      <w:r w:rsidRPr="00D1295C">
        <w:rPr>
          <w:rFonts w:ascii="Arial" w:hAnsi="Arial" w:cs="Arial"/>
          <w:sz w:val="24"/>
        </w:rPr>
        <w:t>19 ustawy o zawodzie tłumacza przysięgłego</w:t>
      </w:r>
      <w:r>
        <w:rPr>
          <w:rFonts w:ascii="Arial" w:hAnsi="Arial" w:cs="Arial"/>
          <w:sz w:val="24"/>
        </w:rPr>
        <w:t>.</w:t>
      </w:r>
    </w:p>
    <w:p w:rsidR="007C1B62" w:rsidP="007C1B62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bookmarkStart w:id="9" w:name="_Hlk174349980"/>
      <w:r>
        <w:rPr>
          <w:rFonts w:ascii="Arial" w:hAnsi="Arial" w:cs="Arial"/>
          <w:sz w:val="24"/>
        </w:rPr>
        <w:t xml:space="preserve">[Dowód: </w:t>
      </w:r>
      <w:r w:rsidRPr="00E648E3">
        <w:rPr>
          <w:rFonts w:ascii="Arial" w:hAnsi="Arial" w:cs="Arial"/>
          <w:sz w:val="24"/>
        </w:rPr>
        <w:t xml:space="preserve">akta </w:t>
      </w:r>
      <w:r w:rsidRPr="00F6173A">
        <w:rPr>
          <w:rFonts w:ascii="Arial" w:hAnsi="Arial" w:cs="Arial"/>
          <w:sz w:val="24"/>
        </w:rPr>
        <w:t xml:space="preserve">kontroli, </w:t>
      </w:r>
      <w:r>
        <w:rPr>
          <w:rFonts w:ascii="Arial" w:hAnsi="Arial" w:cs="Arial"/>
          <w:sz w:val="24"/>
        </w:rPr>
        <w:t>załączniki Nr</w:t>
      </w:r>
      <w:r w:rsidRPr="0078553A">
        <w:rPr>
          <w:rFonts w:ascii="Arial" w:hAnsi="Arial" w:cs="Arial"/>
          <w:color w:val="000000" w:themeColor="text1"/>
          <w:sz w:val="24"/>
        </w:rPr>
        <w:t xml:space="preserve"> </w:t>
      </w:r>
      <w:r w:rsidR="003A4C35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-</w:t>
      </w:r>
      <w:r w:rsidR="003A4C35">
        <w:rPr>
          <w:rFonts w:ascii="Arial" w:hAnsi="Arial" w:cs="Arial"/>
          <w:sz w:val="24"/>
        </w:rPr>
        <w:t>4</w:t>
      </w:r>
      <w:r w:rsidRPr="004271F1">
        <w:rPr>
          <w:rFonts w:ascii="Arial" w:hAnsi="Arial" w:cs="Arial"/>
          <w:sz w:val="24"/>
        </w:rPr>
        <w:t>]</w:t>
      </w:r>
    </w:p>
    <w:p w:rsidR="006625D7" w:rsidP="007A476A">
      <w:pPr>
        <w:spacing w:before="120" w:after="120" w:line="360" w:lineRule="auto"/>
        <w:ind w:right="-142" w:firstLine="567"/>
        <w:rPr>
          <w:rFonts w:ascii="Arial" w:eastAsia="Times New Roman" w:hAnsi="Arial" w:cs="Arial"/>
          <w:sz w:val="24"/>
          <w:szCs w:val="24"/>
        </w:rPr>
      </w:pPr>
      <w:bookmarkEnd w:id="9"/>
      <w:r w:rsidRPr="00671F4C">
        <w:rPr>
          <w:rFonts w:ascii="Arial" w:hAnsi="Arial" w:cs="Arial"/>
          <w:sz w:val="24"/>
          <w:szCs w:val="24"/>
        </w:rPr>
        <w:t xml:space="preserve">W zakresie prawidłowości pobierania wynagrodzeń za czynności tłumacza przysięgłego na rzecz podmiotów </w:t>
      </w:r>
      <w:r w:rsidRPr="00671F4C">
        <w:rPr>
          <w:rFonts w:ascii="Arial" w:hAnsi="Arial" w:cs="Arial"/>
          <w:sz w:val="24"/>
        </w:rPr>
        <w:t xml:space="preserve">określonych w art. 15 ustawy o zawodzie tłumacza </w:t>
      </w:r>
      <w:r w:rsidRPr="00F9166A">
        <w:rPr>
          <w:rFonts w:ascii="Arial" w:hAnsi="Arial" w:cs="Arial"/>
          <w:sz w:val="24"/>
        </w:rPr>
        <w:t>przysięgłego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  <w:szCs w:val="24"/>
        </w:rPr>
        <w:t xml:space="preserve"> stwierdzono</w:t>
      </w:r>
      <w:r w:rsidR="00671F4C">
        <w:rPr>
          <w:rFonts w:ascii="Arial" w:hAnsi="Arial" w:cs="Arial"/>
          <w:sz w:val="24"/>
          <w:szCs w:val="24"/>
        </w:rPr>
        <w:t xml:space="preserve"> w 6 przypadkach</w:t>
      </w:r>
      <w:r>
        <w:rPr>
          <w:rFonts w:ascii="Arial" w:hAnsi="Arial" w:cs="Arial"/>
          <w:sz w:val="24"/>
          <w:szCs w:val="24"/>
        </w:rPr>
        <w:t xml:space="preserve"> </w:t>
      </w:r>
      <w:r w:rsidRPr="00263014" w:rsidR="00263014">
        <w:rPr>
          <w:rFonts w:ascii="Arial" w:eastAsia="Times New Roman" w:hAnsi="Arial" w:cs="Arial"/>
          <w:sz w:val="24"/>
          <w:szCs w:val="24"/>
        </w:rPr>
        <w:t>uchybienia polegające na braku zaokrąglania kwot pobieranego wynagrodzenia.</w:t>
      </w:r>
      <w:r w:rsidR="00671F4C">
        <w:rPr>
          <w:rFonts w:ascii="Arial" w:eastAsia="Times New Roman" w:hAnsi="Arial" w:cs="Arial"/>
          <w:sz w:val="24"/>
          <w:szCs w:val="24"/>
        </w:rPr>
        <w:t xml:space="preserve"> Zgodnie z</w:t>
      </w:r>
      <w:r w:rsidRPr="00263014" w:rsidR="00263014">
        <w:rPr>
          <w:rFonts w:ascii="Arial" w:eastAsia="Times New Roman" w:hAnsi="Arial" w:cs="Arial"/>
          <w:sz w:val="24"/>
          <w:szCs w:val="24"/>
        </w:rPr>
        <w:t xml:space="preserve"> § 7 rozporządzeni</w:t>
      </w:r>
      <w:r w:rsidR="00671F4C">
        <w:rPr>
          <w:rFonts w:ascii="Arial" w:eastAsia="Times New Roman" w:hAnsi="Arial" w:cs="Arial"/>
          <w:sz w:val="24"/>
          <w:szCs w:val="24"/>
        </w:rPr>
        <w:t>em</w:t>
      </w:r>
      <w:r w:rsidRPr="00263014" w:rsidR="00263014">
        <w:rPr>
          <w:rFonts w:ascii="Arial" w:eastAsia="Times New Roman" w:hAnsi="Arial" w:cs="Arial"/>
          <w:sz w:val="24"/>
          <w:szCs w:val="24"/>
        </w:rPr>
        <w:t xml:space="preserve"> </w:t>
      </w:r>
      <w:r w:rsidR="00671F4C">
        <w:rPr>
          <w:rFonts w:ascii="Arial" w:eastAsia="Times New Roman" w:hAnsi="Arial" w:cs="Arial"/>
          <w:sz w:val="24"/>
          <w:szCs w:val="24"/>
        </w:rPr>
        <w:br/>
      </w:r>
      <w:r w:rsidRPr="00263014" w:rsidR="00263014">
        <w:rPr>
          <w:rFonts w:ascii="Arial" w:eastAsia="Times New Roman" w:hAnsi="Arial" w:cs="Arial"/>
          <w:sz w:val="24"/>
          <w:szCs w:val="24"/>
        </w:rPr>
        <w:t>w sprawie wynagrodzenia za czynności tłumacza przysięgłego</w:t>
      </w:r>
      <w:r w:rsidR="00671F4C">
        <w:rPr>
          <w:rFonts w:ascii="Arial" w:eastAsia="Times New Roman" w:hAnsi="Arial" w:cs="Arial"/>
          <w:sz w:val="24"/>
          <w:szCs w:val="24"/>
        </w:rPr>
        <w:t xml:space="preserve"> oraz zamieniającym rozporządzeniem w sprawie wynagradzania za czynności tł</w:t>
      </w:r>
      <w:r w:rsidR="007A476A">
        <w:rPr>
          <w:rFonts w:ascii="Arial" w:eastAsia="Times New Roman" w:hAnsi="Arial" w:cs="Arial"/>
          <w:sz w:val="24"/>
          <w:szCs w:val="24"/>
        </w:rPr>
        <w:t>umacza przysięgłego</w:t>
      </w:r>
      <w:r>
        <w:rPr>
          <w:rFonts w:ascii="Arial" w:eastAsia="Times New Roman" w:hAnsi="Arial" w:cs="Arial"/>
          <w:sz w:val="24"/>
          <w:szCs w:val="24"/>
          <w:vertAlign w:val="superscript"/>
        </w:rPr>
        <w:footnoteReference w:id="5"/>
      </w:r>
      <w:r w:rsidRPr="00263014" w:rsidR="00263014">
        <w:rPr>
          <w:rFonts w:ascii="Arial" w:eastAsia="Times New Roman" w:hAnsi="Arial" w:cs="Arial"/>
          <w:sz w:val="24"/>
          <w:szCs w:val="24"/>
        </w:rPr>
        <w:t xml:space="preserve">, </w:t>
      </w:r>
      <w:bookmarkStart w:id="10" w:name="_Hlk159410755"/>
      <w:r w:rsidRPr="00263014" w:rsidR="00263014">
        <w:rPr>
          <w:rFonts w:ascii="Arial" w:eastAsia="Times New Roman" w:hAnsi="Arial" w:cs="Arial"/>
          <w:sz w:val="24"/>
          <w:szCs w:val="24"/>
        </w:rPr>
        <w:t xml:space="preserve">należne kwoty wynagrodzenia za tłumaczenia </w:t>
      </w:r>
      <w:r w:rsidRPr="00263014" w:rsidR="00263014">
        <w:rPr>
          <w:rFonts w:ascii="Arial" w:hAnsi="Arial" w:cs="Arial"/>
          <w:sz w:val="24"/>
          <w:szCs w:val="24"/>
        </w:rPr>
        <w:t xml:space="preserve">o których mowa w § 2 ust. 2, § 3 – 5 oraz § 6 ust. 1 </w:t>
      </w:r>
      <w:r w:rsidRPr="00263014" w:rsidR="00263014">
        <w:rPr>
          <w:rFonts w:ascii="Arial" w:eastAsia="Times New Roman" w:hAnsi="Arial" w:cs="Arial"/>
          <w:sz w:val="24"/>
          <w:szCs w:val="24"/>
        </w:rPr>
        <w:t>podlegają zaokrągleniu do pełnych groszy w górę, jeżeli końcówka jest wyższa od 0,50 grosza, lub w dół, jeżeli jest równa lub niższa od 0,50 grosza”</w:t>
      </w:r>
      <w:r w:rsidR="007A476A">
        <w:rPr>
          <w:rFonts w:ascii="Arial" w:eastAsia="Times New Roman" w:hAnsi="Arial" w:cs="Arial"/>
          <w:sz w:val="24"/>
          <w:szCs w:val="24"/>
        </w:rPr>
        <w:t>.</w:t>
      </w:r>
      <w:r w:rsidRPr="00263014" w:rsidR="00263014">
        <w:rPr>
          <w:rFonts w:ascii="Arial" w:eastAsia="Times New Roman" w:hAnsi="Arial" w:cs="Arial"/>
          <w:sz w:val="24"/>
          <w:szCs w:val="24"/>
        </w:rPr>
        <w:t xml:space="preserve"> </w:t>
      </w:r>
      <w:r w:rsidR="007A476A">
        <w:rPr>
          <w:rFonts w:ascii="Arial" w:eastAsia="Times New Roman" w:hAnsi="Arial" w:cs="Arial"/>
          <w:sz w:val="24"/>
          <w:szCs w:val="24"/>
        </w:rPr>
        <w:br/>
        <w:t>Z</w:t>
      </w:r>
      <w:r w:rsidR="00671F4C">
        <w:rPr>
          <w:rFonts w:ascii="Arial" w:eastAsia="Times New Roman" w:hAnsi="Arial" w:cs="Arial"/>
          <w:sz w:val="24"/>
          <w:szCs w:val="24"/>
        </w:rPr>
        <w:t>atem</w:t>
      </w:r>
      <w:r w:rsidRPr="00263014" w:rsidR="00263014">
        <w:rPr>
          <w:rFonts w:ascii="Arial" w:eastAsia="Times New Roman" w:hAnsi="Arial" w:cs="Arial"/>
          <w:sz w:val="24"/>
          <w:szCs w:val="24"/>
        </w:rPr>
        <w:t xml:space="preserve"> wynagrodzenie za zakończone tłumaczenie</w:t>
      </w:r>
      <w:r w:rsidR="00671F4C">
        <w:rPr>
          <w:rFonts w:ascii="Arial" w:eastAsia="Times New Roman" w:hAnsi="Arial" w:cs="Arial"/>
          <w:sz w:val="24"/>
          <w:szCs w:val="24"/>
        </w:rPr>
        <w:t xml:space="preserve"> </w:t>
      </w:r>
      <w:r w:rsidRPr="00263014" w:rsidR="00263014">
        <w:rPr>
          <w:rFonts w:ascii="Arial" w:eastAsia="Times New Roman" w:hAnsi="Arial" w:cs="Arial"/>
          <w:sz w:val="24"/>
          <w:szCs w:val="24"/>
        </w:rPr>
        <w:t xml:space="preserve">winno być zaokrąglone w górę </w:t>
      </w:r>
      <w:r w:rsidR="007A476A">
        <w:rPr>
          <w:rFonts w:ascii="Arial" w:eastAsia="Times New Roman" w:hAnsi="Arial" w:cs="Arial"/>
          <w:sz w:val="24"/>
          <w:szCs w:val="24"/>
        </w:rPr>
        <w:br/>
      </w:r>
      <w:r w:rsidRPr="00263014" w:rsidR="00263014">
        <w:rPr>
          <w:rFonts w:ascii="Arial" w:eastAsia="Times New Roman" w:hAnsi="Arial" w:cs="Arial"/>
          <w:sz w:val="24"/>
          <w:szCs w:val="24"/>
        </w:rPr>
        <w:t>lub dół.</w:t>
      </w:r>
      <w:bookmarkEnd w:id="10"/>
    </w:p>
    <w:p w:rsidR="00011345" w:rsidRPr="00011345" w:rsidP="00011345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</w:t>
      </w:r>
      <w:r w:rsidRPr="00E648E3">
        <w:rPr>
          <w:rFonts w:ascii="Arial" w:hAnsi="Arial" w:cs="Arial"/>
          <w:sz w:val="24"/>
        </w:rPr>
        <w:t xml:space="preserve">akta </w:t>
      </w:r>
      <w:r w:rsidRPr="00F6173A">
        <w:rPr>
          <w:rFonts w:ascii="Arial" w:hAnsi="Arial" w:cs="Arial"/>
          <w:sz w:val="24"/>
        </w:rPr>
        <w:t xml:space="preserve">kontroli, </w:t>
      </w:r>
      <w:r>
        <w:rPr>
          <w:rFonts w:ascii="Arial" w:hAnsi="Arial" w:cs="Arial"/>
          <w:sz w:val="24"/>
        </w:rPr>
        <w:t>załączniki Nr</w:t>
      </w:r>
      <w:r w:rsidRPr="0078553A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sz w:val="24"/>
        </w:rPr>
        <w:t>5</w:t>
      </w:r>
      <w:r w:rsidRPr="004271F1">
        <w:rPr>
          <w:rFonts w:ascii="Arial" w:hAnsi="Arial" w:cs="Arial"/>
          <w:sz w:val="24"/>
        </w:rPr>
        <w:t>]</w:t>
      </w:r>
    </w:p>
    <w:p w:rsidR="007C1B62" w:rsidP="003F68C9">
      <w:pPr>
        <w:spacing w:before="120" w:after="120" w:line="360" w:lineRule="auto"/>
        <w:ind w:firstLine="567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 w:rsidRPr="00B661BB">
        <w:rPr>
          <w:rFonts w:ascii="Arial" w:hAnsi="Arial" w:eastAsiaTheme="minorHAnsi" w:cs="Arial"/>
          <w:sz w:val="24"/>
          <w:szCs w:val="24"/>
          <w:lang w:eastAsia="en-US"/>
        </w:rPr>
        <w:t>W</w:t>
      </w:r>
      <w:r w:rsidRPr="00B661BB">
        <w:rPr>
          <w:rFonts w:ascii="Arial" w:eastAsia="Times New Roman" w:hAnsi="Arial" w:cs="Arial"/>
          <w:sz w:val="24"/>
          <w:szCs w:val="24"/>
        </w:rPr>
        <w:t xml:space="preserve"> toku kontroli stwierdzono, że repertorium prowadzone jest w sposób </w:t>
      </w:r>
      <w:r>
        <w:rPr>
          <w:rFonts w:ascii="Arial" w:eastAsia="Times New Roman" w:hAnsi="Arial" w:cs="Arial"/>
          <w:sz w:val="24"/>
          <w:szCs w:val="24"/>
        </w:rPr>
        <w:t>niezgod</w:t>
      </w:r>
      <w:r w:rsidRPr="00B661BB">
        <w:rPr>
          <w:rFonts w:ascii="Arial" w:eastAsia="Times New Roman" w:hAnsi="Arial" w:cs="Arial"/>
          <w:sz w:val="24"/>
          <w:szCs w:val="24"/>
        </w:rPr>
        <w:t>ny z wymogami zawartymi w art. 17 ust. 2</w:t>
      </w:r>
      <w:r>
        <w:rPr>
          <w:rFonts w:ascii="Arial" w:eastAsia="Times New Roman" w:hAnsi="Arial" w:cs="Arial"/>
          <w:sz w:val="24"/>
          <w:szCs w:val="24"/>
        </w:rPr>
        <w:t xml:space="preserve"> pkt. 3</w:t>
      </w:r>
      <w:r w:rsidRPr="00B661BB">
        <w:rPr>
          <w:rFonts w:ascii="Arial" w:eastAsia="Times New Roman" w:hAnsi="Arial" w:cs="Arial"/>
          <w:sz w:val="24"/>
          <w:szCs w:val="24"/>
        </w:rPr>
        <w:t xml:space="preserve"> ustawy o zawodzie tłumacza przysięgłego</w:t>
      </w:r>
      <w:r>
        <w:rPr>
          <w:rFonts w:ascii="Arial" w:eastAsia="Times New Roman" w:hAnsi="Arial" w:cs="Arial"/>
          <w:sz w:val="24"/>
          <w:szCs w:val="24"/>
        </w:rPr>
        <w:t>, o których mowa poniżej.</w:t>
      </w:r>
      <w:bookmarkStart w:id="11" w:name="_Hlk133405011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Ocenę oparto o ustawę 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o zawodzie tłumacza przysięgłego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oraz</w:t>
      </w:r>
      <w:r w:rsidRPr="001D01D4">
        <w:rPr>
          <w:rFonts w:ascii="Arial" w:hAnsi="Arial" w:eastAsiaTheme="minorHAnsi" w:cs="Arial"/>
          <w:sz w:val="24"/>
          <w:szCs w:val="24"/>
          <w:lang w:eastAsia="en-US"/>
        </w:rPr>
        <w:t xml:space="preserve"> rekomendacje zawarte w </w:t>
      </w:r>
      <w:r w:rsidRPr="001D01D4">
        <w:rPr>
          <w:rFonts w:ascii="Arial" w:hAnsi="Arial" w:cs="Arial"/>
          <w:sz w:val="24"/>
        </w:rPr>
        <w:t xml:space="preserve">stanowisku Komisji Odpowiedzialności Zawodowej Tłumaczy Przysięgłych przy Ministrze Sprawiedliwości z dnia </w:t>
      </w:r>
      <w:r w:rsidR="007A476A">
        <w:rPr>
          <w:rFonts w:ascii="Arial" w:hAnsi="Arial" w:cs="Arial"/>
          <w:sz w:val="24"/>
        </w:rPr>
        <w:br/>
      </w:r>
      <w:r w:rsidRPr="001D01D4">
        <w:rPr>
          <w:rFonts w:ascii="Arial" w:hAnsi="Arial" w:cs="Arial"/>
          <w:sz w:val="24"/>
        </w:rPr>
        <w:t>21 listopada 2019 r.</w:t>
      </w:r>
      <w:r>
        <w:rPr>
          <w:rStyle w:val="FootnoteReference"/>
          <w:rFonts w:ascii="Arial" w:hAnsi="Arial" w:cs="Arial"/>
          <w:sz w:val="24"/>
        </w:rPr>
        <w:footnoteReference w:id="6"/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.</w:t>
      </w:r>
    </w:p>
    <w:p w:rsidR="003F68C9" w:rsidRPr="000E02FC" w:rsidP="003F68C9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 xml:space="preserve">zakresie poprawności prowadzenia repertorium Zespół </w:t>
      </w:r>
      <w:r w:rsidRPr="007D4E71">
        <w:rPr>
          <w:rFonts w:ascii="Arial" w:hAnsi="Arial" w:cs="Arial"/>
          <w:sz w:val="24"/>
        </w:rPr>
        <w:t xml:space="preserve">kontrolujący stwierdził </w:t>
      </w:r>
      <w:r>
        <w:rPr>
          <w:rFonts w:ascii="Arial" w:hAnsi="Arial" w:cs="Arial"/>
          <w:sz w:val="24"/>
        </w:rPr>
        <w:t>uchybienia</w:t>
      </w:r>
      <w:r w:rsidRPr="007D4E71">
        <w:rPr>
          <w:rFonts w:ascii="Arial" w:hAnsi="Arial" w:cs="Arial"/>
          <w:sz w:val="24"/>
        </w:rPr>
        <w:t xml:space="preserve">: </w:t>
      </w:r>
    </w:p>
    <w:p w:rsidR="007C1B62" w:rsidRPr="00AA4B2B" w:rsidP="00C8029B">
      <w:pPr>
        <w:pStyle w:val="ListParagraph"/>
        <w:numPr>
          <w:ilvl w:val="3"/>
          <w:numId w:val="5"/>
        </w:numPr>
        <w:spacing w:before="120" w:after="120" w:line="360" w:lineRule="auto"/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A4B2B">
        <w:rPr>
          <w:rFonts w:ascii="Arial" w:hAnsi="Arial" w:cs="Arial"/>
          <w:color w:val="000000" w:themeColor="text1"/>
          <w:sz w:val="24"/>
        </w:rPr>
        <w:t xml:space="preserve">Brak </w:t>
      </w:r>
      <w:r w:rsidRPr="00AA4B2B">
        <w:rPr>
          <w:rFonts w:ascii="Arial" w:hAnsi="Arial" w:cs="Arial"/>
          <w:sz w:val="24"/>
        </w:rPr>
        <w:t xml:space="preserve">odnotowania w repertorium ustawowo wymaganych danych zgodnie </w:t>
      </w:r>
      <w:r>
        <w:rPr>
          <w:rFonts w:ascii="Arial" w:hAnsi="Arial" w:cs="Arial"/>
          <w:sz w:val="24"/>
        </w:rPr>
        <w:br/>
      </w:r>
      <w:r w:rsidRPr="00AA4B2B">
        <w:rPr>
          <w:rFonts w:ascii="Arial" w:hAnsi="Arial" w:cs="Arial"/>
          <w:sz w:val="24"/>
        </w:rPr>
        <w:t>z art. 17 ust. 2 pkt 3, tj.:</w:t>
      </w:r>
      <w:r w:rsidRPr="00AA4B2B">
        <w:rPr>
          <w:rFonts w:ascii="Arial" w:hAnsi="Arial" w:cs="Arial"/>
          <w:color w:val="000000" w:themeColor="text1"/>
          <w:sz w:val="24"/>
        </w:rPr>
        <w:t xml:space="preserve"> w opisie tłumaczonego dokumentu </w:t>
      </w:r>
      <w:r>
        <w:rPr>
          <w:rFonts w:ascii="Arial" w:hAnsi="Arial" w:cs="Arial"/>
          <w:color w:val="000000" w:themeColor="text1"/>
          <w:sz w:val="24"/>
        </w:rPr>
        <w:t>–</w:t>
      </w:r>
      <w:r w:rsidRPr="00AA4B2B">
        <w:rPr>
          <w:rFonts w:ascii="Arial" w:hAnsi="Arial" w:cs="Arial"/>
          <w:color w:val="000000" w:themeColor="text1"/>
          <w:sz w:val="24"/>
        </w:rPr>
        <w:t xml:space="preserve"> </w:t>
      </w:r>
      <w:r w:rsidRPr="00AA4B2B">
        <w:rPr>
          <w:rFonts w:ascii="Arial" w:hAnsi="Arial" w:cs="Arial"/>
          <w:b/>
          <w:color w:val="000000" w:themeColor="text1"/>
          <w:sz w:val="24"/>
        </w:rPr>
        <w:t>dat</w:t>
      </w:r>
      <w:r>
        <w:rPr>
          <w:rFonts w:ascii="Arial" w:hAnsi="Arial" w:cs="Arial"/>
          <w:b/>
          <w:color w:val="000000" w:themeColor="text1"/>
          <w:sz w:val="24"/>
        </w:rPr>
        <w:t>y</w:t>
      </w:r>
      <w:r w:rsidRPr="00AA4B2B">
        <w:rPr>
          <w:rFonts w:ascii="Arial" w:hAnsi="Arial" w:cs="Arial"/>
          <w:b/>
          <w:color w:val="000000" w:themeColor="text1"/>
          <w:sz w:val="24"/>
        </w:rPr>
        <w:t xml:space="preserve"> i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AA4B2B">
        <w:rPr>
          <w:rFonts w:ascii="Arial" w:hAnsi="Arial" w:cs="Arial"/>
          <w:b/>
          <w:color w:val="000000" w:themeColor="text1"/>
          <w:sz w:val="24"/>
        </w:rPr>
        <w:t>oznaczenia dokumentu</w:t>
      </w:r>
      <w:r w:rsidRPr="00AA4B2B">
        <w:rPr>
          <w:rFonts w:ascii="Arial" w:hAnsi="Arial" w:cs="Arial"/>
          <w:color w:val="000000" w:themeColor="text1"/>
          <w:sz w:val="24"/>
        </w:rPr>
        <w:t xml:space="preserve"> – kontrolujący stwierdzili</w:t>
      </w:r>
      <w:r>
        <w:rPr>
          <w:rFonts w:ascii="Arial" w:hAnsi="Arial" w:cs="Arial"/>
          <w:color w:val="000000" w:themeColor="text1"/>
          <w:sz w:val="24"/>
        </w:rPr>
        <w:t>, że w:</w:t>
      </w:r>
      <w:r w:rsidRPr="00F17AB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E32716">
        <w:rPr>
          <w:rFonts w:ascii="Arial" w:hAnsi="Arial" w:cs="Arial"/>
          <w:color w:val="000000" w:themeColor="text1"/>
          <w:sz w:val="24"/>
        </w:rPr>
        <w:t>2</w:t>
      </w:r>
      <w:r>
        <w:rPr>
          <w:rFonts w:ascii="Arial" w:hAnsi="Arial" w:cs="Arial"/>
          <w:color w:val="000000" w:themeColor="text1"/>
          <w:sz w:val="24"/>
        </w:rPr>
        <w:t xml:space="preserve"> przypadkach - brak zapisu </w:t>
      </w:r>
      <w:r w:rsidRPr="00EB5962">
        <w:rPr>
          <w:rFonts w:ascii="Arial" w:hAnsi="Arial" w:cs="Arial"/>
          <w:b/>
          <w:color w:val="000000" w:themeColor="text1"/>
          <w:sz w:val="24"/>
        </w:rPr>
        <w:t xml:space="preserve">daty </w:t>
      </w:r>
      <w:r>
        <w:rPr>
          <w:rFonts w:ascii="Arial" w:hAnsi="Arial" w:cs="Arial"/>
          <w:color w:val="000000" w:themeColor="text1"/>
          <w:sz w:val="24"/>
        </w:rPr>
        <w:t>dokumentu oraz w</w:t>
      </w:r>
      <w:r w:rsidRPr="00AA4B2B">
        <w:rPr>
          <w:rFonts w:ascii="Arial" w:hAnsi="Arial" w:cs="Arial"/>
          <w:color w:val="000000" w:themeColor="text1"/>
          <w:sz w:val="24"/>
        </w:rPr>
        <w:t xml:space="preserve"> </w:t>
      </w:r>
      <w:r w:rsidR="00E32716">
        <w:rPr>
          <w:rFonts w:ascii="Arial" w:hAnsi="Arial" w:cs="Arial"/>
          <w:color w:val="000000" w:themeColor="text1"/>
          <w:sz w:val="24"/>
        </w:rPr>
        <w:t>16</w:t>
      </w:r>
      <w:r>
        <w:rPr>
          <w:rFonts w:ascii="Arial" w:hAnsi="Arial" w:cs="Arial"/>
          <w:color w:val="000000" w:themeColor="text1"/>
          <w:sz w:val="24"/>
        </w:rPr>
        <w:t xml:space="preserve"> przypadkach </w:t>
      </w:r>
      <w:r w:rsidRPr="00AA4B2B">
        <w:rPr>
          <w:rFonts w:ascii="Arial" w:hAnsi="Arial" w:cs="Arial"/>
          <w:color w:val="000000" w:themeColor="text1"/>
          <w:sz w:val="24"/>
        </w:rPr>
        <w:t xml:space="preserve">– </w:t>
      </w:r>
      <w:bookmarkStart w:id="12" w:name="_Hlk157768272"/>
      <w:r w:rsidRPr="00AA4B2B">
        <w:rPr>
          <w:rFonts w:ascii="Arial" w:hAnsi="Arial" w:cs="Arial"/>
          <w:color w:val="000000" w:themeColor="text1"/>
          <w:sz w:val="24"/>
        </w:rPr>
        <w:t xml:space="preserve">brak </w:t>
      </w:r>
      <w:r w:rsidRPr="00EB5962">
        <w:rPr>
          <w:rFonts w:ascii="Arial" w:hAnsi="Arial" w:cs="Arial"/>
          <w:b/>
          <w:color w:val="000000" w:themeColor="text1"/>
          <w:sz w:val="24"/>
        </w:rPr>
        <w:t>oznaczenia</w:t>
      </w:r>
      <w:r w:rsidRPr="00AA4B2B">
        <w:rPr>
          <w:rFonts w:ascii="Arial" w:hAnsi="Arial" w:cs="Arial"/>
          <w:color w:val="000000" w:themeColor="text1"/>
          <w:sz w:val="24"/>
        </w:rPr>
        <w:t xml:space="preserve"> dokumentu</w:t>
      </w:r>
      <w:bookmarkEnd w:id="12"/>
      <w:r>
        <w:rPr>
          <w:rFonts w:ascii="Arial" w:hAnsi="Arial" w:cs="Arial"/>
          <w:color w:val="000000" w:themeColor="text1"/>
          <w:sz w:val="24"/>
        </w:rPr>
        <w:t>.</w:t>
      </w:r>
    </w:p>
    <w:p w:rsidR="007C1B62" w:rsidP="007C1B62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276056">
        <w:rPr>
          <w:rFonts w:ascii="Arial" w:hAnsi="Arial" w:cs="Arial"/>
          <w:color w:val="000000" w:themeColor="text1"/>
          <w:sz w:val="24"/>
          <w:szCs w:val="24"/>
        </w:rPr>
        <w:t xml:space="preserve">Zgodnie ze stanowiskiem KOZTOP zasadą jest: </w:t>
      </w:r>
    </w:p>
    <w:p w:rsidR="007C1B62" w:rsidRPr="007C1B62" w:rsidP="007C1B62">
      <w:pPr>
        <w:pStyle w:val="ListParagraph"/>
        <w:numPr>
          <w:ilvl w:val="0"/>
          <w:numId w:val="33"/>
        </w:numPr>
        <w:spacing w:before="120" w:after="120" w:line="360" w:lineRule="auto"/>
        <w:ind w:left="993" w:hanging="426"/>
        <w:rPr>
          <w:rFonts w:ascii="Arial" w:eastAsia="Times New Roman" w:hAnsi="Arial" w:cs="Arial"/>
          <w:sz w:val="24"/>
          <w:szCs w:val="24"/>
        </w:rPr>
      </w:pPr>
      <w:r w:rsidRPr="007C1B62">
        <w:rPr>
          <w:rFonts w:ascii="Arial" w:hAnsi="Arial" w:cs="Arial"/>
          <w:b/>
          <w:color w:val="000000" w:themeColor="text1"/>
          <w:sz w:val="24"/>
        </w:rPr>
        <w:t>data dokumentu</w:t>
      </w:r>
      <w:r w:rsidRPr="007C1B62">
        <w:rPr>
          <w:rFonts w:ascii="Arial" w:hAnsi="Arial" w:cs="Arial"/>
          <w:color w:val="000000" w:themeColor="text1"/>
          <w:sz w:val="24"/>
        </w:rPr>
        <w:t xml:space="preserve"> - „podobnie jak w innych rubrykach, powinna być pełna </w:t>
      </w:r>
      <w:r w:rsidRPr="007C1B62">
        <w:rPr>
          <w:rFonts w:ascii="Arial" w:hAnsi="Arial" w:cs="Arial"/>
          <w:color w:val="000000" w:themeColor="text1"/>
          <w:sz w:val="24"/>
        </w:rPr>
        <w:br/>
        <w:t>i podana zgodnie ze zwyczajem zapisu dat w Polsce”;</w:t>
      </w:r>
    </w:p>
    <w:p w:rsidR="007A476A" w:rsidRPr="007A476A" w:rsidP="007C1B62">
      <w:pPr>
        <w:pStyle w:val="ListParagraph"/>
        <w:numPr>
          <w:ilvl w:val="0"/>
          <w:numId w:val="33"/>
        </w:numPr>
        <w:spacing w:before="120" w:after="120" w:line="360" w:lineRule="auto"/>
        <w:ind w:left="993" w:hanging="426"/>
        <w:rPr>
          <w:rFonts w:ascii="Arial" w:eastAsia="Times New Roman" w:hAnsi="Arial" w:cs="Arial"/>
          <w:sz w:val="24"/>
          <w:szCs w:val="24"/>
        </w:rPr>
      </w:pPr>
      <w:r w:rsidRPr="007C1B62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oznaczenie dokumentu </w:t>
      </w:r>
      <w:r w:rsidRPr="007C1B62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- „…</w:t>
      </w:r>
      <w:r w:rsidRPr="007C1B62">
        <w:rPr>
          <w:rFonts w:ascii="Arial" w:hAnsi="Arial" w:cs="Arial"/>
          <w:color w:val="000000" w:themeColor="text1"/>
          <w:sz w:val="24"/>
        </w:rPr>
        <w:t>numer dokumentu może być w tej rubryce wpisany jako oznaczenie dokumentu, jeśli dokument jest opatrzony numerem (…).</w:t>
      </w:r>
    </w:p>
    <w:p w:rsidR="003F68C9" w:rsidRPr="007A476A" w:rsidP="007A476A">
      <w:pPr>
        <w:spacing w:before="120" w:after="12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</w:rPr>
        <w:t>Jeżeli tłumaczony dokument nie zawiera</w:t>
      </w:r>
      <w:r w:rsidRPr="007A476A" w:rsidR="006007B8">
        <w:rPr>
          <w:rFonts w:ascii="Arial" w:hAnsi="Arial" w:cs="Arial"/>
          <w:color w:val="000000" w:themeColor="text1"/>
          <w:sz w:val="24"/>
        </w:rPr>
        <w:t xml:space="preserve"> daty lub oznaczenia, należy ten fakt odnotować zwrotem ‘bez oznaczenia’ lub skrótami ‘b. d.’ albo ‘b. o.’”.</w:t>
      </w:r>
    </w:p>
    <w:p w:rsidR="007C1B62" w:rsidRPr="009C5852" w:rsidP="007C1B62">
      <w:pPr>
        <w:spacing w:before="120" w:after="120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C5852">
        <w:rPr>
          <w:rFonts w:ascii="Arial" w:hAnsi="Arial" w:cs="Arial"/>
          <w:sz w:val="24"/>
        </w:rPr>
        <w:t>Reasumując, w badanym materiale, stwierdzono uchybienia, które miały charakter powtarzalny oraz występowały w znacznej liczbie, dlatego też zespół kontrolny sformułował ocenę pozytywną z uchybieniami</w:t>
      </w:r>
      <w:bookmarkEnd w:id="11"/>
      <w:r w:rsidRPr="009C5852">
        <w:rPr>
          <w:rFonts w:ascii="Arial" w:hAnsi="Arial" w:cs="Arial"/>
          <w:sz w:val="24"/>
        </w:rPr>
        <w:t>.</w:t>
      </w:r>
    </w:p>
    <w:p w:rsidR="007C1B62" w:rsidRPr="00755859" w:rsidP="007C1B62">
      <w:pPr>
        <w:numPr>
          <w:ilvl w:val="0"/>
          <w:numId w:val="5"/>
        </w:numPr>
        <w:spacing w:before="120"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9166A">
        <w:rPr>
          <w:rFonts w:ascii="Arial" w:hAnsi="Arial" w:cs="Arial"/>
          <w:b/>
          <w:bCs/>
          <w:sz w:val="24"/>
          <w:szCs w:val="24"/>
        </w:rPr>
        <w:t>odpowiedzialne za nieprawidłowości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755859">
        <w:rPr>
          <w:rFonts w:ascii="Arial" w:hAnsi="Arial" w:cs="Arial"/>
          <w:sz w:val="24"/>
          <w:szCs w:val="24"/>
        </w:rPr>
        <w:t>:</w:t>
      </w:r>
    </w:p>
    <w:p w:rsidR="00C8029B" w:rsidP="007C1B62">
      <w:pPr>
        <w:spacing w:before="120" w:after="120" w:line="360" w:lineRule="auto"/>
        <w:ind w:right="-142" w:firstLine="567"/>
        <w:rPr>
          <w:rFonts w:ascii="Arial" w:hAnsi="Arial" w:cs="Arial"/>
          <w:color w:val="000000" w:themeColor="text1"/>
          <w:sz w:val="24"/>
          <w:szCs w:val="24"/>
        </w:rPr>
      </w:pPr>
      <w:r w:rsidRPr="00610F94">
        <w:rPr>
          <w:rFonts w:ascii="Arial" w:hAnsi="Arial" w:cs="Arial"/>
          <w:sz w:val="24"/>
          <w:szCs w:val="24"/>
        </w:rPr>
        <w:t xml:space="preserve">W wyniku kontroli ujawniono uchybienia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>w zakresie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2716">
        <w:rPr>
          <w:rFonts w:ascii="Arial" w:hAnsi="Arial" w:cs="Arial"/>
          <w:color w:val="000000" w:themeColor="text1"/>
          <w:sz w:val="24"/>
          <w:szCs w:val="24"/>
        </w:rPr>
        <w:t xml:space="preserve">nie </w:t>
      </w:r>
      <w:r>
        <w:rPr>
          <w:rFonts w:ascii="Arial" w:hAnsi="Arial" w:cs="Arial"/>
          <w:color w:val="000000" w:themeColor="text1"/>
          <w:sz w:val="24"/>
          <w:szCs w:val="24"/>
        </w:rPr>
        <w:t>stosowania:</w:t>
      </w:r>
    </w:p>
    <w:p w:rsidR="00E32716" w:rsidRPr="00E32716" w:rsidP="00C8029B">
      <w:pPr>
        <w:pStyle w:val="ListParagraph"/>
        <w:numPr>
          <w:ilvl w:val="3"/>
          <w:numId w:val="34"/>
        </w:numPr>
        <w:spacing w:before="120" w:after="120" w:line="360" w:lineRule="auto"/>
        <w:ind w:left="851" w:right="-142" w:hanging="284"/>
        <w:rPr>
          <w:rFonts w:ascii="Arial" w:hAnsi="Arial" w:cs="Arial"/>
          <w:sz w:val="24"/>
          <w:szCs w:val="24"/>
        </w:rPr>
      </w:pPr>
      <w:r w:rsidRPr="00E32716">
        <w:rPr>
          <w:rFonts w:ascii="Arial" w:hAnsi="Arial" w:cs="Arial"/>
          <w:sz w:val="24"/>
          <w:szCs w:val="24"/>
        </w:rPr>
        <w:t>§ 7 rozporządzenia w sprawie wynagrodzenia za czynności tłumacza przysięgłego w prowadzonym repertorium</w:t>
      </w:r>
      <w:r w:rsidR="00C35B3C">
        <w:rPr>
          <w:rFonts w:ascii="Arial" w:hAnsi="Arial" w:cs="Arial"/>
          <w:sz w:val="24"/>
          <w:szCs w:val="24"/>
        </w:rPr>
        <w:t xml:space="preserve"> – brak zaokrągleń pobierania wynagrodzenia</w:t>
      </w:r>
      <w:r>
        <w:rPr>
          <w:rFonts w:ascii="Arial" w:hAnsi="Arial" w:cs="Arial"/>
          <w:sz w:val="24"/>
          <w:szCs w:val="24"/>
        </w:rPr>
        <w:t>;</w:t>
      </w:r>
    </w:p>
    <w:p w:rsidR="00C8029B" w:rsidRPr="00E32716" w:rsidP="00E32716">
      <w:pPr>
        <w:pStyle w:val="ListParagraph"/>
        <w:numPr>
          <w:ilvl w:val="3"/>
          <w:numId w:val="34"/>
        </w:numPr>
        <w:spacing w:before="120" w:after="120" w:line="360" w:lineRule="auto"/>
        <w:ind w:left="851" w:right="-142" w:hanging="284"/>
        <w:rPr>
          <w:rFonts w:ascii="Arial" w:hAnsi="Arial" w:cs="Arial"/>
          <w:sz w:val="24"/>
          <w:szCs w:val="24"/>
        </w:rPr>
      </w:pPr>
      <w:r w:rsidRPr="00C8029B">
        <w:rPr>
          <w:rFonts w:ascii="Arial" w:hAnsi="Arial" w:cs="Arial"/>
          <w:sz w:val="24"/>
        </w:rPr>
        <w:t>art. 17 ust. 2 pkt 3 ustawy o zawodzie tłumacza przysięgłego -</w:t>
      </w:r>
      <w:r w:rsidRPr="00C8029B">
        <w:rPr>
          <w:rFonts w:ascii="Arial" w:hAnsi="Arial" w:cs="Arial"/>
          <w:color w:val="000000" w:themeColor="text1"/>
          <w:sz w:val="24"/>
        </w:rPr>
        <w:t xml:space="preserve"> w opisie</w:t>
      </w:r>
      <w:r w:rsidRPr="00C8029B">
        <w:rPr>
          <w:rFonts w:ascii="Arial" w:hAnsi="Arial" w:cs="Arial"/>
          <w:color w:val="000000" w:themeColor="text1"/>
          <w:sz w:val="24"/>
        </w:rPr>
        <w:br/>
        <w:t xml:space="preserve"> tłumaczonego dokumentu - brak wpisów dat, oznaczenia dokumentu</w:t>
      </w:r>
      <w:r w:rsidR="00E32716">
        <w:rPr>
          <w:rFonts w:ascii="Arial" w:hAnsi="Arial" w:cs="Arial"/>
          <w:color w:val="000000" w:themeColor="text1"/>
          <w:sz w:val="24"/>
        </w:rPr>
        <w:t>.</w:t>
      </w:r>
    </w:p>
    <w:p w:rsidR="007C1B62" w:rsidRPr="00681D68" w:rsidP="00C8029B">
      <w:pPr>
        <w:spacing w:before="120" w:after="120" w:line="360" w:lineRule="auto"/>
        <w:ind w:right="-426" w:firstLine="567"/>
        <w:rPr>
          <w:rFonts w:ascii="Arial" w:hAnsi="Arial" w:cs="Arial"/>
          <w:color w:val="000000" w:themeColor="text1"/>
          <w:sz w:val="24"/>
          <w:szCs w:val="24"/>
        </w:rPr>
      </w:pPr>
      <w:r w:rsidRPr="00CE7D96">
        <w:rPr>
          <w:rFonts w:ascii="Arial" w:hAnsi="Arial" w:cs="Arial"/>
          <w:color w:val="000000" w:themeColor="text1"/>
          <w:sz w:val="24"/>
          <w:szCs w:val="24"/>
        </w:rPr>
        <w:t>Za przyczynę stwierdzonych uchybień uznano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B691A">
        <w:rPr>
          <w:rFonts w:ascii="Arial" w:hAnsi="Arial" w:cs="Arial"/>
          <w:color w:val="000000" w:themeColor="text1"/>
          <w:sz w:val="24"/>
          <w:szCs w:val="24"/>
        </w:rPr>
        <w:t xml:space="preserve">niezachowanie należytej staranności przy odnotowywaniu wymaganych danych w prowadzonym </w:t>
      </w:r>
      <w:r>
        <w:rPr>
          <w:rFonts w:ascii="Arial" w:hAnsi="Arial" w:cs="Arial"/>
          <w:color w:val="000000" w:themeColor="text1"/>
          <w:sz w:val="24"/>
        </w:rPr>
        <w:t>R</w:t>
      </w:r>
      <w:r w:rsidRPr="003B691A">
        <w:rPr>
          <w:rFonts w:ascii="Arial" w:hAnsi="Arial" w:cs="Arial"/>
          <w:color w:val="000000" w:themeColor="text1"/>
          <w:sz w:val="24"/>
        </w:rPr>
        <w:t>epertorium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7C1B62" w:rsidRPr="003B691A" w:rsidP="007C1B62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CE7D96">
        <w:rPr>
          <w:rFonts w:ascii="Arial" w:hAnsi="Arial" w:cs="Arial"/>
          <w:color w:val="000000" w:themeColor="text1"/>
          <w:sz w:val="24"/>
          <w:szCs w:val="24"/>
        </w:rPr>
        <w:t>Skutkiem stwierdzonych</w:t>
      </w:r>
      <w:r w:rsidRPr="00CE7D96">
        <w:rPr>
          <w:rFonts w:ascii="Arial" w:hAnsi="Arial" w:cs="Arial"/>
          <w:color w:val="FF0000"/>
          <w:sz w:val="24"/>
          <w:szCs w:val="24"/>
        </w:rPr>
        <w:t xml:space="preserve"> </w:t>
      </w:r>
      <w:r w:rsidRPr="00CE7D96">
        <w:rPr>
          <w:rFonts w:ascii="Arial" w:hAnsi="Arial" w:cs="Arial"/>
          <w:color w:val="000000" w:themeColor="text1"/>
          <w:sz w:val="24"/>
          <w:szCs w:val="24"/>
        </w:rPr>
        <w:t xml:space="preserve">uchybień jest odstępstwo od stanu pożądanego </w:t>
      </w:r>
      <w:r w:rsidRPr="00CE7D96">
        <w:rPr>
          <w:rFonts w:ascii="Arial" w:hAnsi="Arial" w:cs="Arial"/>
          <w:color w:val="000000" w:themeColor="text1"/>
          <w:sz w:val="24"/>
          <w:szCs w:val="24"/>
        </w:rPr>
        <w:br/>
        <w:t xml:space="preserve">w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kontrolowanym zakresie </w:t>
      </w:r>
      <w:r w:rsidR="00E32716">
        <w:rPr>
          <w:rFonts w:ascii="Arial" w:hAnsi="Arial" w:cs="Arial"/>
          <w:color w:val="000000" w:themeColor="text1"/>
          <w:sz w:val="24"/>
          <w:szCs w:val="24"/>
        </w:rPr>
        <w:t xml:space="preserve">nie </w:t>
      </w:r>
      <w:r w:rsidRPr="00504EC2" w:rsidR="00E32716">
        <w:rPr>
          <w:rFonts w:ascii="Arial" w:hAnsi="Arial" w:cs="Arial"/>
          <w:color w:val="000000" w:themeColor="text1"/>
          <w:sz w:val="24"/>
          <w:szCs w:val="24"/>
        </w:rPr>
        <w:t>zaokrąglania wynagrodzenia za zakończone tłumaczenie.</w:t>
      </w:r>
    </w:p>
    <w:p w:rsidR="007C1B62" w:rsidRPr="003B691A" w:rsidP="007C1B62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 w:rsidRPr="003B691A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7C1B62" w:rsidP="007C1B62">
      <w:pPr>
        <w:spacing w:before="120" w:after="120" w:line="360" w:lineRule="auto"/>
        <w:ind w:firstLine="567"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 w:rsidRPr="003B691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W związku z ustaleniami kontroli </w:t>
      </w:r>
      <w:r w:rsidRPr="003B691A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zalecam:</w:t>
      </w:r>
    </w:p>
    <w:p w:rsidR="00E32716" w:rsidP="00C8029B">
      <w:pPr>
        <w:numPr>
          <w:ilvl w:val="6"/>
          <w:numId w:val="35"/>
        </w:numPr>
        <w:spacing w:before="120" w:after="120" w:line="360" w:lineRule="auto"/>
        <w:ind w:left="284" w:hanging="284"/>
        <w:contextualSpacing/>
        <w:rPr>
          <w:rFonts w:ascii="Arial" w:hAnsi="Arial" w:eastAsiaTheme="minorHAnsi" w:cs="Arial"/>
          <w:sz w:val="24"/>
          <w:szCs w:val="24"/>
          <w:lang w:eastAsia="en-US"/>
        </w:rPr>
      </w:pPr>
      <w:r w:rsidRPr="00E32716">
        <w:rPr>
          <w:rFonts w:ascii="Arial" w:hAnsi="Arial" w:eastAsiaTheme="minorHAnsi" w:cs="Arial"/>
          <w:sz w:val="24"/>
          <w:szCs w:val="24"/>
          <w:lang w:eastAsia="en-US"/>
        </w:rPr>
        <w:t xml:space="preserve">Pobierać i odnotowywać w repertorium zaokrąglone należne kwoty wynagrodzenia za tłumaczenia zgodnie z § 2 ust. 2, § 3 – 5 oraz § 6 ust. 1 rozporządzenia </w:t>
      </w:r>
      <w:r>
        <w:rPr>
          <w:rFonts w:ascii="Arial" w:hAnsi="Arial" w:eastAsiaTheme="minorHAnsi" w:cs="Arial"/>
          <w:sz w:val="24"/>
          <w:szCs w:val="24"/>
          <w:lang w:eastAsia="en-US"/>
        </w:rPr>
        <w:br/>
      </w:r>
      <w:r w:rsidRPr="00E32716">
        <w:rPr>
          <w:rFonts w:ascii="Arial" w:hAnsi="Arial" w:eastAsiaTheme="minorHAnsi" w:cs="Arial"/>
          <w:sz w:val="24"/>
          <w:szCs w:val="24"/>
          <w:lang w:eastAsia="en-US"/>
        </w:rPr>
        <w:t>w sprawie wynagrodzenia za czynności tłumacza przysięgłego podlegają zaokrągleniu do pełnych groszy w górę, jeżeli końcówka jest wyższa od 0,50 grosza, lub w dół, jeżeli jest równa lub niższa od 0,50 grosza</w:t>
      </w:r>
      <w:r>
        <w:rPr>
          <w:rFonts w:ascii="Arial" w:hAnsi="Arial" w:eastAsiaTheme="minorHAnsi" w:cs="Arial"/>
          <w:sz w:val="24"/>
          <w:szCs w:val="24"/>
          <w:lang w:eastAsia="en-US"/>
        </w:rPr>
        <w:t>;</w:t>
      </w:r>
    </w:p>
    <w:p w:rsidR="00C8029B" w:rsidRPr="00E32716" w:rsidP="00E32716">
      <w:pPr>
        <w:numPr>
          <w:ilvl w:val="6"/>
          <w:numId w:val="35"/>
        </w:numPr>
        <w:spacing w:before="120" w:after="120" w:line="360" w:lineRule="auto"/>
        <w:ind w:left="284" w:hanging="284"/>
        <w:contextualSpacing/>
        <w:rPr>
          <w:rFonts w:ascii="Arial" w:hAnsi="Arial" w:eastAsiaTheme="minorHAnsi" w:cs="Arial"/>
          <w:sz w:val="24"/>
          <w:szCs w:val="24"/>
          <w:lang w:eastAsia="en-US"/>
        </w:rPr>
      </w:pPr>
      <w:r w:rsidRPr="00C8029B">
        <w:rPr>
          <w:rFonts w:ascii="Arial" w:hAnsi="Arial" w:eastAsiaTheme="minorHAnsi" w:cs="Arial"/>
          <w:sz w:val="24"/>
          <w:szCs w:val="24"/>
          <w:lang w:eastAsia="en-US"/>
        </w:rPr>
        <w:t xml:space="preserve">Odnotowywać w </w:t>
      </w:r>
      <w:r w:rsidRPr="00C8029B">
        <w:rPr>
          <w:rFonts w:ascii="Arial" w:hAnsi="Arial" w:cs="Arial"/>
          <w:sz w:val="24"/>
        </w:rPr>
        <w:t>repertorium pełne</w:t>
      </w:r>
      <w:r w:rsidRPr="00C8029B">
        <w:rPr>
          <w:rFonts w:ascii="Arial" w:hAnsi="Arial" w:eastAsiaTheme="minorHAnsi" w:cs="Arial"/>
          <w:sz w:val="24"/>
          <w:szCs w:val="24"/>
          <w:lang w:eastAsia="en-US"/>
        </w:rPr>
        <w:t xml:space="preserve"> informacje, o których mowa w </w:t>
      </w:r>
      <w:r w:rsidRPr="00C8029B">
        <w:rPr>
          <w:rFonts w:ascii="Arial" w:hAnsi="Arial" w:cs="Arial"/>
          <w:sz w:val="24"/>
        </w:rPr>
        <w:t xml:space="preserve">art. 17 ust. </w:t>
      </w:r>
      <w:r w:rsidRPr="00C8029B">
        <w:rPr>
          <w:rFonts w:ascii="Arial" w:hAnsi="Arial" w:cs="Arial"/>
          <w:sz w:val="24"/>
        </w:rPr>
        <w:br/>
        <w:t>2 pkt 3  ustawy o zawodzie tłumacza przysięgłego</w:t>
      </w:r>
      <w:r w:rsidRPr="00C8029B">
        <w:rPr>
          <w:rFonts w:ascii="Arial" w:hAnsi="Arial" w:eastAsiaTheme="minorHAnsi" w:cs="Arial"/>
          <w:sz w:val="24"/>
          <w:szCs w:val="24"/>
          <w:lang w:eastAsia="en-US"/>
        </w:rPr>
        <w:t>, tj.: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C8029B">
        <w:rPr>
          <w:rFonts w:ascii="Arial" w:hAnsi="Arial" w:cs="Arial"/>
          <w:sz w:val="24"/>
        </w:rPr>
        <w:t>datę i oznaczenie dokumentu w opisie tłumaczonego dokumentu</w:t>
      </w:r>
      <w:r>
        <w:rPr>
          <w:rFonts w:ascii="Arial" w:hAnsi="Arial" w:cs="Arial"/>
          <w:sz w:val="24"/>
        </w:rPr>
        <w:t>;</w:t>
      </w:r>
    </w:p>
    <w:p w:rsidR="007C1B62" w:rsidRPr="000014DB" w:rsidP="00C8029B">
      <w:pPr>
        <w:pStyle w:val="ListParagraph"/>
        <w:numPr>
          <w:ilvl w:val="0"/>
          <w:numId w:val="12"/>
        </w:numPr>
        <w:tabs>
          <w:tab w:val="left" w:pos="1418"/>
        </w:tabs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52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ust.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ustawy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 administracji rządowej (t. j. Dz.U. z 2020 r., poz. 224)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proszę o przekazanie pisemnej informacji o sposobie wykonania zaleceń,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wykorzystaniu wniosków lub przyczynach ich niewykorzystania, o podjętych działaniach lub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przyczynach ich niepodjęcia, albo o innym sposobie usunięcia stwierdzonych nieprawidłowości (uchybień),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</w:p>
    <w:p w:rsidR="007C1B62" w:rsidRPr="00396137" w:rsidP="007C1B62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7C1B62" w:rsidRPr="00147B84" w:rsidP="007C1B62">
      <w:pPr>
        <w:keepNext/>
        <w:keepLines/>
        <w:spacing w:before="840" w:after="24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b/>
          <w:color w:val="FF0000"/>
          <w:sz w:val="24"/>
          <w:szCs w:val="20"/>
        </w:rPr>
        <w:t>Z up. Wojewody Opolskiego</w:t>
      </w:r>
    </w:p>
    <w:p w:rsidR="007C1B62" w:rsidRPr="00147B84" w:rsidP="007C1B62">
      <w:pPr>
        <w:keepNext/>
        <w:keepLines/>
        <w:tabs>
          <w:tab w:val="left" w:pos="-7513"/>
          <w:tab w:val="left" w:pos="6237"/>
        </w:tabs>
        <w:spacing w:before="360" w:after="0" w:line="240" w:lineRule="auto"/>
        <w:ind w:left="6521" w:hanging="851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ab/>
        <w:t>Joanna Sachanbińska</w:t>
      </w:r>
    </w:p>
    <w:p w:rsidR="007C1B62" w:rsidP="007C1B62">
      <w:pPr>
        <w:tabs>
          <w:tab w:val="left" w:pos="6946"/>
        </w:tabs>
        <w:spacing w:after="0" w:line="240" w:lineRule="auto"/>
        <w:ind w:left="6521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 xml:space="preserve">      </w:t>
      </w:r>
      <w:r w:rsidRPr="00147B84">
        <w:rPr>
          <w:rFonts w:ascii="Arial" w:eastAsia="Times New Roman" w:hAnsi="Arial" w:cs="Arial"/>
          <w:color w:val="FF0000"/>
          <w:sz w:val="24"/>
          <w:szCs w:val="20"/>
        </w:rPr>
        <w:t>Dyrektor</w:t>
      </w:r>
    </w:p>
    <w:p w:rsidR="007C1B62" w:rsidRPr="00147B84" w:rsidP="007C1B62">
      <w:pPr>
        <w:spacing w:after="0" w:line="240" w:lineRule="auto"/>
        <w:ind w:left="4956" w:firstLine="708"/>
        <w:rPr>
          <w:rFonts w:ascii="Arial" w:eastAsia="Times New Roman" w:hAnsi="Arial" w:cs="Arial"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color w:val="FF0000"/>
          <w:sz w:val="24"/>
          <w:szCs w:val="20"/>
        </w:rPr>
        <w:t>Wydziału</w:t>
      </w:r>
      <w:r>
        <w:rPr>
          <w:rFonts w:ascii="Arial" w:eastAsia="Times New Roman" w:hAnsi="Arial" w:cs="Arial"/>
          <w:color w:val="FF0000"/>
          <w:sz w:val="24"/>
          <w:szCs w:val="20"/>
        </w:rPr>
        <w:t xml:space="preserve"> </w:t>
      </w:r>
      <w:r w:rsidRPr="00147B84">
        <w:rPr>
          <w:rFonts w:ascii="Arial" w:eastAsia="Times New Roman" w:hAnsi="Arial" w:cs="Arial"/>
          <w:color w:val="FF0000"/>
          <w:sz w:val="24"/>
          <w:szCs w:val="20"/>
        </w:rPr>
        <w:t>Prawnego i Nadzoru</w:t>
      </w:r>
    </w:p>
    <w:sectPr w:rsidSect="007C1B62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Content>
      <w:p w:rsidR="007C1B62" w:rsidP="007C1B6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07C85" w:rsidP="007C1B62">
      <w:pPr>
        <w:spacing w:after="0" w:line="240" w:lineRule="auto"/>
      </w:pPr>
      <w:r>
        <w:separator/>
      </w:r>
    </w:p>
  </w:footnote>
  <w:footnote w:type="continuationSeparator" w:id="1">
    <w:p w:rsidR="00707C85" w:rsidP="007C1B62">
      <w:pPr>
        <w:spacing w:after="0" w:line="240" w:lineRule="auto"/>
      </w:pPr>
      <w:r>
        <w:continuationSeparator/>
      </w:r>
    </w:p>
  </w:footnote>
  <w:footnote w:id="2">
    <w:p w:rsidR="007C1B62" w:rsidRPr="00C8029B" w:rsidP="007C1B62">
      <w:pPr>
        <w:pStyle w:val="FootnoteText"/>
        <w:rPr>
          <w:rFonts w:ascii="Arial" w:hAnsi="Arial" w:cs="Arial"/>
        </w:rPr>
      </w:pPr>
      <w:r w:rsidRPr="00C8029B">
        <w:rPr>
          <w:rStyle w:val="FootnoteReference"/>
          <w:rFonts w:ascii="Arial" w:hAnsi="Arial" w:cs="Arial"/>
        </w:rPr>
        <w:footnoteRef/>
      </w:r>
      <w:r w:rsidRPr="00C8029B">
        <w:rPr>
          <w:rFonts w:ascii="Arial" w:hAnsi="Arial" w:cs="Arial"/>
        </w:rPr>
        <w:t xml:space="preserve"> t. j. Dz.U. z 2019 r., poz. 1326 - zwana dalej: ustawa o zawodzie tłumacza przysięgłego</w:t>
      </w:r>
    </w:p>
  </w:footnote>
  <w:footnote w:id="3">
    <w:p w:rsidR="007C1B62" w:rsidRPr="00D15423" w:rsidP="007C1B62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1D6E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Pr="005E1D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D15423">
        <w:rPr>
          <w:rFonts w:ascii="Arial" w:hAnsi="Arial" w:cs="Arial"/>
        </w:rPr>
        <w:t>w zakładce Znajdź tłumacza przysięgłego.</w:t>
      </w:r>
    </w:p>
  </w:footnote>
  <w:footnote w:id="4">
    <w:p w:rsidR="007C1B62" w:rsidRPr="009C5852" w:rsidP="007C1B62">
      <w:pPr>
        <w:pStyle w:val="FootnoteText"/>
        <w:rPr>
          <w:rFonts w:ascii="Arial" w:hAnsi="Arial" w:cs="Arial"/>
        </w:rPr>
      </w:pPr>
      <w:r w:rsidRPr="009C5852">
        <w:rPr>
          <w:rStyle w:val="FootnoteReference"/>
          <w:rFonts w:ascii="Arial" w:hAnsi="Arial" w:cs="Arial"/>
        </w:rPr>
        <w:footnoteRef/>
      </w:r>
      <w:r w:rsidRPr="009C5852">
        <w:rPr>
          <w:rFonts w:ascii="Arial" w:hAnsi="Arial" w:cs="Arial"/>
        </w:rPr>
        <w:t xml:space="preserve"> Zgodnie z art. 20 ust. 3 ustawy o zawodzie tłumacza przysięgłego </w:t>
      </w:r>
      <w:r w:rsidRPr="009C5852">
        <w:rPr>
          <w:rFonts w:ascii="Arial" w:hAnsi="Arial" w:cs="Arial"/>
          <w:shd w:val="clear" w:color="auto" w:fill="FFFFFF"/>
        </w:rPr>
        <w:t>Wojewoda, w przypadku stwierdzenia niewykonywania czynności tłumacza przysięgłego przez okres dłuższy niż 3 lata, informuje się o tym Ministra Sprawiedliwości.</w:t>
      </w:r>
    </w:p>
  </w:footnote>
  <w:footnote w:id="5">
    <w:p w:rsidR="00263014" w:rsidP="00263014">
      <w:pPr>
        <w:pStyle w:val="FootnoteText"/>
      </w:pPr>
      <w:r w:rsidRPr="009C5852">
        <w:rPr>
          <w:rStyle w:val="FootnoteReference"/>
          <w:rFonts w:ascii="Arial" w:hAnsi="Arial" w:cs="Arial"/>
        </w:rPr>
        <w:footnoteRef/>
      </w:r>
      <w:r w:rsidRPr="009C5852">
        <w:rPr>
          <w:rFonts w:ascii="Arial" w:hAnsi="Arial" w:cs="Arial"/>
        </w:rPr>
        <w:t xml:space="preserve"> Rozporządzenie Ministra Sprawiedliwości z dnia 24 stycznia 2005 r. w sprawie wynagrodzenia </w:t>
      </w:r>
      <w:r w:rsidR="007A476A">
        <w:rPr>
          <w:rFonts w:ascii="Arial" w:hAnsi="Arial" w:cs="Arial"/>
        </w:rPr>
        <w:br/>
      </w:r>
      <w:r w:rsidRPr="009C5852">
        <w:rPr>
          <w:rFonts w:ascii="Arial" w:hAnsi="Arial" w:cs="Arial"/>
        </w:rPr>
        <w:t xml:space="preserve">za </w:t>
      </w:r>
      <w:r w:rsidRPr="007A476A">
        <w:rPr>
          <w:rFonts w:ascii="Arial" w:hAnsi="Arial" w:cs="Arial"/>
        </w:rPr>
        <w:t xml:space="preserve">czynności tłumacza przysięgłego tj. Dz. U. z 2021 r. poz. 261, </w:t>
      </w:r>
      <w:r w:rsidRPr="007A476A" w:rsidR="007A476A">
        <w:rPr>
          <w:rFonts w:ascii="Arial" w:hAnsi="Arial" w:cs="Arial"/>
        </w:rPr>
        <w:t xml:space="preserve">oraz </w:t>
      </w:r>
      <w:r w:rsidRPr="007A476A" w:rsidR="007A476A">
        <w:rPr>
          <w:rFonts w:ascii="Arial" w:eastAsia="Arial" w:hAnsi="Arial" w:cs="Arial"/>
          <w:color w:val="000000"/>
          <w:lang w:eastAsia="pl-PL"/>
        </w:rPr>
        <w:t>Rozporządzenie Ministra Sprawiedliwości z dnia 16 października 2023 r. zmieniające rozporządzenie w sprawie wynagrodzenia za czynności tłumacza przysięgłego</w:t>
      </w:r>
      <w:r w:rsidR="007A476A">
        <w:rPr>
          <w:rFonts w:ascii="Arial" w:hAnsi="Arial" w:cs="Arial"/>
        </w:rPr>
        <w:t xml:space="preserve"> </w:t>
      </w:r>
      <w:r w:rsidRPr="007A476A" w:rsidR="007A476A">
        <w:rPr>
          <w:rFonts w:ascii="Arial" w:eastAsia="Arial" w:hAnsi="Arial" w:cs="Arial"/>
          <w:color w:val="000000"/>
          <w:lang w:eastAsia="pl-PL"/>
        </w:rPr>
        <w:t>Dz. U. z 2023 r. poz. 2316</w:t>
      </w:r>
      <w:r w:rsidR="007A476A">
        <w:rPr>
          <w:rFonts w:ascii="Arial" w:eastAsia="Arial" w:hAnsi="Arial" w:cs="Arial"/>
          <w:color w:val="000000"/>
          <w:lang w:eastAsia="pl-PL"/>
        </w:rPr>
        <w:t xml:space="preserve">, zwane </w:t>
      </w:r>
      <w:r w:rsidRPr="009C5852">
        <w:rPr>
          <w:rFonts w:ascii="Arial" w:hAnsi="Arial" w:cs="Arial"/>
        </w:rPr>
        <w:t xml:space="preserve">dalej: rozporządzenie </w:t>
      </w:r>
      <w:r w:rsidR="007A476A">
        <w:rPr>
          <w:rFonts w:ascii="Arial" w:hAnsi="Arial" w:cs="Arial"/>
        </w:rPr>
        <w:br/>
      </w:r>
      <w:r w:rsidRPr="009C5852">
        <w:rPr>
          <w:rFonts w:ascii="Arial" w:hAnsi="Arial" w:cs="Arial"/>
        </w:rPr>
        <w:t xml:space="preserve">w sprawie wynagrodzenia za czynności tłumacza </w:t>
      </w:r>
      <w:r w:rsidRPr="007A476A">
        <w:rPr>
          <w:rFonts w:ascii="Arial" w:hAnsi="Arial" w:cs="Arial"/>
        </w:rPr>
        <w:t>przysięgłego</w:t>
      </w:r>
      <w:r w:rsidR="007A476A">
        <w:rPr>
          <w:rFonts w:ascii="Arial" w:hAnsi="Arial" w:cs="Arial"/>
        </w:rPr>
        <w:t>.</w:t>
      </w:r>
    </w:p>
  </w:footnote>
  <w:footnote w:id="6">
    <w:p w:rsidR="003F68C9" w:rsidP="003F68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489A">
        <w:rPr>
          <w:rFonts w:ascii="Arial" w:hAnsi="Arial" w:cs="Arial"/>
        </w:rPr>
        <w:t xml:space="preserve">Udostępnionym na stronie internetowej </w:t>
      </w:r>
      <w:r>
        <w:fldChar w:fldCharType="begin"/>
      </w:r>
      <w:r>
        <w:instrText xml:space="preserve"> HYPERLINK "http://www.gov.pl/web/sprawiedliwosc" </w:instrText>
      </w:r>
      <w:r>
        <w:fldChar w:fldCharType="separate"/>
      </w:r>
      <w:r w:rsidRPr="00DF489A">
        <w:rPr>
          <w:rStyle w:val="Hyperlink"/>
          <w:rFonts w:ascii="Arial" w:hAnsi="Arial" w:cs="Arial"/>
          <w:color w:val="auto"/>
          <w:u w:val="none"/>
        </w:rPr>
        <w:t>www.gov.pl/web/sprawiedliwosc</w:t>
      </w:r>
      <w:r>
        <w:fldChar w:fldCharType="end"/>
      </w:r>
      <w:r w:rsidRPr="00DF489A">
        <w:rPr>
          <w:rFonts w:ascii="Arial" w:hAnsi="Arial" w:cs="Arial"/>
        </w:rPr>
        <w:t>, w zakładce – Co robimy, pod</w:t>
      </w:r>
      <w:r>
        <w:rPr>
          <w:rFonts w:ascii="Arial" w:hAnsi="Arial" w:cs="Arial"/>
        </w:rPr>
        <w:t xml:space="preserve"> </w:t>
      </w:r>
      <w:r w:rsidRPr="00DF489A">
        <w:rPr>
          <w:rFonts w:ascii="Arial" w:hAnsi="Arial" w:cs="Arial"/>
        </w:rPr>
        <w:t>zakładce Dla obywateli » Tłumacze przysięgli » Komisja Odpowiedzialności Zawodowej Tłumaczy Przysięgłych</w:t>
      </w:r>
      <w:r>
        <w:rPr>
          <w:rFonts w:ascii="Arial" w:hAnsi="Arial" w:cs="Arial"/>
        </w:rPr>
        <w:t>. Dalej: KOZTP.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-142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2" w:hanging="180"/>
      </w:pPr>
      <w:rPr>
        <w:rFonts w:hint="default"/>
      </w:rPr>
    </w:lvl>
  </w:abstractNum>
  <w:abstractNum w:abstractNumId="1">
    <w:nsid w:val="06D30146"/>
    <w:multiLevelType w:val="hybridMultilevel"/>
    <w:tmpl w:val="E6F61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67F2"/>
    <w:multiLevelType w:val="hybridMultilevel"/>
    <w:tmpl w:val="C39A623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BC9"/>
    <w:multiLevelType w:val="hybridMultilevel"/>
    <w:tmpl w:val="043EFF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A66D0"/>
    <w:multiLevelType w:val="hybridMultilevel"/>
    <w:tmpl w:val="CFEE6866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2."/>
      <w:lvlJc w:val="left"/>
      <w:pPr>
        <w:ind w:left="736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C173DB"/>
    <w:multiLevelType w:val="hybridMultilevel"/>
    <w:tmpl w:val="F3EA0DD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20336"/>
    <w:multiLevelType w:val="hybridMultilevel"/>
    <w:tmpl w:val="086EC9EC"/>
    <w:lvl w:ilvl="0">
      <w:start w:val="1"/>
      <w:numFmt w:val="decimal"/>
      <w:lvlText w:val="%1."/>
      <w:lvlJc w:val="left"/>
      <w:pPr>
        <w:ind w:left="122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1CDB46B1"/>
    <w:multiLevelType w:val="hybridMultilevel"/>
    <w:tmpl w:val="5DDE8180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D65C45"/>
    <w:multiLevelType w:val="hybridMultilevel"/>
    <w:tmpl w:val="D90AE86E"/>
    <w:lvl w:ilvl="0">
      <w:start w:val="1"/>
      <w:numFmt w:val="decimal"/>
      <w:lvlText w:val="%1)"/>
      <w:lvlJc w:val="left"/>
      <w:pPr>
        <w:ind w:left="1211" w:hanging="360"/>
      </w:pPr>
      <w:rPr>
        <w:rFonts w:eastAsiaTheme="minorEastAsia" w:hint="default"/>
        <w:b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75158C"/>
    <w:multiLevelType w:val="hybridMultilevel"/>
    <w:tmpl w:val="C158033C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84592"/>
    <w:multiLevelType w:val="hybridMultilevel"/>
    <w:tmpl w:val="A6EC1E4E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9B95040"/>
    <w:multiLevelType w:val="hybridMultilevel"/>
    <w:tmpl w:val="159A27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D1B2E"/>
    <w:multiLevelType w:val="hybridMultilevel"/>
    <w:tmpl w:val="BC34A1C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8">
    <w:nsid w:val="4C1C1E87"/>
    <w:multiLevelType w:val="hybridMultilevel"/>
    <w:tmpl w:val="B738931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787A0B"/>
    <w:multiLevelType w:val="hybridMultilevel"/>
    <w:tmpl w:val="07128578"/>
    <w:lvl w:ilvl="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02D26"/>
    <w:multiLevelType w:val="multilevel"/>
    <w:tmpl w:val="185E3A96"/>
    <w:lvl w:ilvl="0">
      <w:start w:val="1"/>
      <w:numFmt w:val="lowerLetter"/>
      <w:lvlText w:val="%1)"/>
      <w:lvlJc w:val="left"/>
      <w:pPr>
        <w:ind w:left="833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65FD5A50"/>
    <w:multiLevelType w:val="hybridMultilevel"/>
    <w:tmpl w:val="CB88A68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83C46"/>
    <w:multiLevelType w:val="hybridMultilevel"/>
    <w:tmpl w:val="273CB624"/>
    <w:lvl w:ilvl="0">
      <w:start w:val="1"/>
      <w:numFmt w:val="decimal"/>
      <w:lvlText w:val="%1)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6">
    <w:nsid w:val="6CD85E96"/>
    <w:multiLevelType w:val="hybridMultilevel"/>
    <w:tmpl w:val="E2CC7224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)"/>
      <w:lvlJc w:val="left"/>
      <w:pPr>
        <w:ind w:left="3447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D3C55E9"/>
    <w:multiLevelType w:val="hybridMultilevel"/>
    <w:tmpl w:val="1F624F76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>
    <w:nsid w:val="6EB30F33"/>
    <w:multiLevelType w:val="hybridMultilevel"/>
    <w:tmpl w:val="787E095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1AC1D4D"/>
    <w:multiLevelType w:val="multilevel"/>
    <w:tmpl w:val="7B443B7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678B3"/>
    <w:multiLevelType w:val="hybridMultilevel"/>
    <w:tmpl w:val="D6425610"/>
    <w:lvl w:ilvl="0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  <w:rPr>
        <w:b/>
      </w:r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3C11040"/>
    <w:multiLevelType w:val="multilevel"/>
    <w:tmpl w:val="07F00024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E6F21"/>
    <w:multiLevelType w:val="hybridMultilevel"/>
    <w:tmpl w:val="3BD0E8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01E5A"/>
    <w:multiLevelType w:val="hybridMultilevel"/>
    <w:tmpl w:val="416A05F2"/>
    <w:lvl w:ilvl="0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F4725F2"/>
    <w:multiLevelType w:val="hybridMultilevel"/>
    <w:tmpl w:val="023AB634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FD02271"/>
    <w:multiLevelType w:val="hybridMultilevel"/>
    <w:tmpl w:val="16C6F8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21"/>
  </w:num>
  <w:num w:numId="5">
    <w:abstractNumId w:val="31"/>
  </w:num>
  <w:num w:numId="6">
    <w:abstractNumId w:val="25"/>
  </w:num>
  <w:num w:numId="7">
    <w:abstractNumId w:val="15"/>
  </w:num>
  <w:num w:numId="8">
    <w:abstractNumId w:val="16"/>
  </w:num>
  <w:num w:numId="9">
    <w:abstractNumId w:val="20"/>
  </w:num>
  <w:num w:numId="10">
    <w:abstractNumId w:val="14"/>
  </w:num>
  <w:num w:numId="11">
    <w:abstractNumId w:val="23"/>
  </w:num>
  <w:num w:numId="12">
    <w:abstractNumId w:val="2"/>
  </w:num>
  <w:num w:numId="13">
    <w:abstractNumId w:val="12"/>
  </w:num>
  <w:num w:numId="14">
    <w:abstractNumId w:val="11"/>
  </w:num>
  <w:num w:numId="15">
    <w:abstractNumId w:val="18"/>
  </w:num>
  <w:num w:numId="16">
    <w:abstractNumId w:val="4"/>
  </w:num>
  <w:num w:numId="17">
    <w:abstractNumId w:val="3"/>
  </w:num>
  <w:num w:numId="18">
    <w:abstractNumId w:val="9"/>
  </w:num>
  <w:num w:numId="19">
    <w:abstractNumId w:val="32"/>
  </w:num>
  <w:num w:numId="20">
    <w:abstractNumId w:val="1"/>
  </w:num>
  <w:num w:numId="21">
    <w:abstractNumId w:val="35"/>
  </w:num>
  <w:num w:numId="22">
    <w:abstractNumId w:val="7"/>
  </w:num>
  <w:num w:numId="23">
    <w:abstractNumId w:val="34"/>
  </w:num>
  <w:num w:numId="24">
    <w:abstractNumId w:val="22"/>
  </w:num>
  <w:num w:numId="25">
    <w:abstractNumId w:val="8"/>
  </w:num>
  <w:num w:numId="26">
    <w:abstractNumId w:val="19"/>
  </w:num>
  <w:num w:numId="27">
    <w:abstractNumId w:val="30"/>
  </w:num>
  <w:num w:numId="28">
    <w:abstractNumId w:val="13"/>
  </w:num>
  <w:num w:numId="29">
    <w:abstractNumId w:val="33"/>
  </w:num>
  <w:num w:numId="30">
    <w:abstractNumId w:val="27"/>
  </w:num>
  <w:num w:numId="31">
    <w:abstractNumId w:val="28"/>
  </w:num>
  <w:num w:numId="32">
    <w:abstractNumId w:val="10"/>
  </w:num>
  <w:num w:numId="33">
    <w:abstractNumId w:val="24"/>
  </w:num>
  <w:num w:numId="34">
    <w:abstractNumId w:val="26"/>
  </w:num>
  <w:num w:numId="35">
    <w:abstractNumId w:val="29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345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uiPriority w:val="34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5DF"/>
    <w:rPr>
      <w:b/>
      <w:bCs/>
    </w:rPr>
  </w:style>
  <w:style w:type="paragraph" w:styleId="PlainText">
    <w:name w:val="Plain Text"/>
    <w:basedOn w:val="Normal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customStyle="1" w:styleId="ZwykytekstZnak">
    <w:name w:val="Zwykły tekst Znak"/>
    <w:basedOn w:val="DefaultParagraphFont"/>
    <w:link w:val="PlainText"/>
    <w:uiPriority w:val="99"/>
    <w:semiHidden/>
    <w:rsid w:val="00507399"/>
    <w:rPr>
      <w:rFonts w:ascii="Calibri" w:hAnsi="Calibri"/>
      <w:szCs w:val="21"/>
    </w:rPr>
  </w:style>
  <w:style w:type="paragraph" w:customStyle="1" w:styleId="Datapisma">
    <w:name w:val="Data pisma"/>
    <w:basedOn w:val="Normal"/>
    <w:link w:val="DatapismaZnak"/>
    <w:qFormat/>
    <w:rsid w:val="005C2EF6"/>
    <w:pPr>
      <w:tabs>
        <w:tab w:val="left" w:pos="5103"/>
      </w:tabs>
      <w:spacing w:after="0" w:line="360" w:lineRule="auto"/>
    </w:pPr>
    <w:rPr>
      <w:rFonts w:ascii="Arial" w:hAnsi="Arial" w:eastAsiaTheme="minorHAnsi" w:cs="Arial"/>
      <w:bCs/>
      <w:lang w:eastAsia="en-US"/>
    </w:rPr>
  </w:style>
  <w:style w:type="character" w:customStyle="1" w:styleId="DatapismaZnak">
    <w:name w:val="Data pisma Znak"/>
    <w:basedOn w:val="DefaultParagraphFont"/>
    <w:link w:val="Datapisma"/>
    <w:rsid w:val="005C2EF6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F86A-DC5D-480F-91AA-EA3CA10C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1154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Katarzyna Piasecka</cp:lastModifiedBy>
  <cp:revision>11</cp:revision>
  <cp:lastPrinted>2023-03-10T06:40:00Z</cp:lastPrinted>
  <dcterms:created xsi:type="dcterms:W3CDTF">2024-08-07T10:15:00Z</dcterms:created>
  <dcterms:modified xsi:type="dcterms:W3CDTF">2024-08-12T09:00:00Z</dcterms:modified>
</cp:coreProperties>
</file>