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5C91" w14:textId="77777777" w:rsidR="00713723" w:rsidRDefault="00000000">
      <w:pPr>
        <w:spacing w:after="542" w:line="250" w:lineRule="auto"/>
        <w:ind w:left="322" w:firstLine="299"/>
        <w:jc w:val="left"/>
      </w:pPr>
      <w:r>
        <w:rPr>
          <w:b/>
        </w:rPr>
        <w:t>Regulamin zgłoszeń zewnętrznych określający procedury zgłaszania przypadków nieprawidłowości oraz ochrony osób dokonujących zgłoszeń</w:t>
      </w:r>
    </w:p>
    <w:p w14:paraId="7798EBFB" w14:textId="77777777" w:rsidR="00713723" w:rsidRDefault="00000000">
      <w:pPr>
        <w:spacing w:after="275" w:line="259" w:lineRule="auto"/>
        <w:ind w:left="10" w:right="1" w:hanging="10"/>
        <w:jc w:val="center"/>
      </w:pPr>
      <w:r>
        <w:rPr>
          <w:b/>
        </w:rPr>
        <w:t>§ 1. Cel regulaminu</w:t>
      </w:r>
    </w:p>
    <w:p w14:paraId="40A1FD0F" w14:textId="77777777" w:rsidR="00713723" w:rsidRDefault="00000000">
      <w:pPr>
        <w:numPr>
          <w:ilvl w:val="0"/>
          <w:numId w:val="1"/>
        </w:numPr>
        <w:spacing w:after="17" w:line="243" w:lineRule="auto"/>
        <w:ind w:hanging="360"/>
        <w:jc w:val="left"/>
      </w:pPr>
      <w:r>
        <w:t>Celem niniejszego regulaminu jest w określenie zasad przyjmowania i procedowania dokonanych zgłoszeń zewnętrznych oraz zasad zachowania poufności tożsamości osób dokonujących zgłoszenie.</w:t>
      </w:r>
    </w:p>
    <w:p w14:paraId="2176127A" w14:textId="77777777" w:rsidR="00713723" w:rsidRDefault="00000000">
      <w:pPr>
        <w:numPr>
          <w:ilvl w:val="0"/>
          <w:numId w:val="1"/>
        </w:numPr>
        <w:spacing w:after="265"/>
        <w:ind w:hanging="360"/>
        <w:jc w:val="left"/>
      </w:pPr>
      <w:r>
        <w:t>Zasady zawarte w niniejszym regulaminie nie naruszają ani nie ograniczają obowiązku dokonania zawiadomienia właściwym organom państwowym zgodnie z ich kompetencjami, zwłaszcza w przypadku uzasadnionego podejrzenia popełnienia przestępstwa.</w:t>
      </w:r>
    </w:p>
    <w:p w14:paraId="49AF869F" w14:textId="77777777" w:rsidR="00713723" w:rsidRDefault="00000000">
      <w:pPr>
        <w:pStyle w:val="Nagwek1"/>
        <w:ind w:left="1619" w:right="0"/>
      </w:pPr>
      <w:r>
        <w:t>§ 2. Zakres przedmiotowy zgłoszenia zewnętrznego</w:t>
      </w:r>
    </w:p>
    <w:p w14:paraId="6DCC535B" w14:textId="77777777" w:rsidR="00713723" w:rsidRDefault="00000000">
      <w:pPr>
        <w:ind w:left="715"/>
      </w:pPr>
      <w:r>
        <w:t>1. Przedmiotem zgłoszenia mogą być informacje o naruszeniu prawa, polegające na działaniu lub zaniechaniu niezgodnym z prawem lub mające na celu obejście prawa, dotyczące: 1) korupcji;</w:t>
      </w:r>
    </w:p>
    <w:p w14:paraId="52A6C2D8" w14:textId="77777777" w:rsidR="00713723" w:rsidRDefault="00000000">
      <w:pPr>
        <w:numPr>
          <w:ilvl w:val="0"/>
          <w:numId w:val="2"/>
        </w:numPr>
        <w:ind w:hanging="360"/>
      </w:pPr>
      <w:r>
        <w:t>zamówień publicznych;</w:t>
      </w:r>
    </w:p>
    <w:p w14:paraId="628DAAD0" w14:textId="77777777" w:rsidR="00713723" w:rsidRDefault="00000000">
      <w:pPr>
        <w:numPr>
          <w:ilvl w:val="0"/>
          <w:numId w:val="2"/>
        </w:numPr>
        <w:ind w:hanging="360"/>
      </w:pPr>
      <w:r>
        <w:t>usług, produktów i rynków finansowych;</w:t>
      </w:r>
    </w:p>
    <w:p w14:paraId="6FDEDF4D" w14:textId="77777777" w:rsidR="00713723" w:rsidRDefault="00000000">
      <w:pPr>
        <w:numPr>
          <w:ilvl w:val="0"/>
          <w:numId w:val="2"/>
        </w:numPr>
        <w:ind w:hanging="360"/>
      </w:pPr>
      <w:r>
        <w:t>zapobiegania praniu pieniędzy i finansowaniu terroryzmu;</w:t>
      </w:r>
    </w:p>
    <w:p w14:paraId="542982D5" w14:textId="77777777" w:rsidR="00713723" w:rsidRDefault="00000000">
      <w:pPr>
        <w:numPr>
          <w:ilvl w:val="0"/>
          <w:numId w:val="2"/>
        </w:numPr>
        <w:ind w:hanging="360"/>
      </w:pPr>
      <w:r>
        <w:t>bezpieczeństwa produktów i ich zgodności z wymogami;</w:t>
      </w:r>
    </w:p>
    <w:p w14:paraId="578D1AF1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bezpieczeństwa transportu;</w:t>
      </w:r>
    </w:p>
    <w:p w14:paraId="5B4F692A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ochrony środowiska;</w:t>
      </w:r>
    </w:p>
    <w:p w14:paraId="10825364" w14:textId="77777777" w:rsidR="00713723" w:rsidRDefault="00000000">
      <w:pPr>
        <w:numPr>
          <w:ilvl w:val="0"/>
          <w:numId w:val="2"/>
        </w:numPr>
        <w:ind w:hanging="360"/>
      </w:pPr>
      <w:r>
        <w:t>ochrony radiologicznej i bezpieczeństwa jądrowego;</w:t>
      </w:r>
    </w:p>
    <w:p w14:paraId="72C5E2B7" w14:textId="77777777" w:rsidR="00713723" w:rsidRDefault="00000000">
      <w:pPr>
        <w:numPr>
          <w:ilvl w:val="0"/>
          <w:numId w:val="2"/>
        </w:numPr>
        <w:spacing w:after="6" w:line="256" w:lineRule="auto"/>
        <w:ind w:hanging="360"/>
      </w:pPr>
      <w:r>
        <w:t>bezpieczeństwa żywności i pasz;</w:t>
      </w:r>
    </w:p>
    <w:p w14:paraId="2C9779F2" w14:textId="77777777" w:rsidR="00713723" w:rsidRDefault="00000000">
      <w:pPr>
        <w:ind w:left="774" w:firstLine="0"/>
      </w:pPr>
      <w:r>
        <w:t>10)zdrowia i dobrostany zwierząt;</w:t>
      </w:r>
    </w:p>
    <w:p w14:paraId="4A2E0F4E" w14:textId="77777777" w:rsidR="00713723" w:rsidRDefault="00000000">
      <w:pPr>
        <w:numPr>
          <w:ilvl w:val="0"/>
          <w:numId w:val="3"/>
        </w:numPr>
        <w:ind w:hanging="425"/>
      </w:pPr>
      <w:r>
        <w:t>zdrowia publicznego;</w:t>
      </w:r>
    </w:p>
    <w:p w14:paraId="640E0DBB" w14:textId="77777777" w:rsidR="00713723" w:rsidRDefault="00000000">
      <w:pPr>
        <w:numPr>
          <w:ilvl w:val="0"/>
          <w:numId w:val="3"/>
        </w:numPr>
        <w:ind w:hanging="425"/>
      </w:pPr>
      <w:r>
        <w:t>ochrony konsumentów;</w:t>
      </w:r>
    </w:p>
    <w:p w14:paraId="0A31BC71" w14:textId="77777777" w:rsidR="00713723" w:rsidRDefault="00000000">
      <w:pPr>
        <w:numPr>
          <w:ilvl w:val="0"/>
          <w:numId w:val="3"/>
        </w:numPr>
        <w:ind w:hanging="425"/>
      </w:pPr>
      <w:r>
        <w:t>ochrony prywatności i danych osobowych;</w:t>
      </w:r>
    </w:p>
    <w:p w14:paraId="3116F80B" w14:textId="77777777" w:rsidR="00713723" w:rsidRDefault="00000000">
      <w:pPr>
        <w:numPr>
          <w:ilvl w:val="0"/>
          <w:numId w:val="3"/>
        </w:numPr>
        <w:ind w:hanging="425"/>
      </w:pPr>
      <w:r>
        <w:t>bezpieczeństwa sieci i systemów teleinformatycznych;</w:t>
      </w:r>
    </w:p>
    <w:p w14:paraId="5936924A" w14:textId="77777777" w:rsidR="00713723" w:rsidRDefault="00000000">
      <w:pPr>
        <w:numPr>
          <w:ilvl w:val="0"/>
          <w:numId w:val="3"/>
        </w:numPr>
        <w:ind w:hanging="425"/>
      </w:pPr>
      <w:r>
        <w:t>interesów finansowych Unii Europejskiej;</w:t>
      </w:r>
    </w:p>
    <w:p w14:paraId="1D9707FD" w14:textId="77777777" w:rsidR="00713723" w:rsidRDefault="00000000">
      <w:pPr>
        <w:numPr>
          <w:ilvl w:val="0"/>
          <w:numId w:val="3"/>
        </w:numPr>
        <w:spacing w:after="264"/>
        <w:ind w:hanging="425"/>
      </w:pPr>
      <w:r>
        <w:t>rynku wewnętrznego Unii Europejskiej, w tym zasad konkurencji i pomocy oraz opodatkowania osób prawnych.</w:t>
      </w:r>
    </w:p>
    <w:p w14:paraId="461A25FD" w14:textId="77777777" w:rsidR="00713723" w:rsidRDefault="00000000">
      <w:pPr>
        <w:pStyle w:val="Nagwek1"/>
        <w:ind w:left="1905" w:right="0"/>
      </w:pPr>
      <w:r>
        <w:t>§ 3. Zasady dokonania zgłoszeń zewnętrznych</w:t>
      </w:r>
    </w:p>
    <w:p w14:paraId="743033C6" w14:textId="77777777" w:rsidR="00713723" w:rsidRDefault="00000000">
      <w:pPr>
        <w:numPr>
          <w:ilvl w:val="0"/>
          <w:numId w:val="4"/>
        </w:numPr>
        <w:ind w:hanging="360"/>
      </w:pPr>
      <w:r>
        <w:t xml:space="preserve">Osobami uprawnionymi do dokonania zgłoszenia zewnętrznego są osoby fizyczne. </w:t>
      </w:r>
    </w:p>
    <w:p w14:paraId="783F1D1A" w14:textId="77777777" w:rsidR="00713723" w:rsidRDefault="00000000">
      <w:pPr>
        <w:numPr>
          <w:ilvl w:val="0"/>
          <w:numId w:val="4"/>
        </w:numPr>
        <w:ind w:hanging="360"/>
      </w:pPr>
      <w:r>
        <w:t>Zgłoszenie dotyczy naruszenia prawa, o którym mowa w § 2 niniejszego regulaminu.</w:t>
      </w:r>
    </w:p>
    <w:p w14:paraId="284C571F" w14:textId="241515AB" w:rsidR="00713723" w:rsidRDefault="00000000">
      <w:pPr>
        <w:numPr>
          <w:ilvl w:val="0"/>
          <w:numId w:val="4"/>
        </w:numPr>
        <w:ind w:hanging="360"/>
      </w:pPr>
      <w:r>
        <w:t xml:space="preserve">Informację o naruszeniu prawa uzyskano w kontekście związanym z pracą, </w:t>
      </w:r>
      <w:r w:rsidR="00477B58">
        <w:br/>
      </w:r>
      <w:r>
        <w:t>o którym mowa w art. 4 ust. 1 ustawy o ochronie sygnalistów.</w:t>
      </w:r>
    </w:p>
    <w:p w14:paraId="13B710AA" w14:textId="77777777" w:rsidR="00713723" w:rsidRDefault="00000000">
      <w:pPr>
        <w:numPr>
          <w:ilvl w:val="0"/>
          <w:numId w:val="4"/>
        </w:numPr>
        <w:ind w:hanging="360"/>
      </w:pPr>
      <w:r>
        <w:lastRenderedPageBreak/>
        <w:t>Zgłoszenie anonimowe nie podlega rozpoznaniu w oparciu o przepisy niniejszego regulaminu.</w:t>
      </w:r>
    </w:p>
    <w:p w14:paraId="7106F969" w14:textId="77777777" w:rsidR="00713723" w:rsidRDefault="00000000">
      <w:pPr>
        <w:pStyle w:val="Nagwek1"/>
        <w:spacing w:after="10"/>
        <w:ind w:left="2506" w:right="0"/>
      </w:pPr>
      <w:r>
        <w:t xml:space="preserve">§ 4. Upoważnienie do przyjmowania </w:t>
      </w:r>
    </w:p>
    <w:p w14:paraId="339B1F11" w14:textId="77777777" w:rsidR="00713723" w:rsidRDefault="00000000">
      <w:pPr>
        <w:spacing w:after="285" w:line="250" w:lineRule="auto"/>
        <w:ind w:left="1092" w:hanging="10"/>
        <w:jc w:val="left"/>
      </w:pPr>
      <w:r>
        <w:rPr>
          <w:b/>
        </w:rPr>
        <w:t>zgłoszeń zewnętrznych i podejmowania działań następczych</w:t>
      </w:r>
    </w:p>
    <w:p w14:paraId="610394A2" w14:textId="3E05AFA4" w:rsidR="00713723" w:rsidRPr="00623F95" w:rsidRDefault="00000000">
      <w:pPr>
        <w:numPr>
          <w:ilvl w:val="0"/>
          <w:numId w:val="5"/>
        </w:numPr>
        <w:ind w:hanging="360"/>
        <w:rPr>
          <w:color w:val="auto"/>
        </w:rPr>
      </w:pPr>
      <w:r w:rsidRPr="00623F95">
        <w:rPr>
          <w:color w:val="auto"/>
        </w:rPr>
        <w:t xml:space="preserve">Podmiotem upoważnionym przez organ do przyjmowania zgłoszeń zewnętrznych </w:t>
      </w:r>
      <w:r w:rsidR="00623F95">
        <w:rPr>
          <w:color w:val="auto"/>
        </w:rPr>
        <w:t>jest</w:t>
      </w:r>
      <w:r w:rsidRPr="00623F95">
        <w:rPr>
          <w:color w:val="auto"/>
        </w:rPr>
        <w:t>:</w:t>
      </w:r>
    </w:p>
    <w:p w14:paraId="6169F34D" w14:textId="1CEC98B7" w:rsidR="00713723" w:rsidRPr="00294754" w:rsidRDefault="00623F95" w:rsidP="00623F95">
      <w:pPr>
        <w:spacing w:after="7" w:line="259" w:lineRule="auto"/>
        <w:ind w:hanging="21"/>
        <w:rPr>
          <w:color w:val="auto"/>
        </w:rPr>
      </w:pPr>
      <w:r w:rsidRPr="00294754">
        <w:rPr>
          <w:color w:val="auto"/>
        </w:rPr>
        <w:t>S</w:t>
      </w:r>
      <w:r w:rsidR="00365B33" w:rsidRPr="00294754">
        <w:rPr>
          <w:color w:val="auto"/>
        </w:rPr>
        <w:t>pecjalista</w:t>
      </w:r>
      <w:r w:rsidRPr="00294754">
        <w:rPr>
          <w:color w:val="auto"/>
        </w:rPr>
        <w:t xml:space="preserve"> </w:t>
      </w:r>
      <w:r w:rsidR="00365B33" w:rsidRPr="00294754">
        <w:rPr>
          <w:color w:val="auto"/>
        </w:rPr>
        <w:t>Sekcji</w:t>
      </w:r>
      <w:r w:rsidRPr="00294754">
        <w:rPr>
          <w:color w:val="auto"/>
        </w:rPr>
        <w:t xml:space="preserve"> </w:t>
      </w:r>
      <w:r w:rsidR="00365B33" w:rsidRPr="00294754">
        <w:rPr>
          <w:color w:val="auto"/>
        </w:rPr>
        <w:t>Kontrolno-Rozpoznawczej</w:t>
      </w:r>
      <w:r w:rsidRPr="00294754">
        <w:rPr>
          <w:color w:val="auto"/>
        </w:rPr>
        <w:t xml:space="preserve"> – </w:t>
      </w:r>
      <w:r w:rsidRPr="00294754">
        <w:rPr>
          <w:color w:val="auto"/>
          <w:u w:val="single" w:color="0563C1"/>
        </w:rPr>
        <w:t>sygnalista</w:t>
      </w:r>
      <w:r w:rsidR="00365B33" w:rsidRPr="00294754">
        <w:rPr>
          <w:color w:val="auto"/>
          <w:u w:val="single" w:color="0563C1"/>
        </w:rPr>
        <w:t>-pabianice@lodzkie.gov</w:t>
      </w:r>
      <w:r w:rsidRPr="00294754">
        <w:rPr>
          <w:color w:val="auto"/>
          <w:u w:val="single" w:color="0563C1"/>
        </w:rPr>
        <w:t>.pl</w:t>
      </w:r>
      <w:r w:rsidRPr="00294754">
        <w:rPr>
          <w:color w:val="auto"/>
        </w:rPr>
        <w:t>;</w:t>
      </w:r>
    </w:p>
    <w:p w14:paraId="14817187" w14:textId="57ED132B" w:rsidR="00713723" w:rsidRDefault="00000000">
      <w:pPr>
        <w:numPr>
          <w:ilvl w:val="0"/>
          <w:numId w:val="5"/>
        </w:numPr>
        <w:spacing w:after="286"/>
        <w:ind w:hanging="360"/>
      </w:pPr>
      <w:r>
        <w:t xml:space="preserve">Podmiotem uprawnionym do rozpatrywania zgłoszeń oraz do podejmowania działań następczych, włączając w to weryfikację zgłoszenia i dalszą komunikację ze zgłaszającym, w tym występowanie o dodatkowe informacje </w:t>
      </w:r>
      <w:r w:rsidR="00477B58">
        <w:br/>
      </w:r>
      <w:r>
        <w:t>i przekazywanie zgłaszającemu informacji zwrotnej jest zespół ds. rozpatrywania zgłoszeń zewnętrznych.</w:t>
      </w:r>
    </w:p>
    <w:p w14:paraId="44ED1299" w14:textId="369F43AE" w:rsidR="00713723" w:rsidRDefault="00000000">
      <w:pPr>
        <w:numPr>
          <w:ilvl w:val="0"/>
          <w:numId w:val="5"/>
        </w:numPr>
        <w:spacing w:after="286"/>
        <w:ind w:hanging="360"/>
      </w:pPr>
      <w:r>
        <w:t xml:space="preserve">Zespół ds. rozpatrywania zgłoszeń zewnętrznych składa się z wyznaczonych do danego zgłoszenia osób pisemnie upoważnionych przez Komendanta </w:t>
      </w:r>
      <w:r w:rsidR="00F536C4">
        <w:t>Powiatowego</w:t>
      </w:r>
      <w:r>
        <w:t xml:space="preserve"> Państwowej Straży Pożarnej</w:t>
      </w:r>
      <w:r w:rsidR="00F536C4">
        <w:t xml:space="preserve"> w Pabianicach</w:t>
      </w:r>
      <w:r>
        <w:t xml:space="preserve">. </w:t>
      </w:r>
    </w:p>
    <w:p w14:paraId="55EF4728" w14:textId="3D052E7D" w:rsidR="00713723" w:rsidRDefault="00000000">
      <w:pPr>
        <w:numPr>
          <w:ilvl w:val="0"/>
          <w:numId w:val="5"/>
        </w:numPr>
        <w:spacing w:after="265"/>
        <w:ind w:hanging="360"/>
      </w:pPr>
      <w:r>
        <w:t xml:space="preserve">W związku z realizowanymi zadaniami w ww. zakresie upoważnione osoby są zobowiązane do traktowania wszystkich zgłoszeń z należytą powagą </w:t>
      </w:r>
      <w:r w:rsidR="00477B58">
        <w:br/>
      </w:r>
      <w:r>
        <w:t>i starannością w sposób poufny, a przy ich rozpatrywaniu do kierowania się zasadą bezstronności i obiektywizmu.</w:t>
      </w:r>
    </w:p>
    <w:p w14:paraId="57899F9F" w14:textId="77777777" w:rsidR="00713723" w:rsidRDefault="00000000">
      <w:pPr>
        <w:pStyle w:val="Nagwek1"/>
        <w:ind w:left="432" w:right="0"/>
      </w:pPr>
      <w:r>
        <w:t>§ 5. Dokonywanie zgłoszeń zewnętrznych oraz zasady ich przyjmowania</w:t>
      </w:r>
    </w:p>
    <w:p w14:paraId="55BD8BA6" w14:textId="77777777" w:rsidR="00713723" w:rsidRDefault="00000000">
      <w:pPr>
        <w:numPr>
          <w:ilvl w:val="0"/>
          <w:numId w:val="6"/>
        </w:numPr>
        <w:spacing w:after="6" w:line="256" w:lineRule="auto"/>
        <w:ind w:hanging="360"/>
      </w:pPr>
      <w:r>
        <w:t>Zgłoszenie zewnętrzne może być dokonywane:</w:t>
      </w:r>
    </w:p>
    <w:p w14:paraId="63A346EE" w14:textId="7A3D6C1E" w:rsidR="00713723" w:rsidRDefault="00000000">
      <w:pPr>
        <w:numPr>
          <w:ilvl w:val="1"/>
          <w:numId w:val="6"/>
        </w:numPr>
        <w:ind w:hanging="360"/>
      </w:pPr>
      <w:r>
        <w:t>pisemnie pocztą na adres korespondencyjny K</w:t>
      </w:r>
      <w:r w:rsidR="00F536C4">
        <w:t>P</w:t>
      </w:r>
      <w:r>
        <w:t xml:space="preserve"> PSP w </w:t>
      </w:r>
      <w:r w:rsidR="00F536C4">
        <w:t>Pabianicach</w:t>
      </w:r>
      <w:r>
        <w:t xml:space="preserve"> ze wskazaniem osoby wyznaczonej do przyjmowania zgłoszeń;</w:t>
      </w:r>
    </w:p>
    <w:p w14:paraId="09E4FA52" w14:textId="4974C534" w:rsidR="00713723" w:rsidRDefault="00000000">
      <w:pPr>
        <w:numPr>
          <w:ilvl w:val="1"/>
          <w:numId w:val="6"/>
        </w:numPr>
        <w:ind w:hanging="360"/>
      </w:pPr>
      <w:r>
        <w:t xml:space="preserve">elektronicznie na adres email </w:t>
      </w:r>
      <w:r w:rsidRPr="00294754">
        <w:rPr>
          <w:color w:val="auto"/>
          <w:u w:val="single" w:color="0563C1"/>
        </w:rPr>
        <w:t>sygnalista</w:t>
      </w:r>
      <w:r w:rsidR="00623F95" w:rsidRPr="00294754">
        <w:rPr>
          <w:color w:val="auto"/>
          <w:u w:val="single" w:color="0563C1"/>
        </w:rPr>
        <w:t xml:space="preserve"> - pabianice</w:t>
      </w:r>
      <w:r w:rsidRPr="00294754">
        <w:rPr>
          <w:color w:val="auto"/>
          <w:u w:val="single" w:color="0563C1"/>
        </w:rPr>
        <w:t>@</w:t>
      </w:r>
      <w:r w:rsidR="00623F95" w:rsidRPr="00294754">
        <w:rPr>
          <w:color w:val="auto"/>
          <w:u w:val="single" w:color="0563C1"/>
        </w:rPr>
        <w:t>lodzkie.straz.gov</w:t>
      </w:r>
      <w:r w:rsidRPr="00294754">
        <w:rPr>
          <w:color w:val="auto"/>
          <w:u w:val="single" w:color="0563C1"/>
        </w:rPr>
        <w:t>.pl</w:t>
      </w:r>
      <w:r w:rsidRPr="00294754">
        <w:rPr>
          <w:color w:val="auto"/>
        </w:rPr>
        <w:t xml:space="preserve">, </w:t>
      </w:r>
      <w:r>
        <w:t xml:space="preserve">który jest przeznaczony wyłącznie do obsługi zgłoszeń o naruszeniach </w:t>
      </w:r>
    </w:p>
    <w:p w14:paraId="3063D7CF" w14:textId="77777777" w:rsidR="00713723" w:rsidRDefault="00000000">
      <w:pPr>
        <w:ind w:left="993" w:firstLine="0"/>
      </w:pPr>
      <w:r>
        <w:t>i niewykorzystywany w ramach zwykłej działalności organu;</w:t>
      </w:r>
    </w:p>
    <w:p w14:paraId="015AE6A3" w14:textId="77777777" w:rsidR="00713723" w:rsidRDefault="00000000">
      <w:pPr>
        <w:numPr>
          <w:ilvl w:val="1"/>
          <w:numId w:val="6"/>
        </w:numPr>
        <w:ind w:hanging="360"/>
      </w:pPr>
      <w:r>
        <w:t>ustnie podczas rozmowy telefonicznej ze wskazaną osobą uprawnioną do przyjmowania zgłoszeń.;</w:t>
      </w:r>
    </w:p>
    <w:p w14:paraId="174EA4CE" w14:textId="77777777" w:rsidR="00713723" w:rsidRDefault="00000000">
      <w:pPr>
        <w:numPr>
          <w:ilvl w:val="1"/>
          <w:numId w:val="6"/>
        </w:numPr>
        <w:ind w:hanging="360"/>
      </w:pPr>
      <w:r>
        <w:t>ustnie podczas spotkania bezpośredniego ze wskazaną osobą uprawnioną do przyjmowania zgłoszeń.</w:t>
      </w:r>
    </w:p>
    <w:p w14:paraId="3F151F0C" w14:textId="77777777" w:rsidR="00713723" w:rsidRDefault="00000000">
      <w:pPr>
        <w:numPr>
          <w:ilvl w:val="0"/>
          <w:numId w:val="6"/>
        </w:numPr>
        <w:spacing w:after="6" w:line="256" w:lineRule="auto"/>
        <w:ind w:hanging="360"/>
      </w:pPr>
      <w:r>
        <w:t>Zgłoszenie zewnętrzne zawiera m.in.:</w:t>
      </w:r>
    </w:p>
    <w:p w14:paraId="2854D4C8" w14:textId="77777777" w:rsidR="00713723" w:rsidRDefault="00000000">
      <w:pPr>
        <w:numPr>
          <w:ilvl w:val="1"/>
          <w:numId w:val="6"/>
        </w:numPr>
        <w:ind w:hanging="360"/>
      </w:pPr>
      <w:r>
        <w:t>dane zgłaszającego, tj. imię i nazwisko, dane kontaktowe (adres korespondencyjny i/lub numer telefonu i/lub adres mailowy);</w:t>
      </w:r>
    </w:p>
    <w:p w14:paraId="5973CE7A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t>datę i miejsce sporządzenia zgłoszenia zewnętrznego;</w:t>
      </w:r>
    </w:p>
    <w:p w14:paraId="4AC505A5" w14:textId="77777777" w:rsidR="00713723" w:rsidRDefault="00000000">
      <w:pPr>
        <w:numPr>
          <w:ilvl w:val="1"/>
          <w:numId w:val="6"/>
        </w:numPr>
        <w:ind w:hanging="360"/>
      </w:pPr>
      <w:r>
        <w:t>dane osoby/osób, które dopuściły się naruszenia prawa w tym imię, nazwisko, stanowisko, miejsce pracy;</w:t>
      </w:r>
    </w:p>
    <w:p w14:paraId="0376774B" w14:textId="77777777" w:rsidR="00713723" w:rsidRDefault="00000000">
      <w:pPr>
        <w:numPr>
          <w:ilvl w:val="1"/>
          <w:numId w:val="6"/>
        </w:numPr>
        <w:ind w:hanging="360"/>
      </w:pPr>
      <w:r>
        <w:t>opis naruszenia prawa oraz data, miejsce i okoliczności zdarzenia;</w:t>
      </w:r>
    </w:p>
    <w:p w14:paraId="72CB1E62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t>informację, czy zgłaszający wyraża zgodę na ujawnienie swej tożsamości;</w:t>
      </w:r>
    </w:p>
    <w:p w14:paraId="755980E5" w14:textId="77777777" w:rsidR="00713723" w:rsidRDefault="00000000">
      <w:pPr>
        <w:numPr>
          <w:ilvl w:val="1"/>
          <w:numId w:val="6"/>
        </w:numPr>
        <w:spacing w:after="6" w:line="256" w:lineRule="auto"/>
        <w:ind w:hanging="360"/>
      </w:pPr>
      <w:r>
        <w:lastRenderedPageBreak/>
        <w:t>podpis zgłaszającego za wyjątkiem zgłoszeń zewnętrznych, dokonanych ustnie lub za pomocą bezpośredniego spotkania.</w:t>
      </w:r>
    </w:p>
    <w:p w14:paraId="05B2D598" w14:textId="77777777" w:rsidR="00713723" w:rsidRDefault="00000000">
      <w:pPr>
        <w:numPr>
          <w:ilvl w:val="0"/>
          <w:numId w:val="6"/>
        </w:numPr>
        <w:ind w:hanging="360"/>
      </w:pPr>
      <w:r>
        <w:t>Zgłaszający może dołączyć do zgłoszenia zewnętrznego dowody na poparcie opisywanego naruszenia prawa, wykaz świadków opisywanego naruszenia prawa.</w:t>
      </w:r>
    </w:p>
    <w:p w14:paraId="38B8DA32" w14:textId="77777777" w:rsidR="00713723" w:rsidRDefault="00000000">
      <w:pPr>
        <w:numPr>
          <w:ilvl w:val="0"/>
          <w:numId w:val="6"/>
        </w:numPr>
        <w:ind w:hanging="360"/>
      </w:pPr>
      <w:r>
        <w:t>Wzór karty zgłoszenia zewnętrznego, stanowi załącznik nr 1 do niniejszego regulaminu.</w:t>
      </w:r>
    </w:p>
    <w:p w14:paraId="26978FED" w14:textId="77777777" w:rsidR="00713723" w:rsidRDefault="00000000">
      <w:pPr>
        <w:numPr>
          <w:ilvl w:val="0"/>
          <w:numId w:val="6"/>
        </w:numPr>
        <w:ind w:hanging="360"/>
      </w:pPr>
      <w:r>
        <w:t>W przypadku zgłoszenia zewnętrznego, dokonanego w trybie:</w:t>
      </w:r>
    </w:p>
    <w:p w14:paraId="1F792FD2" w14:textId="77777777" w:rsidR="00713723" w:rsidRDefault="00000000">
      <w:pPr>
        <w:numPr>
          <w:ilvl w:val="1"/>
          <w:numId w:val="6"/>
        </w:numPr>
        <w:ind w:hanging="360"/>
      </w:pPr>
      <w:r>
        <w:t>§ 5 ust. 1 pkt 3 upoważniona osoba sporządza protokół z rozmowy telefonicznej informując zgłaszającego o możliwości jego sprawdzenia, poprawienia i podpisania;</w:t>
      </w:r>
    </w:p>
    <w:p w14:paraId="072C5206" w14:textId="77777777" w:rsidR="00713723" w:rsidRDefault="00000000">
      <w:pPr>
        <w:numPr>
          <w:ilvl w:val="1"/>
          <w:numId w:val="6"/>
        </w:numPr>
        <w:spacing w:after="264"/>
        <w:ind w:hanging="360"/>
      </w:pPr>
      <w:r>
        <w:t>§ 5 ust. 1 pkt 4 upoważniona osoba sporządza protokół ze spotkania umożliwiając zgłaszającemu jego sprawdzenie, poprawienie i podpisanie.</w:t>
      </w:r>
    </w:p>
    <w:p w14:paraId="4A5375A3" w14:textId="77777777" w:rsidR="00713723" w:rsidRDefault="00000000">
      <w:pPr>
        <w:pStyle w:val="Nagwek1"/>
        <w:ind w:left="2225" w:right="0"/>
      </w:pPr>
      <w:r>
        <w:t>§ 6. Rejestracja i rozpatrywanie zgłoszeń</w:t>
      </w:r>
    </w:p>
    <w:p w14:paraId="7ED4D6A9" w14:textId="793C1797" w:rsidR="00713723" w:rsidRDefault="00000000">
      <w:pPr>
        <w:numPr>
          <w:ilvl w:val="0"/>
          <w:numId w:val="7"/>
        </w:numPr>
        <w:ind w:hanging="360"/>
      </w:pPr>
      <w:r>
        <w:t>Po wpłynięciu zgłoszenia zewnętrznego uprawniona osoba dokonuje rejestracji zgłoszenia i przekazuje zgłoszenie Komendantowi</w:t>
      </w:r>
      <w:r w:rsidR="00726443">
        <w:t xml:space="preserve"> Powiatowemu </w:t>
      </w:r>
      <w:r>
        <w:t>PSP lub zastępc</w:t>
      </w:r>
      <w:r w:rsidR="00726443">
        <w:t>y</w:t>
      </w:r>
      <w:r>
        <w:t xml:space="preserve"> komendanta </w:t>
      </w:r>
      <w:r w:rsidR="00726443">
        <w:t>Powiatowego</w:t>
      </w:r>
      <w:r>
        <w:t xml:space="preserve"> PSP. </w:t>
      </w:r>
    </w:p>
    <w:p w14:paraId="463C198A" w14:textId="34A05D51" w:rsidR="00713723" w:rsidRDefault="00000000">
      <w:pPr>
        <w:numPr>
          <w:ilvl w:val="0"/>
          <w:numId w:val="7"/>
        </w:numPr>
        <w:ind w:hanging="360"/>
      </w:pPr>
      <w:r>
        <w:t xml:space="preserve">Komendant </w:t>
      </w:r>
      <w:r w:rsidR="00726443">
        <w:t>Powiatowy</w:t>
      </w:r>
      <w:r>
        <w:t xml:space="preserve"> PSP lub jego zastępc</w:t>
      </w:r>
      <w:r w:rsidR="00726443">
        <w:t>a</w:t>
      </w:r>
      <w:r>
        <w:t xml:space="preserve"> wyznaczaj</w:t>
      </w:r>
      <w:r w:rsidR="00477B58">
        <w:t>ą</w:t>
      </w:r>
      <w:r>
        <w:t xml:space="preserve"> zespół ds. rozpatrzenia zgłoszenia zewnętrznego. </w:t>
      </w:r>
    </w:p>
    <w:p w14:paraId="0AAC9EA0" w14:textId="77777777" w:rsidR="00713723" w:rsidRDefault="00000000">
      <w:pPr>
        <w:numPr>
          <w:ilvl w:val="0"/>
          <w:numId w:val="7"/>
        </w:numPr>
        <w:ind w:hanging="360"/>
      </w:pPr>
      <w:r>
        <w:t>Zespół dokonuje wstępnej weryfikacji formalnej polegającej na ustaleniu, czy zgłoszenie dotyczy informacji o naruszeniu prawa w dziedzinie należącej do zakresu działania organu, a jeżeli nie należy – na ustaleniu organu publicznego właściwego do podjęcia działań następczych.</w:t>
      </w:r>
    </w:p>
    <w:p w14:paraId="1B4E0B49" w14:textId="77777777" w:rsidR="00713723" w:rsidRDefault="00000000">
      <w:pPr>
        <w:numPr>
          <w:ilvl w:val="0"/>
          <w:numId w:val="7"/>
        </w:numPr>
        <w:ind w:hanging="360"/>
      </w:pPr>
      <w:r>
        <w:t>W przypadku stwierdzenia, że organ nie jest organem właściwym do rozpatrzenia zgłoszenia, zespół przekazuje zgłoszenie zewnętrzne niezwłocznie, nie później jednak niż w terminie 14 dni od dnia dokonania zgłoszenia, a w uzasadnionych przypadkach – nie później niż w terminie 30 dni, do organu publicznego właściwego do podjęcia działań następczych oraz informuje o tym sygnalistę.</w:t>
      </w:r>
    </w:p>
    <w:p w14:paraId="1C13BAFA" w14:textId="77777777" w:rsidR="00713723" w:rsidRDefault="00000000">
      <w:pPr>
        <w:numPr>
          <w:ilvl w:val="0"/>
          <w:numId w:val="7"/>
        </w:numPr>
        <w:ind w:hanging="360"/>
      </w:pPr>
      <w:r>
        <w:t xml:space="preserve">W przypadku gdy zgłoszenie dotyczy naruszeń prawa w dziedzinie należącej do zakresu działania organu, zespół rozpatruje zgłoszenie oraz podejmuje działania następcze z zachowaniem należytej staranności. </w:t>
      </w:r>
    </w:p>
    <w:p w14:paraId="3BF8B8ED" w14:textId="2319E91C" w:rsidR="00713723" w:rsidRDefault="00000000">
      <w:pPr>
        <w:numPr>
          <w:ilvl w:val="0"/>
          <w:numId w:val="7"/>
        </w:numPr>
        <w:ind w:hanging="360"/>
      </w:pPr>
      <w:r>
        <w:t xml:space="preserve">Jeżeli zachodzi konieczność uzyskania dodatkowych informacji związanych </w:t>
      </w:r>
      <w:r w:rsidR="00726443">
        <w:br/>
      </w:r>
      <w:r>
        <w:t xml:space="preserve">z otrzymanym zgłoszeniem wewnętrznym, zespół może skontaktować się ze zgłaszającym poprzez wskazane dane kontaktowe na każdym etapie sprawy. </w:t>
      </w:r>
    </w:p>
    <w:p w14:paraId="4FDB271A" w14:textId="77777777" w:rsidR="00713723" w:rsidRDefault="00000000">
      <w:pPr>
        <w:numPr>
          <w:ilvl w:val="0"/>
          <w:numId w:val="7"/>
        </w:numPr>
        <w:spacing w:after="6" w:line="256" w:lineRule="auto"/>
        <w:ind w:hanging="360"/>
      </w:pPr>
      <w:r>
        <w:t>Zespół przekazuje sygnaliście informację zwrotną w terminie nieprzekraczającym 3 miesięcy od dnia przyjęcia zgłoszenia zewnętrznego.</w:t>
      </w:r>
    </w:p>
    <w:p w14:paraId="2577E378" w14:textId="77777777" w:rsidR="00713723" w:rsidRDefault="00000000">
      <w:pPr>
        <w:numPr>
          <w:ilvl w:val="0"/>
          <w:numId w:val="7"/>
        </w:numPr>
        <w:ind w:hanging="360"/>
      </w:pPr>
      <w:r>
        <w:t>W uzasadnionych przypadkach zespół przekazuje sygnaliście informację zwrotną w terminie nieprzekraczającym 6 miesięcy od dnia przyjęcia zgłoszenia zewnętrznego, po poinformowaniu o tym sygnalisty przed upływem terminu, o którym mowa w ust. 7.</w:t>
      </w:r>
    </w:p>
    <w:p w14:paraId="035E2FF7" w14:textId="77777777" w:rsidR="00713723" w:rsidRDefault="00000000">
      <w:pPr>
        <w:numPr>
          <w:ilvl w:val="0"/>
          <w:numId w:val="7"/>
        </w:numPr>
        <w:spacing w:after="6" w:line="256" w:lineRule="auto"/>
        <w:ind w:hanging="360"/>
      </w:pPr>
      <w:r>
        <w:t>Zespół informuje sygnalistę także o ostatecznym wyniku postępowań wyjaśniających wszczętych na skutek zgłoszenia zewnętrznego.</w:t>
      </w:r>
    </w:p>
    <w:p w14:paraId="4F62C124" w14:textId="7395B771" w:rsidR="00713723" w:rsidRDefault="00000000">
      <w:pPr>
        <w:ind w:left="715"/>
      </w:pPr>
      <w:r>
        <w:lastRenderedPageBreak/>
        <w:t>10.Zgłoszenie dokonane w oparciu o przepisy niniejszego regulaminu podlega rejestracji w rejestrze zgłoszeń zewnętrznych, za którego prowadzenie odpowiada wy</w:t>
      </w:r>
      <w:r w:rsidRPr="00294754">
        <w:rPr>
          <w:color w:val="auto"/>
        </w:rPr>
        <w:t xml:space="preserve">znaczony pracownik z </w:t>
      </w:r>
      <w:r w:rsidR="00623F95" w:rsidRPr="00294754">
        <w:rPr>
          <w:color w:val="auto"/>
        </w:rPr>
        <w:t>specjalista w Sekcji Kontrolno-Rozpoznawczej</w:t>
      </w:r>
      <w:r w:rsidRPr="00294754">
        <w:rPr>
          <w:color w:val="auto"/>
        </w:rPr>
        <w:t xml:space="preserve"> </w:t>
      </w:r>
      <w:r>
        <w:t>upoważniony do przyjmowania zgłoszeń naruszeń.</w:t>
      </w:r>
    </w:p>
    <w:p w14:paraId="1A985494" w14:textId="77777777" w:rsidR="00713723" w:rsidRDefault="00000000">
      <w:pPr>
        <w:spacing w:after="6" w:line="256" w:lineRule="auto"/>
        <w:ind w:left="705" w:hanging="360"/>
        <w:jc w:val="left"/>
      </w:pPr>
      <w:r>
        <w:t>11.W rejestrze zgłoszeń zewnętrznych gromadzi się w szczególności dane dotyczące:</w:t>
      </w:r>
    </w:p>
    <w:p w14:paraId="60F164B7" w14:textId="77777777" w:rsidR="00713723" w:rsidRDefault="00000000">
      <w:pPr>
        <w:numPr>
          <w:ilvl w:val="2"/>
          <w:numId w:val="8"/>
        </w:numPr>
        <w:ind w:hanging="360"/>
      </w:pPr>
      <w:r>
        <w:t>numeru sprawy;</w:t>
      </w:r>
    </w:p>
    <w:p w14:paraId="27B1AE1A" w14:textId="77777777" w:rsidR="00713723" w:rsidRDefault="00000000">
      <w:pPr>
        <w:numPr>
          <w:ilvl w:val="2"/>
          <w:numId w:val="8"/>
        </w:numPr>
        <w:ind w:hanging="360"/>
      </w:pPr>
      <w:r>
        <w:t>przedmiotu naruszenia;</w:t>
      </w:r>
    </w:p>
    <w:p w14:paraId="6670EB51" w14:textId="77777777" w:rsidR="00713723" w:rsidRDefault="00000000">
      <w:pPr>
        <w:numPr>
          <w:ilvl w:val="2"/>
          <w:numId w:val="8"/>
        </w:numPr>
        <w:spacing w:after="6" w:line="256" w:lineRule="auto"/>
        <w:ind w:hanging="360"/>
      </w:pPr>
      <w:r>
        <w:t>daty dokonania zgłoszenia zewnętrznego; 4) informacji o podjętych działaniach następczych; 5) daty zakończenia sprawy.</w:t>
      </w:r>
    </w:p>
    <w:p w14:paraId="15007465" w14:textId="77777777" w:rsidR="00713723" w:rsidRDefault="00000000">
      <w:pPr>
        <w:spacing w:after="265"/>
        <w:ind w:left="715"/>
      </w:pPr>
      <w:r>
        <w:t>12.Rejestr zgłoszeń prowadzony jest wg wzoru stanowiącego załącznik nr 2 do niniejszego regulaminu.</w:t>
      </w:r>
    </w:p>
    <w:p w14:paraId="4D7E04BB" w14:textId="77777777" w:rsidR="00713723" w:rsidRDefault="00000000">
      <w:pPr>
        <w:pStyle w:val="Nagwek1"/>
        <w:ind w:left="2522" w:right="331" w:hanging="1634"/>
      </w:pPr>
      <w:r>
        <w:t>§ 7. Ochrona danych, zasady zachowania poufności tożsamości oraz postępowanie z dokumentacją</w:t>
      </w:r>
    </w:p>
    <w:p w14:paraId="7688630E" w14:textId="77777777" w:rsidR="00713723" w:rsidRDefault="00000000">
      <w:pPr>
        <w:numPr>
          <w:ilvl w:val="0"/>
          <w:numId w:val="9"/>
        </w:numPr>
        <w:ind w:hanging="360"/>
      </w:pPr>
      <w:r>
        <w:t>Dane osobowe zgłaszającego oraz osoby, której zgłoszenie zewnętrzne dotyczy podlegają ochronie prawnej zgodnie z przepisami o ochronie danych osobowych.</w:t>
      </w:r>
    </w:p>
    <w:p w14:paraId="694D0A38" w14:textId="77777777" w:rsidR="00713723" w:rsidRDefault="00000000">
      <w:pPr>
        <w:numPr>
          <w:ilvl w:val="0"/>
          <w:numId w:val="9"/>
        </w:numPr>
        <w:ind w:hanging="360"/>
      </w:pPr>
      <w:r>
        <w:t>Dane osobowe zgłaszającego oraz inne dane pozwalające na ustalenie jego tożsamości nie podlegają ujawnieniu, chyba, że za wyraźną zgodą zgłaszającego, z zastrzeżeniem sytuacji, w której ujawnienie tożsamości zgłaszającego wymagane jest na podstawie przepisów powszechnie obowiązującego prawa.</w:t>
      </w:r>
    </w:p>
    <w:p w14:paraId="4B8DE32E" w14:textId="77777777" w:rsidR="00713723" w:rsidRDefault="00000000">
      <w:pPr>
        <w:numPr>
          <w:ilvl w:val="0"/>
          <w:numId w:val="9"/>
        </w:numPr>
        <w:spacing w:after="17" w:line="243" w:lineRule="auto"/>
        <w:ind w:hanging="360"/>
      </w:pPr>
      <w:r>
        <w:t>Zgłaszającego należy każdorazowo informować o okolicznościach, w których ujawnienie jego tożsamości stanie się konieczne, np. w razie postępowania karnego.</w:t>
      </w:r>
    </w:p>
    <w:p w14:paraId="1D513793" w14:textId="5F87A7F0" w:rsidR="00713723" w:rsidRDefault="00000000">
      <w:pPr>
        <w:numPr>
          <w:ilvl w:val="0"/>
          <w:numId w:val="9"/>
        </w:numPr>
        <w:spacing w:after="6" w:line="256" w:lineRule="auto"/>
        <w:ind w:hanging="360"/>
      </w:pPr>
      <w:r>
        <w:t>Dokumentacja</w:t>
      </w:r>
      <w:r w:rsidR="00477B58">
        <w:t xml:space="preserve"> </w:t>
      </w:r>
      <w:r>
        <w:t>zgromadzona w</w:t>
      </w:r>
      <w:r w:rsidR="00477B58">
        <w:t xml:space="preserve"> </w:t>
      </w:r>
      <w:r>
        <w:t>następstwie</w:t>
      </w:r>
      <w:r w:rsidR="00477B58">
        <w:t xml:space="preserve"> </w:t>
      </w:r>
      <w:r>
        <w:t xml:space="preserve">przyjętego </w:t>
      </w:r>
      <w:r w:rsidR="00477B58">
        <w:t>z</w:t>
      </w:r>
      <w:r>
        <w:t>głoszenia zewnętrznego:</w:t>
      </w:r>
    </w:p>
    <w:p w14:paraId="4FCDD067" w14:textId="77777777" w:rsidR="00713723" w:rsidRDefault="00000000">
      <w:pPr>
        <w:numPr>
          <w:ilvl w:val="1"/>
          <w:numId w:val="9"/>
        </w:numPr>
        <w:ind w:hanging="360"/>
      </w:pPr>
      <w:r>
        <w:t>nie może być udostępniana i rozpowszechniana w żaden sposób, poza sytuacjami, gdy obowiązek jej przekazania wynika z przepisów prawa;</w:t>
      </w:r>
    </w:p>
    <w:p w14:paraId="25C0DCA1" w14:textId="77777777" w:rsidR="00713723" w:rsidRDefault="00000000">
      <w:pPr>
        <w:numPr>
          <w:ilvl w:val="1"/>
          <w:numId w:val="9"/>
        </w:numPr>
        <w:ind w:hanging="360"/>
      </w:pPr>
      <w: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72DCE4D3" w14:textId="77777777" w:rsidR="00713723" w:rsidRDefault="00000000">
      <w:pPr>
        <w:numPr>
          <w:ilvl w:val="1"/>
          <w:numId w:val="9"/>
        </w:numPr>
        <w:ind w:hanging="360"/>
      </w:pPr>
      <w:r>
        <w:t>dostęp do dokumentacji w danej sprawie mają jedynie upoważnione osoby;</w:t>
      </w:r>
    </w:p>
    <w:p w14:paraId="1F4378C7" w14:textId="77777777" w:rsidR="00713723" w:rsidRDefault="00000000">
      <w:pPr>
        <w:numPr>
          <w:ilvl w:val="1"/>
          <w:numId w:val="9"/>
        </w:numPr>
        <w:spacing w:after="265"/>
        <w:ind w:hanging="360"/>
      </w:pPr>
      <w:r>
        <w:t xml:space="preserve">dane osobowe przetwarzane w związku z przyjęciem zgłoszenia są przechowywane przez okres określony w Jednolitym Rzeczowym Wykazie Akt Państwowej Straży Pożarnej. </w:t>
      </w:r>
    </w:p>
    <w:p w14:paraId="7A7D2329" w14:textId="77777777" w:rsidR="00713723" w:rsidRDefault="00000000">
      <w:pPr>
        <w:spacing w:after="275" w:line="259" w:lineRule="auto"/>
        <w:ind w:left="10" w:right="1" w:hanging="10"/>
        <w:jc w:val="center"/>
      </w:pPr>
      <w:r>
        <w:rPr>
          <w:b/>
        </w:rPr>
        <w:t>§ 8. Postanowienia końcowe</w:t>
      </w:r>
    </w:p>
    <w:p w14:paraId="2DBAD6EE" w14:textId="77777777" w:rsidR="00713723" w:rsidRDefault="00000000">
      <w:pPr>
        <w:numPr>
          <w:ilvl w:val="0"/>
          <w:numId w:val="10"/>
        </w:numPr>
        <w:ind w:hanging="360"/>
      </w:pPr>
      <w:r>
        <w:t>Przepisy niniejszego regulaminu podlegają przeglądowi nie rzadziej niż raz na trzy lata.</w:t>
      </w:r>
    </w:p>
    <w:p w14:paraId="73D425D3" w14:textId="72428D42" w:rsidR="00713723" w:rsidRPr="00477B58" w:rsidRDefault="00000000">
      <w:pPr>
        <w:numPr>
          <w:ilvl w:val="0"/>
          <w:numId w:val="10"/>
        </w:numPr>
        <w:ind w:hanging="360"/>
        <w:rPr>
          <w:color w:val="FF0000"/>
        </w:rPr>
      </w:pPr>
      <w:r w:rsidRPr="00477B58">
        <w:rPr>
          <w:color w:val="FF0000"/>
        </w:rPr>
        <w:lastRenderedPageBreak/>
        <w:t xml:space="preserve">Niniejszy regulamin podlega publikacji na stronie BIP </w:t>
      </w:r>
      <w:r w:rsidR="00726443" w:rsidRPr="00477B58">
        <w:rPr>
          <w:color w:val="FF0000"/>
        </w:rPr>
        <w:t>KP</w:t>
      </w:r>
      <w:r w:rsidRPr="00477B58">
        <w:rPr>
          <w:color w:val="FF0000"/>
        </w:rPr>
        <w:t xml:space="preserve"> PSP w </w:t>
      </w:r>
      <w:r w:rsidR="00726443" w:rsidRPr="00477B58">
        <w:rPr>
          <w:color w:val="FF0000"/>
        </w:rPr>
        <w:t>Pabianicach</w:t>
      </w:r>
      <w:r w:rsidRPr="00477B58">
        <w:rPr>
          <w:color w:val="FF0000"/>
        </w:rPr>
        <w:t xml:space="preserve"> </w:t>
      </w:r>
      <w:r w:rsidR="00477B58" w:rsidRPr="00477B58">
        <w:rPr>
          <w:color w:val="FF0000"/>
        </w:rPr>
        <w:br/>
      </w:r>
      <w:r w:rsidRPr="00477B58">
        <w:rPr>
          <w:color w:val="FF0000"/>
        </w:rPr>
        <w:t xml:space="preserve">w osobnej zakładce wraz z danymi kontaktowymi do Rzecznika Praw Obywatelskich. </w:t>
      </w:r>
    </w:p>
    <w:p w14:paraId="2CBC06CA" w14:textId="168A3E21" w:rsidR="00713723" w:rsidRDefault="00000000">
      <w:pPr>
        <w:numPr>
          <w:ilvl w:val="0"/>
          <w:numId w:val="10"/>
        </w:numPr>
        <w:ind w:hanging="360"/>
      </w:pPr>
      <w:r>
        <w:t>K</w:t>
      </w:r>
      <w:r w:rsidR="00726443">
        <w:t>P</w:t>
      </w:r>
      <w:r>
        <w:t xml:space="preserve"> PSP w </w:t>
      </w:r>
      <w:r w:rsidR="00726443">
        <w:t>Pabianicach</w:t>
      </w:r>
      <w:r>
        <w:t xml:space="preserve"> sporządza corocznie sprawozdanie statystyczne </w:t>
      </w:r>
      <w:r w:rsidR="008575F3">
        <w:br/>
      </w:r>
      <w:r>
        <w:t>z liczby przyjętych zgłoszeń oraz wynikach ich rozpatrzenia do 31 marca roku następującego, po roku za jaki sporządzano sprawozdanie.</w:t>
      </w:r>
    </w:p>
    <w:p w14:paraId="445D4607" w14:textId="77777777" w:rsidR="00713723" w:rsidRDefault="00000000">
      <w:pPr>
        <w:numPr>
          <w:ilvl w:val="0"/>
          <w:numId w:val="10"/>
        </w:numPr>
        <w:ind w:hanging="360"/>
      </w:pPr>
      <w:r>
        <w:t>Załącznikami do niniejszego regulaminu są:</w:t>
      </w:r>
    </w:p>
    <w:p w14:paraId="495461CB" w14:textId="34D171FB" w:rsidR="00713723" w:rsidRDefault="00000000">
      <w:pPr>
        <w:spacing w:after="6" w:line="256" w:lineRule="auto"/>
        <w:ind w:left="1090" w:right="1737" w:hanging="10"/>
        <w:jc w:val="left"/>
      </w:pPr>
      <w:r>
        <w:t xml:space="preserve">1) Załącznik nr 1 - Wzór karty zgłoszenia zewnętrznego; </w:t>
      </w:r>
      <w:r w:rsidR="00294754">
        <w:br/>
      </w:r>
      <w:r>
        <w:t xml:space="preserve">2) Załącznik nr 2 - Rejestr zgłoszeń zewnętrznych. </w:t>
      </w:r>
      <w:r>
        <w:br w:type="page"/>
      </w:r>
    </w:p>
    <w:p w14:paraId="45388E20" w14:textId="77777777" w:rsidR="00713723" w:rsidRDefault="00000000">
      <w:pPr>
        <w:spacing w:after="655" w:line="259" w:lineRule="auto"/>
        <w:ind w:left="10" w:hanging="10"/>
        <w:jc w:val="center"/>
      </w:pPr>
      <w:r>
        <w:rPr>
          <w:i/>
          <w:sz w:val="20"/>
        </w:rPr>
        <w:lastRenderedPageBreak/>
        <w:t>Załącznik nr 1 do Regulaminu zgłoszeń zewnętrznych, określający procedury zgłaszania przypadków nieprawidłowości oraz ochrony osób dokonujących zgłoszeń</w:t>
      </w:r>
    </w:p>
    <w:p w14:paraId="25B13240" w14:textId="77777777" w:rsidR="00713723" w:rsidRDefault="00000000">
      <w:pPr>
        <w:spacing w:after="633" w:line="265" w:lineRule="auto"/>
        <w:ind w:left="10" w:right="3" w:hanging="10"/>
        <w:jc w:val="center"/>
      </w:pPr>
      <w:r>
        <w:rPr>
          <w:b/>
        </w:rPr>
        <w:t>WZÓR FORMULARZA ZGŁASZANIA NIEPRAWIDŁOWOŚCI/NARUSZEŃ</w:t>
      </w:r>
    </w:p>
    <w:p w14:paraId="19E185D0" w14:textId="77777777" w:rsidR="00713723" w:rsidRDefault="00000000">
      <w:pPr>
        <w:pStyle w:val="Nagwek1"/>
        <w:tabs>
          <w:tab w:val="center" w:pos="1733"/>
        </w:tabs>
        <w:spacing w:after="17"/>
        <w:ind w:left="0" w:right="0" w:firstLine="0"/>
      </w:pPr>
      <w:r>
        <w:rPr>
          <w:b w:val="0"/>
        </w:rPr>
        <w:t>I.</w:t>
      </w:r>
      <w:r>
        <w:rPr>
          <w:b w:val="0"/>
        </w:rPr>
        <w:tab/>
      </w:r>
      <w:r>
        <w:t>Podstawa prawna</w:t>
      </w:r>
    </w:p>
    <w:p w14:paraId="7BD737C1" w14:textId="43AFB661" w:rsidR="00713723" w:rsidRPr="002D5FDD" w:rsidRDefault="00000000">
      <w:pPr>
        <w:spacing w:after="487"/>
        <w:ind w:left="0" w:firstLine="0"/>
        <w:rPr>
          <w:color w:val="auto"/>
        </w:rPr>
      </w:pPr>
      <w:r w:rsidRPr="002D5FDD">
        <w:rPr>
          <w:color w:val="auto"/>
        </w:rPr>
        <w:t xml:space="preserve">Zarządzenie nr </w:t>
      </w:r>
      <w:r w:rsidR="008575F3" w:rsidRPr="002D5FDD">
        <w:rPr>
          <w:color w:val="auto"/>
        </w:rPr>
        <w:t>5</w:t>
      </w:r>
      <w:r w:rsidRPr="002D5FDD">
        <w:rPr>
          <w:color w:val="auto"/>
        </w:rPr>
        <w:t>/2024</w:t>
      </w:r>
      <w:r w:rsidR="008575F3" w:rsidRPr="002D5FDD">
        <w:rPr>
          <w:color w:val="auto"/>
        </w:rPr>
        <w:t xml:space="preserve"> </w:t>
      </w:r>
      <w:r w:rsidRPr="002D5FDD">
        <w:rPr>
          <w:color w:val="auto"/>
        </w:rPr>
        <w:t xml:space="preserve">Komendanta </w:t>
      </w:r>
      <w:r w:rsidR="008575F3" w:rsidRPr="002D5FDD">
        <w:rPr>
          <w:color w:val="auto"/>
        </w:rPr>
        <w:t>Powiatowego</w:t>
      </w:r>
      <w:r w:rsidRPr="002D5FDD">
        <w:rPr>
          <w:color w:val="auto"/>
        </w:rPr>
        <w:t xml:space="preserve"> Państwowej Straży Pożarnej </w:t>
      </w:r>
      <w:r w:rsidR="002D5FDD" w:rsidRPr="002D5FDD">
        <w:rPr>
          <w:color w:val="auto"/>
        </w:rPr>
        <w:br/>
      </w:r>
      <w:r w:rsidRPr="002D5FDD">
        <w:rPr>
          <w:color w:val="auto"/>
        </w:rPr>
        <w:t xml:space="preserve">z </w:t>
      </w:r>
      <w:r w:rsidR="008575F3" w:rsidRPr="002D5FDD">
        <w:rPr>
          <w:color w:val="auto"/>
        </w:rPr>
        <w:t>23</w:t>
      </w:r>
      <w:r w:rsidRPr="002D5FDD">
        <w:rPr>
          <w:color w:val="auto"/>
        </w:rPr>
        <w:t xml:space="preserve"> grudnia 2024 r.</w:t>
      </w:r>
    </w:p>
    <w:p w14:paraId="0A82D3FD" w14:textId="77777777" w:rsidR="00713723" w:rsidRDefault="00000000">
      <w:pPr>
        <w:numPr>
          <w:ilvl w:val="0"/>
          <w:numId w:val="11"/>
        </w:numPr>
        <w:spacing w:after="38" w:line="250" w:lineRule="auto"/>
        <w:ind w:left="739" w:hanging="627"/>
        <w:jc w:val="left"/>
      </w:pPr>
      <w:r>
        <w:rPr>
          <w:b/>
        </w:rPr>
        <w:t>Osoba składająca zgłoszenie:</w:t>
      </w:r>
    </w:p>
    <w:p w14:paraId="580B418A" w14:textId="77777777" w:rsidR="00713723" w:rsidRDefault="00000000">
      <w:pPr>
        <w:tabs>
          <w:tab w:val="right" w:pos="9072"/>
        </w:tabs>
        <w:ind w:left="0" w:firstLine="0"/>
        <w:jc w:val="left"/>
      </w:pPr>
      <w:r>
        <w:t xml:space="preserve">Imię i nazwisko </w:t>
      </w:r>
      <w:r>
        <w:tab/>
        <w:t>……………………………………………………………………...……</w:t>
      </w:r>
    </w:p>
    <w:p w14:paraId="42DE208D" w14:textId="77777777" w:rsidR="00713723" w:rsidRDefault="00000000">
      <w:pPr>
        <w:spacing w:after="459" w:line="269" w:lineRule="auto"/>
        <w:ind w:left="-5" w:hanging="10"/>
      </w:pPr>
      <w:r>
        <w:rPr>
          <w:i/>
          <w:sz w:val="20"/>
        </w:rPr>
        <w:t>( W przypadku zgłoszenia składanego przez kilka osób proszę wpisać wszystkie te osoby)</w:t>
      </w:r>
    </w:p>
    <w:p w14:paraId="5E939DC2" w14:textId="77777777" w:rsidR="00713723" w:rsidRDefault="00000000">
      <w:pPr>
        <w:numPr>
          <w:ilvl w:val="0"/>
          <w:numId w:val="11"/>
        </w:numPr>
        <w:spacing w:after="198" w:line="250" w:lineRule="auto"/>
        <w:ind w:left="739" w:hanging="627"/>
        <w:jc w:val="left"/>
      </w:pPr>
      <w:r>
        <w:rPr>
          <w:b/>
        </w:rPr>
        <w:t>Dane kontaktowe:</w:t>
      </w:r>
    </w:p>
    <w:p w14:paraId="601801D4" w14:textId="77777777" w:rsidR="00713723" w:rsidRDefault="00000000">
      <w:pPr>
        <w:tabs>
          <w:tab w:val="right" w:pos="9072"/>
        </w:tabs>
        <w:spacing w:after="176"/>
        <w:ind w:left="0" w:firstLine="0"/>
        <w:jc w:val="left"/>
      </w:pPr>
      <w:r>
        <w:t xml:space="preserve">Imię i nazwisko </w:t>
      </w:r>
      <w:r>
        <w:tab/>
        <w:t>…………………………………………………………………...</w:t>
      </w:r>
    </w:p>
    <w:p w14:paraId="140B0081" w14:textId="77777777" w:rsidR="00713723" w:rsidRDefault="00000000">
      <w:pPr>
        <w:spacing w:after="168"/>
        <w:ind w:left="0" w:firstLine="0"/>
      </w:pPr>
      <w:r>
        <w:t>Nr telefonu i/lub e-mail i/lub adres korespondencyjny ……………………………...…….</w:t>
      </w:r>
    </w:p>
    <w:p w14:paraId="051F0A37" w14:textId="77777777" w:rsidR="00713723" w:rsidRDefault="00000000">
      <w:pPr>
        <w:spacing w:after="168"/>
        <w:ind w:left="0" w:firstLine="0"/>
      </w:pPr>
      <w:r>
        <w:t>…………………………………………………………………………………………………..</w:t>
      </w:r>
    </w:p>
    <w:p w14:paraId="12D7A00C" w14:textId="77777777" w:rsidR="00713723" w:rsidRDefault="00000000">
      <w:pPr>
        <w:spacing w:after="189"/>
        <w:ind w:left="0" w:firstLine="0"/>
      </w:pPr>
      <w:r>
        <w:t>…………………………………………………………………………………………………..</w:t>
      </w:r>
    </w:p>
    <w:p w14:paraId="7523AB72" w14:textId="77777777" w:rsidR="00713723" w:rsidRDefault="00000000">
      <w:pPr>
        <w:pStyle w:val="Nagwek1"/>
        <w:spacing w:after="30"/>
        <w:ind w:left="731" w:right="0" w:hanging="653"/>
      </w:pPr>
      <w:r>
        <w:rPr>
          <w:b w:val="0"/>
        </w:rPr>
        <w:t xml:space="preserve">IV. </w:t>
      </w:r>
      <w:r>
        <w:t>Osoba, której zgłoszenie dotyczy. (W przypadku zgłoszenia dotyczącego kilku osób należy wpisać je wszystkie)</w:t>
      </w:r>
    </w:p>
    <w:p w14:paraId="7475325E" w14:textId="77777777" w:rsidR="00713723" w:rsidRDefault="00000000">
      <w:pPr>
        <w:tabs>
          <w:tab w:val="right" w:pos="9072"/>
        </w:tabs>
        <w:ind w:left="0" w:firstLine="0"/>
        <w:jc w:val="left"/>
      </w:pPr>
      <w:r>
        <w:t>Imię i nazwisko</w:t>
      </w:r>
      <w:r>
        <w:tab/>
        <w:t xml:space="preserve"> …………………………………………………………………...……</w:t>
      </w:r>
    </w:p>
    <w:p w14:paraId="4F1A2706" w14:textId="77777777" w:rsidR="00713723" w:rsidRDefault="00000000">
      <w:pPr>
        <w:spacing w:after="482" w:line="269" w:lineRule="auto"/>
        <w:ind w:left="-5" w:hanging="10"/>
      </w:pPr>
      <w:r>
        <w:rPr>
          <w:i/>
          <w:sz w:val="20"/>
        </w:rPr>
        <w:t>( W przypadku zgłoszenia dotyczącego kilku osób proszę wpisać wszystkie te osoby)</w:t>
      </w:r>
    </w:p>
    <w:p w14:paraId="3957FA28" w14:textId="77777777" w:rsidR="00713723" w:rsidRDefault="00000000">
      <w:pPr>
        <w:numPr>
          <w:ilvl w:val="0"/>
          <w:numId w:val="12"/>
        </w:numPr>
        <w:spacing w:after="363" w:line="269" w:lineRule="auto"/>
        <w:ind w:hanging="720"/>
      </w:pPr>
      <w:r>
        <w:rPr>
          <w:b/>
        </w:rPr>
        <w:t>Opis zdarzeń</w:t>
      </w:r>
      <w:r>
        <w:t xml:space="preserve"> </w:t>
      </w:r>
      <w:r>
        <w:rPr>
          <w:i/>
          <w:sz w:val="20"/>
        </w:rPr>
        <w:t xml:space="preserve">(należy opisać zdarzenia lub zdarzenie, które wskazują na podejrzenie wystąpienia </w:t>
      </w:r>
      <w:proofErr w:type="spellStart"/>
      <w:r>
        <w:rPr>
          <w:i/>
          <w:sz w:val="20"/>
        </w:rPr>
        <w:t>zachowań</w:t>
      </w:r>
      <w:proofErr w:type="spellEnd"/>
      <w:r>
        <w:rPr>
          <w:i/>
          <w:sz w:val="20"/>
        </w:rPr>
        <w:t xml:space="preserve"> niepożądanych określonych w regulaminie. Należy opisać każde zdarzenie niepożądane, datę jego wystąpienia oraz ewentualne skutki jakie wywołało. Można zgłosić również ewentualne dowody, m.in.  dokumenty, korespondencję e-mail, wskazanie świadków).</w:t>
      </w:r>
    </w:p>
    <w:p w14:paraId="7F24965C" w14:textId="77777777" w:rsidR="00713723" w:rsidRDefault="00000000">
      <w:pPr>
        <w:numPr>
          <w:ilvl w:val="0"/>
          <w:numId w:val="12"/>
        </w:numPr>
        <w:spacing w:after="174" w:line="284" w:lineRule="auto"/>
        <w:ind w:hanging="720"/>
      </w:pPr>
      <w:r>
        <w:t xml:space="preserve">Załączniki do formularza zgłoszenia. </w:t>
      </w:r>
      <w:r>
        <w:rPr>
          <w:i/>
          <w:sz w:val="20"/>
        </w:rPr>
        <w:t>Dowody należy dołączyć w formie załączników do formularza zgłoszenia.</w:t>
      </w:r>
    </w:p>
    <w:p w14:paraId="39A952B7" w14:textId="77777777" w:rsidR="00713723" w:rsidRDefault="00000000">
      <w:pPr>
        <w:ind w:left="0" w:firstLine="0"/>
      </w:pPr>
      <w:r>
        <w:t>…………………………………………………………………………………………………</w:t>
      </w:r>
    </w:p>
    <w:p w14:paraId="2FD703BC" w14:textId="77777777" w:rsidR="00713723" w:rsidRDefault="00000000">
      <w:pPr>
        <w:spacing w:after="168"/>
        <w:ind w:left="0" w:firstLine="0"/>
      </w:pPr>
      <w:r>
        <w:t>…………………………………………………………………………………………………</w:t>
      </w:r>
    </w:p>
    <w:p w14:paraId="66B70130" w14:textId="77777777" w:rsidR="00713723" w:rsidRDefault="00000000">
      <w:pPr>
        <w:spacing w:after="181" w:line="259" w:lineRule="auto"/>
        <w:ind w:left="0" w:firstLine="0"/>
        <w:jc w:val="right"/>
      </w:pPr>
      <w:r>
        <w:t>(data i podpis osoby składającej zgłoszenie)</w:t>
      </w:r>
    </w:p>
    <w:p w14:paraId="15B569A1" w14:textId="77777777" w:rsidR="00713723" w:rsidRDefault="00000000">
      <w:pPr>
        <w:numPr>
          <w:ilvl w:val="0"/>
          <w:numId w:val="12"/>
        </w:numPr>
        <w:ind w:hanging="720"/>
      </w:pPr>
      <w:r>
        <w:t>Wyrażam zgodę na ujawnienie swej tożsamości: tak…… nie ……</w:t>
      </w:r>
    </w:p>
    <w:p w14:paraId="6BA1FB22" w14:textId="77777777" w:rsidR="00713723" w:rsidRDefault="00000000">
      <w:pPr>
        <w:spacing w:after="655" w:line="259" w:lineRule="auto"/>
        <w:ind w:left="10" w:hanging="10"/>
        <w:jc w:val="center"/>
      </w:pPr>
      <w:r>
        <w:rPr>
          <w:i/>
          <w:sz w:val="20"/>
        </w:rPr>
        <w:lastRenderedPageBreak/>
        <w:t>Załącznik nr 2 do Regulaminu zgłoszeń zewnętrznych, określający procedury zgłaszania przypadków nieprawidłowości oraz ochrony osób dokonujących zgłoszeń</w:t>
      </w:r>
    </w:p>
    <w:p w14:paraId="402C49A7" w14:textId="77777777" w:rsidR="00713723" w:rsidRDefault="00000000">
      <w:pPr>
        <w:pStyle w:val="Nagwek1"/>
        <w:spacing w:after="341" w:line="265" w:lineRule="auto"/>
        <w:ind w:right="3"/>
        <w:jc w:val="center"/>
      </w:pPr>
      <w:r>
        <w:t>WZÓR REJESTRU ZGŁOSZEŃ ZEWNĘTRZNYCH</w:t>
      </w:r>
    </w:p>
    <w:tbl>
      <w:tblPr>
        <w:tblStyle w:val="TableGrid"/>
        <w:tblW w:w="10707" w:type="dxa"/>
        <w:tblInd w:w="-804" w:type="dxa"/>
        <w:tblCellMar>
          <w:top w:w="4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16"/>
        <w:gridCol w:w="1228"/>
        <w:gridCol w:w="1261"/>
        <w:gridCol w:w="1228"/>
        <w:gridCol w:w="1250"/>
        <w:gridCol w:w="1184"/>
        <w:gridCol w:w="1228"/>
        <w:gridCol w:w="1395"/>
        <w:gridCol w:w="1417"/>
      </w:tblGrid>
      <w:tr w:rsidR="00713723" w14:paraId="600B49C9" w14:textId="77777777">
        <w:trPr>
          <w:trHeight w:val="11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60B5" w14:textId="77777777" w:rsidR="007137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062D" w14:textId="77777777" w:rsidR="0071372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Numer</w:t>
            </w:r>
          </w:p>
          <w:p w14:paraId="1B9AC118" w14:textId="77777777" w:rsidR="0071372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zgłoszenia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79E8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Przedmiot naruszenia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77FF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Data zgłoszenia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4CC1" w14:textId="77777777" w:rsidR="00713723" w:rsidRDefault="00000000">
            <w:pPr>
              <w:spacing w:after="0" w:line="259" w:lineRule="auto"/>
              <w:ind w:left="0" w:firstLine="41"/>
              <w:jc w:val="center"/>
            </w:pPr>
            <w:r>
              <w:rPr>
                <w:b/>
                <w:sz w:val="20"/>
              </w:rPr>
              <w:t>Dane sygnalisty, adres do kontaktu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36CC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Podjęte działania następcze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E9CE" w14:textId="77777777" w:rsidR="00713723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Dane osoby, której </w:t>
            </w:r>
          </w:p>
          <w:p w14:paraId="2464586F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dotyczy zgłoszenie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5093" w14:textId="77777777" w:rsidR="00713723" w:rsidRDefault="00000000">
            <w:pPr>
              <w:spacing w:after="0" w:line="259" w:lineRule="auto"/>
              <w:ind w:left="0" w:firstLine="25"/>
              <w:jc w:val="center"/>
            </w:pPr>
            <w:r>
              <w:rPr>
                <w:b/>
                <w:sz w:val="20"/>
              </w:rPr>
              <w:t>Data zakończenia zgłoszenia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DE5D" w14:textId="77777777" w:rsidR="0071372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Szacunkowa szkoda majątkowa</w:t>
            </w:r>
          </w:p>
        </w:tc>
      </w:tr>
      <w:tr w:rsidR="00713723" w14:paraId="6EFE5F5C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01C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6EB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354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6F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06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0E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975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826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79B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  <w:tr w:rsidR="00713723" w14:paraId="6413AED3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C42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FB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059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D06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1E2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4EC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40E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36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777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  <w:tr w:rsidR="00713723" w14:paraId="1D77F83F" w14:textId="77777777">
        <w:trPr>
          <w:trHeight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263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62B9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61F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E9B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041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C3F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F070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F88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BE3" w14:textId="77777777" w:rsidR="00713723" w:rsidRDefault="0071372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E7B4834" w14:textId="77777777" w:rsidR="00690F58" w:rsidRDefault="00690F58"/>
    <w:sectPr w:rsidR="00690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27" w:right="1417" w:bottom="1606" w:left="1417" w:header="75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0897" w14:textId="77777777" w:rsidR="007C431B" w:rsidRDefault="007C431B">
      <w:pPr>
        <w:spacing w:after="0" w:line="240" w:lineRule="auto"/>
      </w:pPr>
      <w:r>
        <w:separator/>
      </w:r>
    </w:p>
  </w:endnote>
  <w:endnote w:type="continuationSeparator" w:id="0">
    <w:p w14:paraId="7F37B4C9" w14:textId="77777777" w:rsidR="007C431B" w:rsidRDefault="007C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E11A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7411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58DC" w14:textId="77777777" w:rsidR="00713723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7121" w14:textId="77777777" w:rsidR="007C431B" w:rsidRDefault="007C431B">
      <w:pPr>
        <w:spacing w:after="0" w:line="240" w:lineRule="auto"/>
      </w:pPr>
      <w:r>
        <w:separator/>
      </w:r>
    </w:p>
  </w:footnote>
  <w:footnote w:type="continuationSeparator" w:id="0">
    <w:p w14:paraId="1594427A" w14:textId="77777777" w:rsidR="007C431B" w:rsidRDefault="007C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EFE0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Załącznik do Zarządzenia nr 104/2024</w:t>
    </w:r>
  </w:p>
  <w:p w14:paraId="48C639B8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Lubuskiego Komendanta Wojewódzkiego</w:t>
    </w:r>
  </w:p>
  <w:p w14:paraId="77A11D69" w14:textId="77777777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>Państwowej Straży Pożarnej z 10 grudnia 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9E96" w14:textId="5C5ED853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 xml:space="preserve">Załącznik do Zarządzenia nr </w:t>
    </w:r>
    <w:r w:rsidR="008575F3">
      <w:rPr>
        <w:sz w:val="20"/>
      </w:rPr>
      <w:t>5</w:t>
    </w:r>
    <w:r>
      <w:rPr>
        <w:sz w:val="20"/>
      </w:rPr>
      <w:t>/2024</w:t>
    </w:r>
  </w:p>
  <w:p w14:paraId="49E5A068" w14:textId="3303C739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 xml:space="preserve">Komendanta </w:t>
    </w:r>
    <w:r w:rsidR="00584629">
      <w:rPr>
        <w:sz w:val="20"/>
      </w:rPr>
      <w:t>Powiatowego</w:t>
    </w:r>
  </w:p>
  <w:p w14:paraId="09478D4D" w14:textId="1C1A9AC2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 xml:space="preserve">Państwowej Straży Pożarnej z </w:t>
    </w:r>
    <w:r w:rsidR="00584629">
      <w:rPr>
        <w:sz w:val="20"/>
      </w:rPr>
      <w:t>2</w:t>
    </w:r>
    <w:r w:rsidR="002D5FDD">
      <w:rPr>
        <w:sz w:val="20"/>
      </w:rPr>
      <w:t>3</w:t>
    </w:r>
    <w:r>
      <w:rPr>
        <w:sz w:val="20"/>
      </w:rPr>
      <w:t xml:space="preserve"> grudnia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F9FD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Załącznik do Zarządzenia nr 104/2024</w:t>
    </w:r>
  </w:p>
  <w:p w14:paraId="61BB15D5" w14:textId="77777777" w:rsidR="00713723" w:rsidRDefault="00000000">
    <w:pPr>
      <w:spacing w:after="0" w:line="259" w:lineRule="auto"/>
      <w:ind w:left="0" w:firstLine="0"/>
      <w:jc w:val="right"/>
    </w:pPr>
    <w:r>
      <w:rPr>
        <w:sz w:val="20"/>
      </w:rPr>
      <w:t>Lubuskiego Komendanta Wojewódzkiego</w:t>
    </w:r>
  </w:p>
  <w:p w14:paraId="61416BB0" w14:textId="77777777" w:rsidR="00713723" w:rsidRDefault="00000000">
    <w:pPr>
      <w:spacing w:after="0" w:line="240" w:lineRule="auto"/>
      <w:ind w:left="6438" w:firstLine="0"/>
      <w:jc w:val="right"/>
    </w:pPr>
    <w:r>
      <w:rPr>
        <w:sz w:val="20"/>
      </w:rPr>
      <w:t>Państwowej Straży Pożarnej z 10 grudnia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F89"/>
    <w:multiLevelType w:val="hybridMultilevel"/>
    <w:tmpl w:val="5D62E1D4"/>
    <w:lvl w:ilvl="0" w:tplc="47DC26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BC80">
      <w:start w:val="1"/>
      <w:numFmt w:val="decimal"/>
      <w:lvlText w:val="%2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0FAA0">
      <w:start w:val="1"/>
      <w:numFmt w:val="lowerRoman"/>
      <w:lvlText w:val="%3"/>
      <w:lvlJc w:val="left"/>
      <w:pPr>
        <w:ind w:left="1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E9F64">
      <w:start w:val="1"/>
      <w:numFmt w:val="decimal"/>
      <w:lvlText w:val="%4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7AF2">
      <w:start w:val="1"/>
      <w:numFmt w:val="lowerLetter"/>
      <w:lvlText w:val="%5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800F4">
      <w:start w:val="1"/>
      <w:numFmt w:val="lowerRoman"/>
      <w:lvlText w:val="%6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EB1B8">
      <w:start w:val="1"/>
      <w:numFmt w:val="decimal"/>
      <w:lvlText w:val="%7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12C">
      <w:start w:val="1"/>
      <w:numFmt w:val="lowerLetter"/>
      <w:lvlText w:val="%8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FFA4">
      <w:start w:val="1"/>
      <w:numFmt w:val="lowerRoman"/>
      <w:lvlText w:val="%9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522EF"/>
    <w:multiLevelType w:val="hybridMultilevel"/>
    <w:tmpl w:val="BB74D402"/>
    <w:lvl w:ilvl="0" w:tplc="09E61210">
      <w:start w:val="11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AD028">
      <w:start w:val="1"/>
      <w:numFmt w:val="lowerLetter"/>
      <w:lvlText w:val="%2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2F262">
      <w:start w:val="1"/>
      <w:numFmt w:val="lowerRoman"/>
      <w:lvlText w:val="%3"/>
      <w:lvlJc w:val="left"/>
      <w:pPr>
        <w:ind w:left="2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C0FDC">
      <w:start w:val="1"/>
      <w:numFmt w:val="decimal"/>
      <w:lvlText w:val="%4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3E8">
      <w:start w:val="1"/>
      <w:numFmt w:val="lowerLetter"/>
      <w:lvlText w:val="%5"/>
      <w:lvlJc w:val="left"/>
      <w:pPr>
        <w:ind w:left="3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83526">
      <w:start w:val="1"/>
      <w:numFmt w:val="lowerRoman"/>
      <w:lvlText w:val="%6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310A">
      <w:start w:val="1"/>
      <w:numFmt w:val="decimal"/>
      <w:lvlText w:val="%7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2E61E">
      <w:start w:val="1"/>
      <w:numFmt w:val="lowerLetter"/>
      <w:lvlText w:val="%8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8">
      <w:start w:val="1"/>
      <w:numFmt w:val="lowerRoman"/>
      <w:lvlText w:val="%9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C6529"/>
    <w:multiLevelType w:val="hybridMultilevel"/>
    <w:tmpl w:val="2D848842"/>
    <w:lvl w:ilvl="0" w:tplc="C4EAE7B8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007D0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21952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740E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00F90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4977C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13CA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4041E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A9DF2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93FB5"/>
    <w:multiLevelType w:val="hybridMultilevel"/>
    <w:tmpl w:val="7A9E88EA"/>
    <w:lvl w:ilvl="0" w:tplc="157697D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449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8AE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1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4C2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A99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07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A8B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1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41D7F"/>
    <w:multiLevelType w:val="hybridMultilevel"/>
    <w:tmpl w:val="706073B0"/>
    <w:lvl w:ilvl="0" w:tplc="C80269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89C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C0D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66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F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E19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F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4B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8FE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02842"/>
    <w:multiLevelType w:val="hybridMultilevel"/>
    <w:tmpl w:val="2E8E4994"/>
    <w:lvl w:ilvl="0" w:tplc="47366F26">
      <w:start w:val="2"/>
      <w:numFmt w:val="upperRoman"/>
      <w:lvlText w:val="%1.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84858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4E9F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2A59E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2F46A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AAED4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C784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AD8B4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6520E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80403"/>
    <w:multiLevelType w:val="hybridMultilevel"/>
    <w:tmpl w:val="3FE4758E"/>
    <w:lvl w:ilvl="0" w:tplc="30B88C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A760">
      <w:start w:val="1"/>
      <w:numFmt w:val="lowerLetter"/>
      <w:lvlText w:val="%2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A12C8">
      <w:start w:val="1"/>
      <w:numFmt w:val="decimal"/>
      <w:lvlRestart w:val="0"/>
      <w:lvlText w:val="%3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CDC7C">
      <w:start w:val="1"/>
      <w:numFmt w:val="decimal"/>
      <w:lvlText w:val="%4"/>
      <w:lvlJc w:val="left"/>
      <w:pPr>
        <w:ind w:left="1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4260C">
      <w:start w:val="1"/>
      <w:numFmt w:val="lowerLetter"/>
      <w:lvlText w:val="%5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E4764">
      <w:start w:val="1"/>
      <w:numFmt w:val="lowerRoman"/>
      <w:lvlText w:val="%6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2C7B0">
      <w:start w:val="1"/>
      <w:numFmt w:val="decimal"/>
      <w:lvlText w:val="%7"/>
      <w:lvlJc w:val="left"/>
      <w:pPr>
        <w:ind w:left="3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2434A">
      <w:start w:val="1"/>
      <w:numFmt w:val="lowerLetter"/>
      <w:lvlText w:val="%8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06686">
      <w:start w:val="1"/>
      <w:numFmt w:val="lowerRoman"/>
      <w:lvlText w:val="%9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4E6D46"/>
    <w:multiLevelType w:val="hybridMultilevel"/>
    <w:tmpl w:val="A99EBDE6"/>
    <w:lvl w:ilvl="0" w:tplc="B2642A7E">
      <w:start w:val="5"/>
      <w:numFmt w:val="upperRoman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759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22CD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04BA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A20A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A7BC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4D47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45EB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222B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F0408D"/>
    <w:multiLevelType w:val="hybridMultilevel"/>
    <w:tmpl w:val="36908DBC"/>
    <w:lvl w:ilvl="0" w:tplc="D0E6A3A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4DB14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CCA7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05622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B02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C62CA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B8E1B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36F0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C36E6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812B6A"/>
    <w:multiLevelType w:val="hybridMultilevel"/>
    <w:tmpl w:val="798C80F0"/>
    <w:lvl w:ilvl="0" w:tplc="0FB4E082">
      <w:start w:val="2"/>
      <w:numFmt w:val="decimal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EEF50">
      <w:start w:val="1"/>
      <w:numFmt w:val="lowerLetter"/>
      <w:lvlText w:val="%2"/>
      <w:lvlJc w:val="left"/>
      <w:pPr>
        <w:ind w:left="1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C92E">
      <w:start w:val="1"/>
      <w:numFmt w:val="lowerRoman"/>
      <w:lvlText w:val="%3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6CDE">
      <w:start w:val="1"/>
      <w:numFmt w:val="decimal"/>
      <w:lvlText w:val="%4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E6F6">
      <w:start w:val="1"/>
      <w:numFmt w:val="lowerLetter"/>
      <w:lvlText w:val="%5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C2888">
      <w:start w:val="1"/>
      <w:numFmt w:val="lowerRoman"/>
      <w:lvlText w:val="%6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65102">
      <w:start w:val="1"/>
      <w:numFmt w:val="decimal"/>
      <w:lvlText w:val="%7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07CA6">
      <w:start w:val="1"/>
      <w:numFmt w:val="lowerLetter"/>
      <w:lvlText w:val="%8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083AE">
      <w:start w:val="1"/>
      <w:numFmt w:val="lowerRoman"/>
      <w:lvlText w:val="%9"/>
      <w:lvlJc w:val="left"/>
      <w:pPr>
        <w:ind w:left="6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F4494"/>
    <w:multiLevelType w:val="hybridMultilevel"/>
    <w:tmpl w:val="22CEBAFC"/>
    <w:lvl w:ilvl="0" w:tplc="F790F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4046">
      <w:start w:val="1"/>
      <w:numFmt w:val="decimal"/>
      <w:lvlText w:val="%2)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2075A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658EE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E3C7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83ECE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0C27E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065D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661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D602AC"/>
    <w:multiLevelType w:val="hybridMultilevel"/>
    <w:tmpl w:val="80D26472"/>
    <w:lvl w:ilvl="0" w:tplc="EC4E10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AC602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A1EC4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E9EC0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4DFBA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4FDF4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42794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CD384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6936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151623">
    <w:abstractNumId w:val="2"/>
  </w:num>
  <w:num w:numId="2" w16cid:durableId="1557471413">
    <w:abstractNumId w:val="9"/>
  </w:num>
  <w:num w:numId="3" w16cid:durableId="1323044941">
    <w:abstractNumId w:val="1"/>
  </w:num>
  <w:num w:numId="4" w16cid:durableId="619340389">
    <w:abstractNumId w:val="11"/>
  </w:num>
  <w:num w:numId="5" w16cid:durableId="774787237">
    <w:abstractNumId w:val="8"/>
  </w:num>
  <w:num w:numId="6" w16cid:durableId="1934891936">
    <w:abstractNumId w:val="10"/>
  </w:num>
  <w:num w:numId="7" w16cid:durableId="612640710">
    <w:abstractNumId w:val="4"/>
  </w:num>
  <w:num w:numId="8" w16cid:durableId="853882068">
    <w:abstractNumId w:val="6"/>
  </w:num>
  <w:num w:numId="9" w16cid:durableId="1443643996">
    <w:abstractNumId w:val="0"/>
  </w:num>
  <w:num w:numId="10" w16cid:durableId="1975984956">
    <w:abstractNumId w:val="3"/>
  </w:num>
  <w:num w:numId="11" w16cid:durableId="1995992183">
    <w:abstractNumId w:val="5"/>
  </w:num>
  <w:num w:numId="12" w16cid:durableId="727917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23"/>
    <w:rsid w:val="001E0CD9"/>
    <w:rsid w:val="002352D4"/>
    <w:rsid w:val="00294754"/>
    <w:rsid w:val="002D5FDD"/>
    <w:rsid w:val="00345C7A"/>
    <w:rsid w:val="00365B33"/>
    <w:rsid w:val="003B5A21"/>
    <w:rsid w:val="00477B58"/>
    <w:rsid w:val="0050216B"/>
    <w:rsid w:val="00584629"/>
    <w:rsid w:val="00623F95"/>
    <w:rsid w:val="00690F58"/>
    <w:rsid w:val="0069570E"/>
    <w:rsid w:val="00713723"/>
    <w:rsid w:val="00726443"/>
    <w:rsid w:val="0075267D"/>
    <w:rsid w:val="007655B5"/>
    <w:rsid w:val="007C431B"/>
    <w:rsid w:val="008575F3"/>
    <w:rsid w:val="00905B07"/>
    <w:rsid w:val="00922EC2"/>
    <w:rsid w:val="00996D7D"/>
    <w:rsid w:val="009A5279"/>
    <w:rsid w:val="009D0E65"/>
    <w:rsid w:val="00BC13B6"/>
    <w:rsid w:val="00C54E57"/>
    <w:rsid w:val="00DE03FB"/>
    <w:rsid w:val="00DE2E7E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4EFE"/>
  <w15:docId w15:val="{7642138A-2489-493B-AAA2-5639DDBB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51" w:lineRule="auto"/>
      <w:ind w:left="73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6" w:line="250" w:lineRule="auto"/>
      <w:ind w:left="10" w:right="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M.Kuska (KW Gorzów Wlkp.)</dc:creator>
  <cp:keywords/>
  <dc:description/>
  <cp:lastModifiedBy>A.Kot (KP Pabianice)</cp:lastModifiedBy>
  <cp:revision>11</cp:revision>
  <cp:lastPrinted>2024-12-23T07:15:00Z</cp:lastPrinted>
  <dcterms:created xsi:type="dcterms:W3CDTF">2024-12-17T09:27:00Z</dcterms:created>
  <dcterms:modified xsi:type="dcterms:W3CDTF">2024-12-23T08:32:00Z</dcterms:modified>
</cp:coreProperties>
</file>