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F4" w:rsidRPr="001335F4" w:rsidRDefault="001335F4" w:rsidP="001335F4">
      <w:pPr>
        <w:keepNext/>
        <w:suppressAutoHyphens/>
        <w:spacing w:after="0" w:line="360" w:lineRule="auto"/>
        <w:ind w:left="510"/>
        <w:jc w:val="center"/>
        <w:rPr>
          <w:rFonts w:ascii="Times" w:eastAsia="Times New Roman" w:hAnsi="Times" w:cs="Arial"/>
          <w:b/>
          <w:bCs/>
          <w:kern w:val="24"/>
          <w:sz w:val="24"/>
          <w:szCs w:val="24"/>
          <w:lang w:eastAsia="pl-PL"/>
        </w:rPr>
      </w:pPr>
      <w:bookmarkStart w:id="0" w:name="_GoBack"/>
      <w:bookmarkEnd w:id="0"/>
      <w:r w:rsidRPr="001335F4">
        <w:rPr>
          <w:rFonts w:ascii="Times" w:eastAsia="Times New Roman" w:hAnsi="Times" w:cs="Arial"/>
          <w:b/>
          <w:bCs/>
          <w:kern w:val="24"/>
          <w:sz w:val="24"/>
          <w:szCs w:val="24"/>
          <w:lang w:eastAsia="pl-PL"/>
        </w:rPr>
        <w:t>UZASADNIENIE</w:t>
      </w:r>
    </w:p>
    <w:p w:rsidR="001335F4" w:rsidRDefault="001335F4" w:rsidP="001335F4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Projekt zarządzenia Prezesa Rady Ministrów w sprawie nadania statutu Ministerstwu Spraw Wewnętrznych i Administracji (MSWiA) </w:t>
      </w:r>
      <w:r w:rsidR="00737B9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został opracowany w celu </w:t>
      </w:r>
      <w:r w:rsidR="00900FDD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zapewnienia przejrzystości aktu w związku z potrzebą </w:t>
      </w:r>
      <w:r w:rsidR="00737B9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uwzględnienia </w:t>
      </w:r>
      <w:r w:rsidR="00D8693F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 nim </w:t>
      </w:r>
      <w:r w:rsidR="00737B9B">
        <w:rPr>
          <w:rFonts w:ascii="Times" w:eastAsia="Times New Roman" w:hAnsi="Times" w:cs="Arial"/>
          <w:bCs/>
          <w:sz w:val="24"/>
          <w:szCs w:val="20"/>
          <w:lang w:eastAsia="pl-PL"/>
        </w:rPr>
        <w:t>zmian polegających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na utworzeniu w strukturze urzędu </w:t>
      </w:r>
      <w:r w:rsidR="00D8693F">
        <w:rPr>
          <w:rFonts w:ascii="Times" w:eastAsia="Times New Roman" w:hAnsi="Times" w:cs="Arial"/>
          <w:bCs/>
          <w:sz w:val="24"/>
          <w:szCs w:val="20"/>
          <w:lang w:eastAsia="pl-PL"/>
        </w:rPr>
        <w:t>Biura Dyrektora Generalnego</w:t>
      </w:r>
      <w:r w:rsidR="00737B9B" w:rsidRPr="00737B9B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  <w:r w:rsidR="00737B9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BF74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Ponadto </w:t>
      </w:r>
      <w:r w:rsidR="00BF74EA" w:rsidRPr="00BF74EA">
        <w:rPr>
          <w:rFonts w:ascii="Times" w:eastAsia="Times New Roman" w:hAnsi="Times" w:cs="Arial"/>
          <w:bCs/>
          <w:sz w:val="24"/>
          <w:szCs w:val="20"/>
          <w:lang w:eastAsia="pl-PL"/>
        </w:rPr>
        <w:t>zaktualizowany został przepis § 3 pkt 1 lit. b</w:t>
      </w:r>
      <w:r w:rsidR="00BF74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statutu.</w:t>
      </w:r>
    </w:p>
    <w:p w:rsidR="001335F4" w:rsidRPr="001335F4" w:rsidRDefault="00D8693F" w:rsidP="00D8693F">
      <w:pPr>
        <w:spacing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 kompetencjach Biura Dyrektora Generalnego </w:t>
      </w:r>
      <w:r w:rsidR="001335F4"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znajdzie się w szczególności:</w:t>
      </w:r>
    </w:p>
    <w:p w:rsidR="001335F4" w:rsidRPr="001335F4" w:rsidRDefault="001335F4" w:rsidP="001335F4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organizacja i obsługa działalności Dyrektora Generalnego, w tym przygotowanie i obsługa przedsięwzięć oraz spotkań realizowanych przez Dyrektora Generalnego,</w:t>
      </w:r>
    </w:p>
    <w:p w:rsidR="001335F4" w:rsidRPr="001335F4" w:rsidRDefault="001335F4" w:rsidP="001335F4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obsługa sekretarska i administracyjno-biurowa Dyrektora Generalnego,</w:t>
      </w:r>
    </w:p>
    <w:p w:rsidR="001D29F1" w:rsidRDefault="001335F4" w:rsidP="001D29F1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opiniowanie projektów aktów prawnych oraz innych dokumentów pozostających w zakresie właściwości Dyrektora Generalnego,</w:t>
      </w:r>
    </w:p>
    <w:p w:rsidR="001D29F1" w:rsidRPr="001335F4" w:rsidRDefault="001D29F1" w:rsidP="001D29F1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1D29F1">
        <w:rPr>
          <w:rFonts w:ascii="Times" w:eastAsia="Times New Roman" w:hAnsi="Times" w:cs="Arial"/>
          <w:bCs/>
          <w:sz w:val="24"/>
          <w:szCs w:val="20"/>
          <w:lang w:eastAsia="pl-PL"/>
        </w:rPr>
        <w:t>prowadzenie spraw związanych z nadzorem Ministra nad Rządową Agencją Rezerw Strategicznych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</w:p>
    <w:p w:rsidR="001335F4" w:rsidRPr="001335F4" w:rsidRDefault="001D29F1" w:rsidP="001335F4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e</w:t>
      </w:r>
      <w:r w:rsidR="001335F4"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1335F4"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współpraca z Biurem Kadr, Szkolenia i Organizacji w zakresie realizacji ustawowych kompetencji Dyrektora Ge</w:t>
      </w:r>
      <w:r w:rsidR="00496E01">
        <w:rPr>
          <w:rFonts w:ascii="Times" w:eastAsia="Times New Roman" w:hAnsi="Times" w:cs="Arial"/>
          <w:bCs/>
          <w:sz w:val="24"/>
          <w:szCs w:val="20"/>
          <w:lang w:eastAsia="pl-PL"/>
        </w:rPr>
        <w:t>neralnego Ministerstwa, w tym w </w:t>
      </w:r>
      <w:r w:rsidR="001335F4"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szczególności związanych z:</w:t>
      </w:r>
    </w:p>
    <w:p w:rsidR="001335F4" w:rsidRPr="001335F4" w:rsidRDefault="001335F4" w:rsidP="001335F4">
      <w:pPr>
        <w:spacing w:after="0" w:line="360" w:lineRule="auto"/>
        <w:ind w:left="1384" w:hanging="397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-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problematyką regulaminów organizacyjnych w Ministerstwie, </w:t>
      </w:r>
    </w:p>
    <w:p w:rsidR="001335F4" w:rsidRPr="001335F4" w:rsidRDefault="001335F4" w:rsidP="001335F4">
      <w:pPr>
        <w:spacing w:after="0" w:line="360" w:lineRule="auto"/>
        <w:ind w:left="1384" w:hanging="397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-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opracowywaniem założeń polityki kadrowej, w tym programu zarządzania zasobami ludzkimi w Ministerstwie, </w:t>
      </w:r>
    </w:p>
    <w:p w:rsidR="001335F4" w:rsidRPr="001335F4" w:rsidRDefault="001335F4" w:rsidP="001335F4">
      <w:pPr>
        <w:spacing w:after="0" w:line="360" w:lineRule="auto"/>
        <w:ind w:left="1384" w:hanging="397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-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prowadzeniem naboru na wolne stanowiska w korpusie służby cywilnej, </w:t>
      </w:r>
    </w:p>
    <w:p w:rsidR="001335F4" w:rsidRPr="001335F4" w:rsidRDefault="001335F4" w:rsidP="001335F4">
      <w:pPr>
        <w:spacing w:after="0" w:line="360" w:lineRule="auto"/>
        <w:ind w:left="1384" w:hanging="397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-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bieżącą obsługą kadrową członków korpusu służby cywilnej oraz innych pracowników Ministerstwa, z zastrzeżeniem zadań Biura Nadzoru Wewnętrznego w tym zakresie,</w:t>
      </w:r>
    </w:p>
    <w:p w:rsidR="001335F4" w:rsidRPr="001335F4" w:rsidRDefault="001335F4" w:rsidP="001335F4">
      <w:pPr>
        <w:spacing w:after="0" w:line="360" w:lineRule="auto"/>
        <w:ind w:left="1384" w:hanging="397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-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szkoleniem i rozwojem zawodowym członków korpusu służby cywilnej oraz innych pracowników Ministerstwa, </w:t>
      </w:r>
    </w:p>
    <w:p w:rsidR="001335F4" w:rsidRPr="001335F4" w:rsidRDefault="001335F4" w:rsidP="001335F4">
      <w:pPr>
        <w:spacing w:after="0" w:line="360" w:lineRule="auto"/>
        <w:ind w:left="1384" w:hanging="397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-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obsługą socjalną pracowników Ministerstwa, </w:t>
      </w:r>
    </w:p>
    <w:p w:rsidR="001335F4" w:rsidRPr="001335F4" w:rsidRDefault="001335F4" w:rsidP="001335F4">
      <w:pPr>
        <w:spacing w:after="0" w:line="360" w:lineRule="auto"/>
        <w:ind w:left="1384" w:hanging="397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-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zapewnianiem przestrzegania przepisów w zakresie bezpieczeństwa i higieny pracy, z zastrzeżeniem zadań realizowanych w Biurze Administracyjnym,</w:t>
      </w:r>
    </w:p>
    <w:p w:rsidR="001335F4" w:rsidRPr="001335F4" w:rsidRDefault="001D29F1" w:rsidP="001335F4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f</w:t>
      </w:r>
      <w:r w:rsidR="001335F4"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1335F4"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współpraca z Biurem Administracyjnym w zakresie prowadzenia spraw związanych z gospodarowaniem nieruchomościami pozostającymi w trwałym zarządzie Ministerstwa oraz organów i jednostek organizacyjnych podległych Ministrowi lub przez niego nadzorowanych, pozostających w zakresie właściwości Dyrektora Generalnego.</w:t>
      </w:r>
    </w:p>
    <w:p w:rsidR="001335F4" w:rsidRPr="001335F4" w:rsidRDefault="001335F4" w:rsidP="001335F4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 xml:space="preserve">Projektowane zmiany przyczynią się do </w:t>
      </w:r>
      <w:r w:rsidR="002C54D7">
        <w:rPr>
          <w:rFonts w:ascii="Times" w:eastAsia="Times New Roman" w:hAnsi="Times" w:cs="Arial"/>
          <w:bCs/>
          <w:sz w:val="24"/>
          <w:szCs w:val="20"/>
          <w:lang w:eastAsia="pl-PL"/>
        </w:rPr>
        <w:t>efektywniejszej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realizacji zadań pozostających w</w:t>
      </w:r>
      <w:r w:rsidR="002C54D7">
        <w:rPr>
          <w:rFonts w:ascii="Times" w:eastAsia="Times New Roman" w:hAnsi="Times" w:cs="Arial"/>
          <w:bCs/>
          <w:sz w:val="24"/>
          <w:szCs w:val="20"/>
          <w:lang w:eastAsia="pl-PL"/>
        </w:rPr>
        <w:t> 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kompetencjach Dyrektora Generalnego.</w:t>
      </w:r>
    </w:p>
    <w:p w:rsidR="00DB44E9" w:rsidRDefault="001335F4" w:rsidP="001335F4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Ponadto, zaktualizowany został przepis § 3 pkt 1 lit. b przez</w:t>
      </w:r>
      <w:r w:rsidR="00DB44E9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</w:p>
    <w:p w:rsidR="00900FDD" w:rsidRPr="00900FDD" w:rsidRDefault="00900FDD" w:rsidP="00900FD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00FDD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- usunięcie kwestii dotyczącej pełnienia funkcji Instytucji Pośredniczącej dla Priorytetu V Dobre Rządzenie Program Operacyjny Kapitał Ludzki (PO KL) przez Departament Funduszy Europejskich, co wynika z zakończenia realizacji tego programu, </w:t>
      </w:r>
    </w:p>
    <w:p w:rsidR="00900FDD" w:rsidRPr="00900FDD" w:rsidRDefault="00900FDD" w:rsidP="00900FD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00FDD">
        <w:rPr>
          <w:rFonts w:ascii="Times" w:eastAsia="Times New Roman" w:hAnsi="Times" w:cs="Arial"/>
          <w:bCs/>
          <w:sz w:val="24"/>
          <w:szCs w:val="20"/>
          <w:lang w:eastAsia="pl-PL"/>
        </w:rPr>
        <w:t>- modyfikację w zakresie realizowania przez Departament Funduszy Europejskich zadań związanych z pełnieniem funkcji Instytucji Pośredniczącej dla Działania 2.18 w ramach Programu Operacyjnego Wiedza Edukacja Rozwój 2014-2020 oraz</w:t>
      </w:r>
    </w:p>
    <w:p w:rsidR="00900FDD" w:rsidRDefault="00900FDD" w:rsidP="00900FD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00FDD">
        <w:rPr>
          <w:rFonts w:ascii="Times" w:eastAsia="Times New Roman" w:hAnsi="Times" w:cs="Arial"/>
          <w:bCs/>
          <w:sz w:val="24"/>
          <w:szCs w:val="20"/>
          <w:lang w:eastAsia="pl-PL"/>
        </w:rPr>
        <w:t>- dodanie kwestii dotyczącej realizacji przez Departament Funduszy Europejskich zadań beneficjenta w ramach Działania 3.3 programu Fundusze Europejskie dla Rozwoju Społecznego 2021-2027.</w:t>
      </w:r>
    </w:p>
    <w:p w:rsidR="001335F4" w:rsidRPr="001335F4" w:rsidRDefault="001335F4" w:rsidP="00900FD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Przewiduje się, że zarządzenie wejdzie w życie z dniem następującym po dniu ogłoszenia.</w:t>
      </w:r>
    </w:p>
    <w:p w:rsidR="001335F4" w:rsidRPr="001335F4" w:rsidRDefault="001335F4" w:rsidP="001335F4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Wejście w życie zarządzenia nie spowoduje dodatkowych skutków finansowych dla budżetu państwa. Ewentualne wydatki środków budżetowych realizowane będą w ramach części budżetowych, których dysponentem jest Minister Spraw Wewnętrznych i Administracji.</w:t>
      </w:r>
    </w:p>
    <w:p w:rsidR="001335F4" w:rsidRPr="001335F4" w:rsidRDefault="001335F4" w:rsidP="001335F4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Projekt nie jest objęty zakresem prawa Unii Europejskiej. Z uwagi na powyższe, projekt nie wymaga przedłożenia właściwym instytucjom i organom Unii Europejskiej, w tym Europejskiemu Bankowi Centralnemu, w celu uzyskania opinii, dokonania powiadomienia, konsultacji albo uzgodnienia.</w:t>
      </w:r>
    </w:p>
    <w:p w:rsidR="001335F4" w:rsidRPr="001335F4" w:rsidRDefault="001335F4" w:rsidP="001335F4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Projekt nie zawiera przepisów technicznych, zatem nie podlega notyfikacji zgodnie z trybem przewidzianym w rozporządzeniu Rady Ministrów z dnia 23 grudnia 2002 r. w sprawie sposobu funkcjonowania krajowego systemu notyfikacji norm i aktów prawnych (Dz. U. poz. 2039 i z 2004 r. poz. 597).</w:t>
      </w:r>
    </w:p>
    <w:p w:rsidR="001335F4" w:rsidRPr="001335F4" w:rsidRDefault="001335F4" w:rsidP="001335F4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Projekt zarządzenia zosta</w:t>
      </w:r>
      <w:r w:rsidR="002C54D7">
        <w:rPr>
          <w:rFonts w:ascii="Times" w:eastAsia="Times New Roman" w:hAnsi="Times" w:cs="Arial"/>
          <w:bCs/>
          <w:sz w:val="24"/>
          <w:szCs w:val="20"/>
          <w:lang w:eastAsia="pl-PL"/>
        </w:rPr>
        <w:t>ł</w:t>
      </w: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zamieszczony na stronie internetowej Ministerstwa Spraw Wewnętrznych i Administracji w portalu GOV.pl.</w:t>
      </w:r>
    </w:p>
    <w:p w:rsidR="001335F4" w:rsidRPr="001335F4" w:rsidRDefault="001335F4" w:rsidP="001335F4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335F4">
        <w:rPr>
          <w:rFonts w:ascii="Times" w:eastAsia="Times New Roman" w:hAnsi="Times" w:cs="Arial"/>
          <w:bCs/>
          <w:sz w:val="24"/>
          <w:szCs w:val="20"/>
          <w:lang w:eastAsia="pl-PL"/>
        </w:rPr>
        <w:t>Projekt nie podlega dokonaniu oceny OSR przez koordynatora OSR w trybie § 32 uchwały nr 190 Rady Ministrów z dnia 29 października 2013 r. – Regulamin pracy Rady Ministrów.</w:t>
      </w:r>
    </w:p>
    <w:p w:rsidR="00341F89" w:rsidRPr="001335F4" w:rsidRDefault="00341F89" w:rsidP="001335F4"/>
    <w:sectPr w:rsidR="00341F89" w:rsidRPr="001335F4" w:rsidSect="00215DC9">
      <w:footnotePr>
        <w:numRestart w:val="eachSect"/>
      </w:footnotePr>
      <w:pgSz w:w="11906" w:h="16838"/>
      <w:pgMar w:top="1134" w:right="1435" w:bottom="907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29"/>
    <w:rsid w:val="000243A5"/>
    <w:rsid w:val="001335F4"/>
    <w:rsid w:val="001D29F1"/>
    <w:rsid w:val="002A1398"/>
    <w:rsid w:val="002C402D"/>
    <w:rsid w:val="002C54D7"/>
    <w:rsid w:val="00341F89"/>
    <w:rsid w:val="00496E01"/>
    <w:rsid w:val="00737B9B"/>
    <w:rsid w:val="007F2523"/>
    <w:rsid w:val="00900FDD"/>
    <w:rsid w:val="00AE470E"/>
    <w:rsid w:val="00BF74EA"/>
    <w:rsid w:val="00C74629"/>
    <w:rsid w:val="00D8693F"/>
    <w:rsid w:val="00DB326F"/>
    <w:rsid w:val="00DB44E9"/>
    <w:rsid w:val="00F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360E-6101-4271-9D3E-19B45EAF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C7462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C7462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C74629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C74629"/>
    <w:pPr>
      <w:ind w:left="1384" w:hanging="397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C74629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DANIENASTNOWYWIERSZnpzddrugienowywierszwust">
    <w:name w:val="ZDANIE_NAST_NOWY_WIERSZ – np. zd. drugie (nowy wiersz) w ust."/>
    <w:basedOn w:val="Normalny"/>
    <w:next w:val="Normalny"/>
    <w:uiPriority w:val="17"/>
    <w:qFormat/>
    <w:rsid w:val="00C74629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uiPriority w:val="1"/>
    <w:qFormat/>
    <w:rsid w:val="00C7462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 Joanna</dc:creator>
  <cp:keywords/>
  <dc:description/>
  <cp:lastModifiedBy>Ćmiel Joanna</cp:lastModifiedBy>
  <cp:revision>2</cp:revision>
  <dcterms:created xsi:type="dcterms:W3CDTF">2024-07-26T10:16:00Z</dcterms:created>
  <dcterms:modified xsi:type="dcterms:W3CDTF">2024-07-26T10:16:00Z</dcterms:modified>
</cp:coreProperties>
</file>