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AE9" w:rsidRPr="00250AE9" w:rsidRDefault="00250AE9">
      <w:pPr>
        <w:spacing w:after="0" w:line="259" w:lineRule="auto"/>
        <w:ind w:left="0" w:right="1052" w:firstLine="0"/>
        <w:jc w:val="right"/>
        <w:rPr>
          <w:b/>
          <w:i/>
          <w:sz w:val="24"/>
          <w:szCs w:val="24"/>
          <w:u w:val="single"/>
        </w:rPr>
      </w:pPr>
      <w:bookmarkStart w:id="0" w:name="_GoBack"/>
      <w:bookmarkEnd w:id="0"/>
      <w:r w:rsidRPr="00250AE9">
        <w:rPr>
          <w:b/>
          <w:i/>
          <w:sz w:val="24"/>
          <w:szCs w:val="24"/>
          <w:u w:val="single"/>
        </w:rPr>
        <w:t>Projekt tłumaczenia</w:t>
      </w:r>
    </w:p>
    <w:p w:rsidR="008B6757" w:rsidRDefault="0046329C">
      <w:pPr>
        <w:spacing w:after="0" w:line="259" w:lineRule="auto"/>
        <w:ind w:left="0" w:right="1052" w:firstLine="0"/>
        <w:jc w:val="right"/>
      </w:pPr>
      <w:r>
        <w:rPr>
          <w:b/>
          <w:sz w:val="44"/>
        </w:rPr>
        <w:t xml:space="preserve">Międzynarodowa Konferencja Pracy </w:t>
      </w:r>
    </w:p>
    <w:p w:rsidR="008B6757" w:rsidRDefault="0046329C">
      <w:pPr>
        <w:spacing w:after="0" w:line="259" w:lineRule="auto"/>
        <w:ind w:left="57" w:right="0" w:firstLine="0"/>
        <w:jc w:val="center"/>
      </w:pPr>
      <w:r>
        <w:rPr>
          <w:sz w:val="22"/>
        </w:rPr>
        <w:t xml:space="preserve"> </w:t>
      </w:r>
    </w:p>
    <w:p w:rsidR="008B6757" w:rsidRDefault="0046329C">
      <w:pPr>
        <w:spacing w:after="0" w:line="259" w:lineRule="auto"/>
        <w:ind w:left="57" w:right="0" w:firstLine="0"/>
        <w:jc w:val="center"/>
      </w:pPr>
      <w:r>
        <w:rPr>
          <w:sz w:val="22"/>
        </w:rPr>
        <w:t xml:space="preserve"> </w:t>
      </w:r>
    </w:p>
    <w:p w:rsidR="008B6757" w:rsidRDefault="0046329C">
      <w:pPr>
        <w:spacing w:after="0" w:line="259" w:lineRule="auto"/>
        <w:ind w:left="57" w:right="0" w:firstLine="0"/>
        <w:jc w:val="center"/>
      </w:pPr>
      <w:r>
        <w:rPr>
          <w:sz w:val="22"/>
        </w:rPr>
        <w:t xml:space="preserve"> </w:t>
      </w:r>
    </w:p>
    <w:p w:rsidR="008B6757" w:rsidRDefault="0046329C">
      <w:pPr>
        <w:spacing w:after="0" w:line="259" w:lineRule="auto"/>
        <w:ind w:left="57" w:right="0" w:firstLine="0"/>
        <w:jc w:val="center"/>
      </w:pPr>
      <w:r>
        <w:rPr>
          <w:sz w:val="22"/>
        </w:rPr>
        <w:t xml:space="preserve"> </w:t>
      </w:r>
    </w:p>
    <w:p w:rsidR="008B6757" w:rsidRDefault="0046329C">
      <w:pPr>
        <w:spacing w:after="0" w:line="259" w:lineRule="auto"/>
        <w:ind w:left="57" w:right="0" w:firstLine="0"/>
        <w:jc w:val="center"/>
      </w:pPr>
      <w:r>
        <w:rPr>
          <w:sz w:val="22"/>
        </w:rPr>
        <w:t xml:space="preserve"> </w:t>
      </w:r>
    </w:p>
    <w:p w:rsidR="008B6757" w:rsidRDefault="0046329C">
      <w:pPr>
        <w:spacing w:after="0" w:line="259" w:lineRule="auto"/>
        <w:ind w:left="57" w:right="0" w:firstLine="0"/>
        <w:jc w:val="center"/>
      </w:pPr>
      <w:r>
        <w:rPr>
          <w:sz w:val="22"/>
        </w:rPr>
        <w:t xml:space="preserve"> </w:t>
      </w:r>
    </w:p>
    <w:p w:rsidR="008B6757" w:rsidRDefault="0046329C">
      <w:pPr>
        <w:spacing w:after="0" w:line="259" w:lineRule="auto"/>
        <w:ind w:left="57" w:right="0" w:firstLine="0"/>
        <w:jc w:val="center"/>
      </w:pPr>
      <w:r>
        <w:rPr>
          <w:sz w:val="22"/>
        </w:rPr>
        <w:t xml:space="preserve"> </w:t>
      </w:r>
    </w:p>
    <w:p w:rsidR="008B6757" w:rsidRDefault="0046329C">
      <w:pPr>
        <w:spacing w:after="10" w:line="248" w:lineRule="auto"/>
        <w:ind w:left="2013" w:right="2008"/>
        <w:jc w:val="center"/>
      </w:pPr>
      <w:r>
        <w:rPr>
          <w:sz w:val="22"/>
        </w:rPr>
        <w:t xml:space="preserve">POPRAWKI Z 2022 R.  </w:t>
      </w:r>
    </w:p>
    <w:p w:rsidR="008B6757" w:rsidRDefault="0046329C">
      <w:pPr>
        <w:spacing w:after="10" w:line="248" w:lineRule="auto"/>
        <w:ind w:left="2013" w:right="1949"/>
        <w:jc w:val="center"/>
      </w:pPr>
      <w:r>
        <w:rPr>
          <w:sz w:val="22"/>
        </w:rPr>
        <w:t xml:space="preserve">DO KONWENCJI O PRACY NA MORZU Z 2006 R. ZE ZMIANAMI (MLC, 2006) </w:t>
      </w:r>
    </w:p>
    <w:p w:rsidR="008B6757" w:rsidRDefault="0046329C">
      <w:pPr>
        <w:spacing w:after="10" w:line="248" w:lineRule="auto"/>
        <w:ind w:left="2013" w:right="2013"/>
        <w:jc w:val="center"/>
      </w:pPr>
      <w:r>
        <w:rPr>
          <w:sz w:val="22"/>
        </w:rPr>
        <w:t xml:space="preserve">PRZYJĘTE PRZEZ KONFERENCJĘ </w:t>
      </w:r>
    </w:p>
    <w:p w:rsidR="00250AE9" w:rsidRDefault="0046329C">
      <w:pPr>
        <w:spacing w:after="10" w:line="248" w:lineRule="auto"/>
        <w:ind w:left="2623" w:right="2556"/>
        <w:jc w:val="center"/>
        <w:rPr>
          <w:sz w:val="22"/>
        </w:rPr>
      </w:pPr>
      <w:r>
        <w:rPr>
          <w:sz w:val="22"/>
        </w:rPr>
        <w:t xml:space="preserve">NA JEJ STO DZISIĄTEJ SESJI, GENEWA, </w:t>
      </w:r>
    </w:p>
    <w:p w:rsidR="008B6757" w:rsidRDefault="0046329C">
      <w:pPr>
        <w:spacing w:after="10" w:line="248" w:lineRule="auto"/>
        <w:ind w:left="2623" w:right="2556"/>
        <w:jc w:val="center"/>
      </w:pPr>
      <w:r>
        <w:rPr>
          <w:sz w:val="22"/>
        </w:rPr>
        <w:t xml:space="preserve">6 CZERWCA 2022 R.  </w:t>
      </w:r>
    </w:p>
    <w:p w:rsidR="008B6757" w:rsidRDefault="0046329C">
      <w:pPr>
        <w:spacing w:after="0" w:line="259" w:lineRule="auto"/>
        <w:ind w:left="57" w:right="0" w:firstLine="0"/>
        <w:jc w:val="center"/>
      </w:pPr>
      <w:r>
        <w:rPr>
          <w:sz w:val="22"/>
        </w:rPr>
        <w:t xml:space="preserve"> </w:t>
      </w:r>
    </w:p>
    <w:p w:rsidR="008B6757" w:rsidRDefault="0046329C">
      <w:pPr>
        <w:spacing w:after="0" w:line="259" w:lineRule="auto"/>
        <w:ind w:left="57" w:right="0" w:firstLine="0"/>
        <w:jc w:val="center"/>
      </w:pPr>
      <w:r>
        <w:rPr>
          <w:sz w:val="22"/>
        </w:rPr>
        <w:t xml:space="preserve"> </w:t>
      </w:r>
    </w:p>
    <w:p w:rsidR="008B6757" w:rsidRDefault="0046329C">
      <w:pPr>
        <w:spacing w:after="0" w:line="259" w:lineRule="auto"/>
        <w:ind w:left="57" w:right="0" w:firstLine="0"/>
        <w:jc w:val="center"/>
      </w:pPr>
      <w:r>
        <w:rPr>
          <w:sz w:val="22"/>
        </w:rPr>
        <w:t xml:space="preserve"> </w:t>
      </w:r>
    </w:p>
    <w:p w:rsidR="008B6757" w:rsidRDefault="0046329C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8B6757" w:rsidRDefault="0046329C">
      <w:pPr>
        <w:spacing w:after="0" w:line="259" w:lineRule="auto"/>
        <w:ind w:left="57" w:right="0" w:firstLine="0"/>
        <w:jc w:val="center"/>
      </w:pPr>
      <w:r>
        <w:rPr>
          <w:sz w:val="22"/>
        </w:rPr>
        <w:t xml:space="preserve"> </w:t>
      </w:r>
    </w:p>
    <w:p w:rsidR="008B6757" w:rsidRDefault="0046329C">
      <w:pPr>
        <w:spacing w:after="0" w:line="259" w:lineRule="auto"/>
        <w:ind w:left="57" w:right="0" w:firstLine="0"/>
        <w:jc w:val="center"/>
      </w:pPr>
      <w:r>
        <w:rPr>
          <w:sz w:val="22"/>
        </w:rPr>
        <w:t xml:space="preserve"> </w:t>
      </w:r>
    </w:p>
    <w:p w:rsidR="008B6757" w:rsidRDefault="0046329C">
      <w:pPr>
        <w:spacing w:after="0" w:line="259" w:lineRule="auto"/>
        <w:ind w:left="57" w:right="0" w:firstLine="0"/>
        <w:jc w:val="center"/>
      </w:pPr>
      <w:r>
        <w:rPr>
          <w:sz w:val="22"/>
        </w:rPr>
        <w:t xml:space="preserve"> </w:t>
      </w:r>
    </w:p>
    <w:p w:rsidR="008B6757" w:rsidRDefault="0046329C">
      <w:pPr>
        <w:spacing w:after="0" w:line="259" w:lineRule="auto"/>
        <w:ind w:left="57" w:right="0" w:firstLine="0"/>
        <w:jc w:val="center"/>
      </w:pPr>
      <w:r>
        <w:rPr>
          <w:sz w:val="22"/>
        </w:rPr>
        <w:t xml:space="preserve"> </w:t>
      </w:r>
    </w:p>
    <w:p w:rsidR="008B6757" w:rsidRDefault="0046329C">
      <w:pPr>
        <w:spacing w:after="0" w:line="259" w:lineRule="auto"/>
        <w:ind w:left="57" w:right="0" w:firstLine="0"/>
        <w:jc w:val="center"/>
      </w:pPr>
      <w:r>
        <w:rPr>
          <w:sz w:val="22"/>
        </w:rPr>
        <w:t xml:space="preserve"> </w:t>
      </w:r>
    </w:p>
    <w:p w:rsidR="008B6757" w:rsidRDefault="0046329C">
      <w:pPr>
        <w:spacing w:after="0" w:line="259" w:lineRule="auto"/>
        <w:ind w:left="57" w:right="0" w:firstLine="0"/>
        <w:jc w:val="center"/>
      </w:pPr>
      <w:r>
        <w:rPr>
          <w:sz w:val="22"/>
        </w:rPr>
        <w:t xml:space="preserve"> </w:t>
      </w:r>
    </w:p>
    <w:p w:rsidR="008B6757" w:rsidRDefault="0046329C">
      <w:pPr>
        <w:spacing w:after="0" w:line="259" w:lineRule="auto"/>
        <w:ind w:left="57" w:right="0" w:firstLine="0"/>
        <w:jc w:val="center"/>
      </w:pPr>
      <w:r>
        <w:rPr>
          <w:sz w:val="22"/>
        </w:rPr>
        <w:t xml:space="preserve"> </w:t>
      </w:r>
    </w:p>
    <w:p w:rsidR="008B6757" w:rsidRDefault="0046329C">
      <w:pPr>
        <w:spacing w:after="0" w:line="259" w:lineRule="auto"/>
        <w:ind w:left="57" w:right="0" w:firstLine="0"/>
        <w:jc w:val="center"/>
      </w:pPr>
      <w:r>
        <w:rPr>
          <w:sz w:val="22"/>
        </w:rPr>
        <w:t xml:space="preserve"> </w:t>
      </w:r>
    </w:p>
    <w:p w:rsidR="008B6757" w:rsidRDefault="0046329C">
      <w:pPr>
        <w:spacing w:after="0" w:line="259" w:lineRule="auto"/>
        <w:ind w:left="57" w:right="0" w:firstLine="0"/>
        <w:jc w:val="center"/>
      </w:pPr>
      <w:r>
        <w:rPr>
          <w:sz w:val="22"/>
        </w:rPr>
        <w:t xml:space="preserve"> </w:t>
      </w:r>
    </w:p>
    <w:p w:rsidR="008B6757" w:rsidRDefault="0046329C">
      <w:pPr>
        <w:spacing w:after="0" w:line="259" w:lineRule="auto"/>
        <w:ind w:left="57" w:right="0" w:firstLine="0"/>
        <w:jc w:val="center"/>
      </w:pPr>
      <w:r>
        <w:rPr>
          <w:sz w:val="22"/>
        </w:rPr>
        <w:t xml:space="preserve"> </w:t>
      </w:r>
    </w:p>
    <w:p w:rsidR="008B6757" w:rsidRDefault="0046329C">
      <w:pPr>
        <w:spacing w:after="0" w:line="259" w:lineRule="auto"/>
        <w:ind w:left="57" w:right="0" w:firstLine="0"/>
        <w:jc w:val="center"/>
      </w:pPr>
      <w:r>
        <w:rPr>
          <w:sz w:val="22"/>
        </w:rPr>
        <w:t xml:space="preserve"> </w:t>
      </w:r>
    </w:p>
    <w:p w:rsidR="008B6757" w:rsidRDefault="0046329C">
      <w:pPr>
        <w:spacing w:after="0" w:line="259" w:lineRule="auto"/>
        <w:ind w:left="57" w:right="0" w:firstLine="0"/>
        <w:jc w:val="center"/>
      </w:pPr>
      <w:r>
        <w:rPr>
          <w:sz w:val="22"/>
        </w:rPr>
        <w:t xml:space="preserve"> </w:t>
      </w:r>
    </w:p>
    <w:p w:rsidR="008B6757" w:rsidRDefault="0046329C">
      <w:pPr>
        <w:spacing w:after="0" w:line="259" w:lineRule="auto"/>
        <w:ind w:left="57" w:right="0" w:firstLine="0"/>
        <w:jc w:val="center"/>
      </w:pPr>
      <w:r>
        <w:rPr>
          <w:sz w:val="22"/>
        </w:rPr>
        <w:t xml:space="preserve"> </w:t>
      </w:r>
    </w:p>
    <w:p w:rsidR="008B6757" w:rsidRDefault="0046329C">
      <w:pPr>
        <w:spacing w:after="0" w:line="259" w:lineRule="auto"/>
        <w:ind w:left="57" w:right="0" w:firstLine="0"/>
        <w:jc w:val="center"/>
      </w:pPr>
      <w:r>
        <w:rPr>
          <w:sz w:val="22"/>
        </w:rPr>
        <w:t xml:space="preserve"> </w:t>
      </w:r>
    </w:p>
    <w:p w:rsidR="008B6757" w:rsidRDefault="0046329C">
      <w:pPr>
        <w:spacing w:after="0" w:line="259" w:lineRule="auto"/>
        <w:ind w:left="57" w:right="0" w:firstLine="0"/>
        <w:jc w:val="center"/>
      </w:pPr>
      <w:r>
        <w:rPr>
          <w:sz w:val="22"/>
        </w:rPr>
        <w:t xml:space="preserve"> </w:t>
      </w:r>
    </w:p>
    <w:p w:rsidR="008B6757" w:rsidRDefault="0046329C">
      <w:pPr>
        <w:spacing w:after="0" w:line="259" w:lineRule="auto"/>
        <w:ind w:left="57" w:right="0" w:firstLine="0"/>
        <w:jc w:val="center"/>
      </w:pPr>
      <w:r>
        <w:rPr>
          <w:sz w:val="22"/>
        </w:rPr>
        <w:t xml:space="preserve"> </w:t>
      </w:r>
    </w:p>
    <w:p w:rsidR="008B6757" w:rsidRDefault="0046329C">
      <w:pPr>
        <w:spacing w:after="0" w:line="259" w:lineRule="auto"/>
        <w:ind w:left="57" w:right="0" w:firstLine="0"/>
        <w:jc w:val="center"/>
      </w:pPr>
      <w:r>
        <w:rPr>
          <w:sz w:val="22"/>
        </w:rPr>
        <w:t xml:space="preserve"> </w:t>
      </w:r>
    </w:p>
    <w:p w:rsidR="008B6757" w:rsidRDefault="0046329C">
      <w:pPr>
        <w:spacing w:after="0" w:line="259" w:lineRule="auto"/>
        <w:ind w:left="57" w:right="0" w:firstLine="0"/>
        <w:jc w:val="center"/>
      </w:pPr>
      <w:r>
        <w:rPr>
          <w:sz w:val="22"/>
        </w:rPr>
        <w:t xml:space="preserve"> </w:t>
      </w:r>
    </w:p>
    <w:p w:rsidR="008B6757" w:rsidRDefault="0046329C">
      <w:pPr>
        <w:spacing w:after="0" w:line="259" w:lineRule="auto"/>
        <w:ind w:left="57" w:right="0" w:firstLine="0"/>
        <w:jc w:val="center"/>
      </w:pPr>
      <w:r>
        <w:rPr>
          <w:sz w:val="22"/>
        </w:rPr>
        <w:t xml:space="preserve"> </w:t>
      </w:r>
    </w:p>
    <w:p w:rsidR="008B6757" w:rsidRDefault="0046329C">
      <w:pPr>
        <w:spacing w:after="0" w:line="259" w:lineRule="auto"/>
        <w:ind w:left="57" w:right="0" w:firstLine="0"/>
        <w:jc w:val="center"/>
      </w:pPr>
      <w:r>
        <w:rPr>
          <w:sz w:val="22"/>
        </w:rPr>
        <w:t xml:space="preserve"> </w:t>
      </w:r>
    </w:p>
    <w:p w:rsidR="008B6757" w:rsidRDefault="0046329C">
      <w:pPr>
        <w:spacing w:after="0" w:line="259" w:lineRule="auto"/>
        <w:ind w:left="57" w:right="0" w:firstLine="0"/>
        <w:jc w:val="center"/>
      </w:pPr>
      <w:r>
        <w:rPr>
          <w:sz w:val="22"/>
        </w:rPr>
        <w:t xml:space="preserve"> </w:t>
      </w:r>
    </w:p>
    <w:p w:rsidR="008B6757" w:rsidRDefault="0046329C">
      <w:pPr>
        <w:spacing w:after="0" w:line="259" w:lineRule="auto"/>
        <w:ind w:left="57" w:right="0" w:firstLine="0"/>
        <w:jc w:val="center"/>
      </w:pPr>
      <w:r>
        <w:rPr>
          <w:sz w:val="22"/>
        </w:rPr>
        <w:t xml:space="preserve"> </w:t>
      </w:r>
    </w:p>
    <w:p w:rsidR="008B6757" w:rsidRDefault="0046329C">
      <w:pPr>
        <w:spacing w:after="0" w:line="259" w:lineRule="auto"/>
        <w:ind w:left="57" w:right="0" w:firstLine="0"/>
        <w:jc w:val="center"/>
      </w:pPr>
      <w:r>
        <w:rPr>
          <w:sz w:val="22"/>
        </w:rPr>
        <w:t xml:space="preserve"> </w:t>
      </w:r>
    </w:p>
    <w:p w:rsidR="008B6757" w:rsidRDefault="0046329C">
      <w:pPr>
        <w:spacing w:after="0" w:line="259" w:lineRule="auto"/>
        <w:ind w:left="57" w:right="0" w:firstLine="0"/>
        <w:jc w:val="center"/>
      </w:pPr>
      <w:r>
        <w:rPr>
          <w:sz w:val="22"/>
        </w:rPr>
        <w:t xml:space="preserve"> </w:t>
      </w:r>
    </w:p>
    <w:p w:rsidR="008B6757" w:rsidRDefault="0046329C">
      <w:pPr>
        <w:spacing w:after="0" w:line="259" w:lineRule="auto"/>
        <w:ind w:left="57" w:right="0" w:firstLine="0"/>
        <w:jc w:val="center"/>
      </w:pPr>
      <w:r>
        <w:rPr>
          <w:sz w:val="22"/>
        </w:rPr>
        <w:t xml:space="preserve"> </w:t>
      </w:r>
    </w:p>
    <w:p w:rsidR="008B6757" w:rsidRDefault="0046329C">
      <w:pPr>
        <w:spacing w:after="0" w:line="259" w:lineRule="auto"/>
        <w:ind w:left="57" w:right="0" w:firstLine="0"/>
        <w:jc w:val="center"/>
      </w:pPr>
      <w:r>
        <w:rPr>
          <w:sz w:val="22"/>
        </w:rPr>
        <w:t xml:space="preserve"> </w:t>
      </w:r>
    </w:p>
    <w:p w:rsidR="008B6757" w:rsidRDefault="0046329C">
      <w:pPr>
        <w:spacing w:after="0" w:line="259" w:lineRule="auto"/>
        <w:ind w:left="57" w:right="0" w:firstLine="0"/>
        <w:jc w:val="center"/>
      </w:pPr>
      <w:r>
        <w:rPr>
          <w:sz w:val="22"/>
        </w:rPr>
        <w:t xml:space="preserve"> </w:t>
      </w:r>
    </w:p>
    <w:p w:rsidR="008B6757" w:rsidRDefault="0046329C">
      <w:pPr>
        <w:spacing w:after="0" w:line="259" w:lineRule="auto"/>
        <w:ind w:left="57" w:right="0" w:firstLine="0"/>
        <w:jc w:val="center"/>
      </w:pPr>
      <w:r>
        <w:rPr>
          <w:sz w:val="22"/>
        </w:rPr>
        <w:t xml:space="preserve"> </w:t>
      </w:r>
    </w:p>
    <w:p w:rsidR="008B6757" w:rsidRDefault="0046329C">
      <w:pPr>
        <w:spacing w:after="0" w:line="259" w:lineRule="auto"/>
        <w:ind w:left="57" w:right="0" w:firstLine="0"/>
        <w:jc w:val="center"/>
      </w:pPr>
      <w:r>
        <w:rPr>
          <w:sz w:val="22"/>
        </w:rPr>
        <w:t xml:space="preserve"> </w:t>
      </w:r>
    </w:p>
    <w:p w:rsidR="008B6757" w:rsidRDefault="0046329C">
      <w:pPr>
        <w:spacing w:after="0" w:line="259" w:lineRule="auto"/>
        <w:ind w:left="57" w:right="0" w:firstLine="0"/>
        <w:jc w:val="center"/>
      </w:pPr>
      <w:r>
        <w:rPr>
          <w:sz w:val="22"/>
        </w:rPr>
        <w:t xml:space="preserve"> </w:t>
      </w:r>
    </w:p>
    <w:p w:rsidR="008B6757" w:rsidRDefault="0046329C">
      <w:pPr>
        <w:spacing w:after="0" w:line="259" w:lineRule="auto"/>
        <w:ind w:left="57" w:right="0" w:firstLine="0"/>
        <w:jc w:val="center"/>
      </w:pPr>
      <w:r>
        <w:rPr>
          <w:sz w:val="22"/>
        </w:rPr>
        <w:t xml:space="preserve"> </w:t>
      </w:r>
    </w:p>
    <w:p w:rsidR="008B6757" w:rsidRDefault="008B6757">
      <w:pPr>
        <w:spacing w:after="10" w:line="248" w:lineRule="auto"/>
        <w:ind w:left="2013" w:right="2012"/>
        <w:jc w:val="center"/>
      </w:pPr>
    </w:p>
    <w:p w:rsidR="008B6757" w:rsidRDefault="0046329C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8B6757" w:rsidRDefault="0046329C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:rsidR="00250AE9" w:rsidRDefault="00250AE9">
      <w:pPr>
        <w:spacing w:after="0" w:line="259" w:lineRule="auto"/>
        <w:ind w:left="611" w:right="0"/>
        <w:jc w:val="center"/>
        <w:rPr>
          <w:b/>
          <w:sz w:val="24"/>
        </w:rPr>
      </w:pPr>
    </w:p>
    <w:p w:rsidR="00250AE9" w:rsidRDefault="00250AE9">
      <w:pPr>
        <w:spacing w:after="0" w:line="259" w:lineRule="auto"/>
        <w:ind w:left="611" w:right="0"/>
        <w:jc w:val="center"/>
        <w:rPr>
          <w:b/>
          <w:sz w:val="24"/>
        </w:rPr>
      </w:pPr>
    </w:p>
    <w:p w:rsidR="00250AE9" w:rsidRDefault="00250AE9">
      <w:pPr>
        <w:spacing w:after="0" w:line="259" w:lineRule="auto"/>
        <w:ind w:left="611" w:right="0"/>
        <w:jc w:val="center"/>
        <w:rPr>
          <w:b/>
          <w:sz w:val="24"/>
        </w:rPr>
      </w:pPr>
    </w:p>
    <w:p w:rsidR="008B6757" w:rsidRDefault="0046329C">
      <w:pPr>
        <w:spacing w:after="0" w:line="259" w:lineRule="auto"/>
        <w:ind w:left="611" w:right="0"/>
        <w:jc w:val="center"/>
      </w:pPr>
      <w:r>
        <w:rPr>
          <w:b/>
          <w:sz w:val="24"/>
        </w:rPr>
        <w:t xml:space="preserve">POPRAWKI Z 2022 R. </w:t>
      </w:r>
    </w:p>
    <w:p w:rsidR="008B6757" w:rsidRDefault="0046329C">
      <w:pPr>
        <w:spacing w:after="0" w:line="259" w:lineRule="auto"/>
        <w:ind w:left="2054" w:right="0" w:firstLine="0"/>
        <w:jc w:val="left"/>
      </w:pPr>
      <w:r>
        <w:rPr>
          <w:b/>
          <w:sz w:val="24"/>
        </w:rPr>
        <w:t xml:space="preserve">DO KONWENCJI O PRACY NA MORZU Z 2006 R., </w:t>
      </w:r>
    </w:p>
    <w:p w:rsidR="008B6757" w:rsidRDefault="0046329C">
      <w:pPr>
        <w:spacing w:after="186" w:line="259" w:lineRule="auto"/>
        <w:ind w:left="611" w:right="2"/>
        <w:jc w:val="center"/>
      </w:pPr>
      <w:r>
        <w:rPr>
          <w:b/>
          <w:sz w:val="24"/>
        </w:rPr>
        <w:t xml:space="preserve">Z PÓŹN. ZM. (MLC, 2006) </w:t>
      </w:r>
    </w:p>
    <w:p w:rsidR="008B6757" w:rsidRDefault="0046329C">
      <w:pPr>
        <w:pStyle w:val="Nagwek1"/>
        <w:spacing w:after="86"/>
        <w:ind w:left="1368"/>
      </w:pPr>
      <w:r>
        <w:t xml:space="preserve">Poprawka do Kodeksu dotycząca Prawidła 1.4 – Nabór i pośrednictwo pracy marynarzy </w:t>
      </w:r>
    </w:p>
    <w:p w:rsidR="00092487" w:rsidRDefault="0046329C">
      <w:pPr>
        <w:spacing w:after="0" w:line="394" w:lineRule="auto"/>
        <w:ind w:left="2324" w:right="2226" w:hanging="481"/>
        <w:jc w:val="left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Norma A1.4 – Nabór i pośrednictwo pracy marynarzy</w:t>
      </w:r>
    </w:p>
    <w:p w:rsidR="008B6757" w:rsidRDefault="0046329C">
      <w:pPr>
        <w:spacing w:after="0" w:line="394" w:lineRule="auto"/>
        <w:ind w:left="2324" w:right="2226" w:hanging="481"/>
        <w:jc w:val="left"/>
      </w:pPr>
      <w:r>
        <w:rPr>
          <w:rFonts w:ascii="Arial" w:eastAsia="Arial" w:hAnsi="Arial" w:cs="Arial"/>
          <w:i/>
        </w:rPr>
        <w:t xml:space="preserve"> </w:t>
      </w:r>
      <w:r>
        <w:t xml:space="preserve">Ustęp 5 c) pkt. vi) zastępuje się następującym: </w:t>
      </w:r>
    </w:p>
    <w:p w:rsidR="008B6757" w:rsidRDefault="0046329C">
      <w:pPr>
        <w:spacing w:after="128"/>
        <w:ind w:left="2324" w:right="762" w:hanging="481"/>
      </w:pPr>
      <w:r>
        <w:t>(vi)  ustanawiają system ochrony, w drodze ubezpieczenia lub za pomocą innego stosownego rozwiązania, który zrekompensuje marynarzom straty pieniężne, które mogą ponieść w wyniku nieskuteczności usługi naboru i pośrednictwa pracy lub niewypełnienia przez armatora zobowiązań wynikających z</w:t>
      </w:r>
      <w:r w:rsidR="00092487">
        <w:t> </w:t>
      </w:r>
      <w:r>
        <w:t>marynarskiej umowy o pracę oraz zapewniają, że marynarze są informowani o swoich prawach w ramach tego systemu przed zatrudnieniem lub w</w:t>
      </w:r>
      <w:r w:rsidR="00092487">
        <w:t> </w:t>
      </w:r>
      <w:r>
        <w:t xml:space="preserve"> momencie zatrudniania.</w:t>
      </w:r>
      <w:r>
        <w:rPr>
          <w:b/>
        </w:rPr>
        <w:t xml:space="preserve"> </w:t>
      </w:r>
    </w:p>
    <w:p w:rsidR="008B6757" w:rsidRDefault="0046329C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8B6757" w:rsidRDefault="0046329C">
      <w:pPr>
        <w:pStyle w:val="Nagwek1"/>
        <w:spacing w:after="29"/>
        <w:ind w:left="1368"/>
      </w:pPr>
      <w:r>
        <w:t xml:space="preserve">Poprawka do Kodeksu dotycząca Prawidła 2.5 – Repatriacja </w:t>
      </w:r>
      <w:r>
        <w:rPr>
          <w:b w:val="0"/>
        </w:rPr>
        <w:t xml:space="preserve"> </w:t>
      </w:r>
    </w:p>
    <w:p w:rsidR="008B6757" w:rsidRDefault="0046329C">
      <w:pPr>
        <w:spacing w:after="60" w:line="268" w:lineRule="auto"/>
        <w:ind w:left="1853" w:right="115"/>
        <w:jc w:val="left"/>
      </w:pPr>
      <w:r>
        <w:rPr>
          <w:rFonts w:ascii="Arial" w:eastAsia="Arial" w:hAnsi="Arial" w:cs="Arial"/>
          <w:i/>
        </w:rPr>
        <w:t xml:space="preserve">Norma A2.5.1 – Repatriacja </w:t>
      </w:r>
    </w:p>
    <w:p w:rsidR="008B6757" w:rsidRDefault="0046329C">
      <w:pPr>
        <w:spacing w:after="26"/>
        <w:ind w:left="1843" w:right="762" w:firstLine="481"/>
      </w:pPr>
      <w:r>
        <w:t xml:space="preserve">Dodaje się nowy ustęp 9 i zmienia numerację kolejnego ustępu: 9. Członkowie ułatwią niezwłoczną repatriację marynarzy, w tym gdy zostaną oni uznani za porzuconych w rozumieniu normy A2.5.2, ustęp 2. Państwa portu, państwa bandery i państwa dostarczające siłę roboczą będą współpracować dla zapewnienia, że marynarzom zatrudnionym na statku w celu zastąpienia marynarzy, którzy zostali porzuceni na ich terytorium lub na statku pływającym pod ich banderą, przyznawane są prawa i uprawnienia wynikające z niniejszej Konwencji.  </w:t>
      </w:r>
    </w:p>
    <w:p w:rsidR="008B6757" w:rsidRDefault="0046329C">
      <w:pPr>
        <w:spacing w:after="50" w:line="259" w:lineRule="auto"/>
        <w:ind w:left="2333" w:right="0" w:firstLine="0"/>
        <w:jc w:val="left"/>
      </w:pPr>
      <w:r>
        <w:t xml:space="preserve"> </w:t>
      </w:r>
    </w:p>
    <w:p w:rsidR="008B6757" w:rsidRDefault="0046329C">
      <w:pPr>
        <w:pStyle w:val="Nagwek1"/>
        <w:spacing w:after="29"/>
        <w:ind w:left="1368" w:right="1965"/>
      </w:pPr>
      <w:r>
        <w:t xml:space="preserve">Poprawki do Kodeksu dotyczące Prawidła 3.1 i 4.4  – Zakwaterowanie i zaplecze rekreacyjne / Dostęp do umiejscowionych na lądzie udogodnień socjalnych  </w:t>
      </w:r>
      <w:r>
        <w:rPr>
          <w:b w:val="0"/>
        </w:rPr>
        <w:t xml:space="preserve"> </w:t>
      </w:r>
    </w:p>
    <w:p w:rsidR="008B6757" w:rsidRDefault="0046329C">
      <w:pPr>
        <w:spacing w:after="60" w:line="268" w:lineRule="auto"/>
        <w:ind w:left="1853" w:right="115"/>
        <w:jc w:val="left"/>
      </w:pPr>
      <w:r>
        <w:rPr>
          <w:rFonts w:ascii="Arial" w:eastAsia="Arial" w:hAnsi="Arial" w:cs="Arial"/>
          <w:i/>
        </w:rPr>
        <w:t xml:space="preserve">Norma A3.1 – Zakwaterowanie i zaplecze rekreacyjne </w:t>
      </w:r>
    </w:p>
    <w:p w:rsidR="008B6757" w:rsidRDefault="0046329C">
      <w:pPr>
        <w:ind w:left="2343" w:right="762"/>
      </w:pPr>
      <w:r>
        <w:t xml:space="preserve">Ustęp 17 zastępuje się następującym:  </w:t>
      </w:r>
    </w:p>
    <w:p w:rsidR="008B6757" w:rsidRDefault="0046329C">
      <w:pPr>
        <w:ind w:left="1843" w:right="762" w:firstLine="481"/>
      </w:pPr>
      <w:r>
        <w:t xml:space="preserve">17. Biorąc pod uwagę Prawidło 4.3 i związane z nim postanowienia Kodeksu dotyczące ochrony zdrowia i bezpieczeństwa oraz zapobiegania wypadkom, statki będą wyposażone w przeznaczone do użytku przez wszystkich marynarzy odpowiednie zaplecze rekreacyjne, udogodnienia i usługi, w tym łączność społecznościową, przystosowane do szczególnych potrzeb marynarzy, którzy muszą mieszkać i pracować na statkach. </w:t>
      </w:r>
    </w:p>
    <w:p w:rsidR="008B6757" w:rsidRDefault="0046329C">
      <w:pPr>
        <w:spacing w:after="0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:rsidR="008B6757" w:rsidRDefault="0046329C">
      <w:pPr>
        <w:spacing w:after="60" w:line="268" w:lineRule="auto"/>
        <w:ind w:left="1853" w:right="115"/>
        <w:jc w:val="left"/>
      </w:pPr>
      <w:r>
        <w:rPr>
          <w:rFonts w:ascii="Arial" w:eastAsia="Arial" w:hAnsi="Arial" w:cs="Arial"/>
          <w:i/>
        </w:rPr>
        <w:t xml:space="preserve">Wytyczna B3.1.11 – Zaplecze rekreacyjne, poczta i wizyty na statku </w:t>
      </w:r>
    </w:p>
    <w:p w:rsidR="008B6757" w:rsidRDefault="0046329C">
      <w:pPr>
        <w:ind w:left="2343" w:right="762"/>
      </w:pPr>
      <w:r>
        <w:t xml:space="preserve">Ustęp 4 j) zastępuje się następującym: </w:t>
      </w:r>
    </w:p>
    <w:p w:rsidR="008B6757" w:rsidRDefault="0046329C">
      <w:pPr>
        <w:spacing w:after="10"/>
        <w:ind w:left="2324" w:right="762" w:hanging="481"/>
      </w:pPr>
      <w:r>
        <w:rPr>
          <w:color w:val="231F20"/>
        </w:rPr>
        <w:t>(j)</w:t>
      </w:r>
      <w:r>
        <w:rPr>
          <w:rFonts w:ascii="Arial" w:eastAsia="Arial" w:hAnsi="Arial" w:cs="Arial"/>
          <w:color w:val="231F20"/>
        </w:rPr>
        <w:t xml:space="preserve"> </w:t>
      </w:r>
      <w:r>
        <w:t xml:space="preserve">pozostający w granicach rozsądku dostęp do urządzeń komunikacji telefonicznej między statkiem a lądem, tam jest gdzie to możliwe, z opłatami za korzystanie z tych usług w rozsądnej wysokości. </w:t>
      </w:r>
    </w:p>
    <w:p w:rsidR="008B6757" w:rsidRDefault="0046329C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8B6757" w:rsidRDefault="0046329C">
      <w:pPr>
        <w:ind w:left="2343" w:right="762"/>
      </w:pPr>
      <w:r>
        <w:t xml:space="preserve">Dodaje się nowy ustęp 8: </w:t>
      </w:r>
    </w:p>
    <w:p w:rsidR="008B6757" w:rsidRDefault="0046329C">
      <w:pPr>
        <w:ind w:left="1843" w:right="762" w:firstLine="481"/>
      </w:pPr>
      <w:r>
        <w:rPr>
          <w:color w:val="231F20"/>
        </w:rPr>
        <w:t>8.</w:t>
      </w:r>
      <w:r>
        <w:rPr>
          <w:rFonts w:ascii="Arial" w:eastAsia="Arial" w:hAnsi="Arial" w:cs="Arial"/>
          <w:color w:val="231F20"/>
        </w:rPr>
        <w:t xml:space="preserve"> </w:t>
      </w:r>
      <w:r>
        <w:t>Armatorzy powinni zapewnić marynarzom na swoich statkach dostęp do Internetu, tam gdzie jest to możliwe w praktyce, z ewentualnymi opłatami w</w:t>
      </w:r>
      <w:r w:rsidR="00092487">
        <w:t> </w:t>
      </w:r>
      <w:r>
        <w:t xml:space="preserve">rozsądnej wysokości.     </w:t>
      </w:r>
    </w:p>
    <w:p w:rsidR="008B6757" w:rsidRDefault="0046329C">
      <w:pPr>
        <w:spacing w:after="0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:rsidR="008B6757" w:rsidRDefault="0046329C">
      <w:pPr>
        <w:spacing w:after="60" w:line="268" w:lineRule="auto"/>
        <w:ind w:left="1853" w:right="115"/>
        <w:jc w:val="left"/>
      </w:pPr>
      <w:r>
        <w:rPr>
          <w:rFonts w:ascii="Arial" w:eastAsia="Arial" w:hAnsi="Arial" w:cs="Arial"/>
          <w:i/>
        </w:rPr>
        <w:lastRenderedPageBreak/>
        <w:t xml:space="preserve">Wytyczna B4.4.2 – Udogodnienia służące zdrowiu i dobremu samopoczuciu znajdujące się w portach </w:t>
      </w:r>
    </w:p>
    <w:p w:rsidR="008B6757" w:rsidRDefault="0046329C">
      <w:pPr>
        <w:ind w:left="2343" w:right="762"/>
      </w:pPr>
      <w:r>
        <w:t xml:space="preserve">Dodaje się nowy ustęp 5 i zmienia się numerację kolejnych ustępów: </w:t>
      </w:r>
    </w:p>
    <w:p w:rsidR="008B6757" w:rsidRDefault="0046329C">
      <w:pPr>
        <w:ind w:left="1843" w:right="762" w:firstLine="481"/>
      </w:pPr>
      <w:r>
        <w:t xml:space="preserve">5. Członkowie powinni, jeśli jest to możliwe w praktyce, zapewnić marynarzom na statkach w ich portach i na przyległych kotwicowiskach dostęp do Internetu, z ewentualnymi opłatami w rozsądnej wysokości. </w:t>
      </w:r>
    </w:p>
    <w:p w:rsidR="008B6757" w:rsidRDefault="0046329C">
      <w:pPr>
        <w:pStyle w:val="Nagwek1"/>
        <w:spacing w:line="351" w:lineRule="auto"/>
        <w:ind w:left="1368" w:right="2519"/>
      </w:pPr>
      <w:r>
        <w:t xml:space="preserve">Poprawki do Kodeksu dotyczące Prawidła 3.2  – Wyżywienie i przyrządzanie posiłków </w:t>
      </w:r>
      <w:r>
        <w:rPr>
          <w:b w:val="0"/>
        </w:rPr>
        <w:t xml:space="preserve"> </w:t>
      </w:r>
    </w:p>
    <w:p w:rsidR="00092487" w:rsidRDefault="0046329C">
      <w:pPr>
        <w:spacing w:after="0" w:line="327" w:lineRule="auto"/>
        <w:ind w:left="2324" w:right="2253" w:hanging="481"/>
        <w:jc w:val="left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Norma A3.2 – Wyżywienie i przyrządzanie posiłków </w:t>
      </w:r>
    </w:p>
    <w:p w:rsidR="008B6757" w:rsidRDefault="0046329C">
      <w:pPr>
        <w:spacing w:after="0" w:line="327" w:lineRule="auto"/>
        <w:ind w:left="2324" w:right="2253" w:hanging="481"/>
        <w:jc w:val="left"/>
      </w:pPr>
      <w:r>
        <w:t xml:space="preserve">Ustępy 2 a) i b) zastępuje się następującymi:  </w:t>
      </w:r>
    </w:p>
    <w:p w:rsidR="008B6757" w:rsidRDefault="0046329C">
      <w:pPr>
        <w:numPr>
          <w:ilvl w:val="0"/>
          <w:numId w:val="1"/>
        </w:numPr>
        <w:spacing w:after="36"/>
        <w:ind w:left="2324" w:right="762" w:hanging="481"/>
      </w:pPr>
      <w:r>
        <w:t>zapasy żywności i wody pitnej, przy uwzględnieniu liczby marynarzy na statku, ich wymagań odnośnie do praktyk religijnych i kulturowych dotyczących żywności, oraz czasu i rodzaju rejsu, będą odpowiednie w</w:t>
      </w:r>
      <w:r w:rsidR="00092487">
        <w:t> </w:t>
      </w:r>
      <w:r>
        <w:t xml:space="preserve">zakresie ilości, wartości odżywczej, jakości i różnorodności oraz będą wydawane marynarzom bezpłatnie w trakcie ich zatrudnienia; </w:t>
      </w:r>
    </w:p>
    <w:p w:rsidR="008B6757" w:rsidRDefault="0046329C">
      <w:pPr>
        <w:numPr>
          <w:ilvl w:val="0"/>
          <w:numId w:val="1"/>
        </w:numPr>
        <w:spacing w:after="13"/>
        <w:ind w:left="2324" w:right="762" w:hanging="481"/>
      </w:pPr>
      <w:r>
        <w:t>organizacja i wyposażenie działu odpowiedzialnego za przyrządzanie posiłków będą pozwalały na zapewnienie marynarzom odpowiednich, zróżnicowanych, zbilansowanych i pożywnych posiłków przygotowywanych i serwowanych w</w:t>
      </w:r>
      <w:r w:rsidR="00092487">
        <w:t> </w:t>
      </w:r>
      <w:r>
        <w:t>higienicznych warunkach; oraz</w:t>
      </w:r>
      <w:r>
        <w:rPr>
          <w:sz w:val="18"/>
        </w:rPr>
        <w:t xml:space="preserve"> </w:t>
      </w:r>
      <w:r>
        <w:t xml:space="preserve"> </w:t>
      </w:r>
    </w:p>
    <w:p w:rsidR="008B6757" w:rsidRDefault="0046329C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8B6757" w:rsidRDefault="0046329C">
      <w:pPr>
        <w:spacing w:after="35" w:line="259" w:lineRule="auto"/>
        <w:ind w:left="0" w:right="1332" w:firstLine="0"/>
        <w:jc w:val="center"/>
      </w:pPr>
      <w:r>
        <w:t xml:space="preserve">Ustęp 7a) zastępuje się następującym:  </w:t>
      </w:r>
    </w:p>
    <w:p w:rsidR="008B6757" w:rsidRDefault="0046329C">
      <w:pPr>
        <w:spacing w:after="15"/>
        <w:ind w:left="2324" w:right="762" w:hanging="481"/>
      </w:pPr>
      <w:r>
        <w:t xml:space="preserve">(a) </w:t>
      </w:r>
      <w:r w:rsidR="00092487">
        <w:tab/>
      </w:r>
      <w:r>
        <w:t xml:space="preserve">zapasów żywności i wody pitnej w odniesieniu do ich ilości, wartości odżywczej, jakości i różnorodności; </w:t>
      </w:r>
    </w:p>
    <w:p w:rsidR="008B6757" w:rsidRDefault="0046329C">
      <w:pPr>
        <w:spacing w:after="18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8B6757" w:rsidRDefault="0046329C">
      <w:pPr>
        <w:pStyle w:val="Nagwek1"/>
        <w:spacing w:after="49"/>
        <w:ind w:left="1368"/>
      </w:pPr>
      <w:r>
        <w:t xml:space="preserve">Poprawki do Kodeksu dotyczące Prawidła 4.1 – Opieka medyczna na statku i na lądzie  </w:t>
      </w:r>
    </w:p>
    <w:p w:rsidR="008B6757" w:rsidRDefault="0046329C">
      <w:pPr>
        <w:spacing w:after="60" w:line="268" w:lineRule="auto"/>
        <w:ind w:left="1853" w:right="115"/>
        <w:jc w:val="left"/>
      </w:pPr>
      <w:r>
        <w:rPr>
          <w:rFonts w:ascii="Arial" w:eastAsia="Arial" w:hAnsi="Arial" w:cs="Arial"/>
          <w:i/>
        </w:rPr>
        <w:t xml:space="preserve">Norma A4.1 – Opieka medyczna na statku i na lądzie </w:t>
      </w:r>
    </w:p>
    <w:p w:rsidR="008B6757" w:rsidRDefault="0046329C">
      <w:pPr>
        <w:ind w:left="2343" w:right="762"/>
      </w:pPr>
      <w:r>
        <w:t xml:space="preserve">Dodaje się nowe ustępy 5 i 6: </w:t>
      </w:r>
    </w:p>
    <w:p w:rsidR="008B6757" w:rsidRDefault="0046329C">
      <w:pPr>
        <w:numPr>
          <w:ilvl w:val="0"/>
          <w:numId w:val="2"/>
        </w:numPr>
        <w:ind w:right="762" w:firstLine="481"/>
      </w:pPr>
      <w:r>
        <w:t xml:space="preserve">Każdy Członek zapewni niezwłocznie zejście na ląd marynarzom potrzebującym natychmiastowej opieki medycznej, ze statków znajdujących się na jego terytorium, oraz dostęp do placówek medycznych na lądzie w celu zapewnienia odpowiedniego leczenia. </w:t>
      </w:r>
    </w:p>
    <w:p w:rsidR="008B6757" w:rsidRDefault="0046329C">
      <w:pPr>
        <w:numPr>
          <w:ilvl w:val="0"/>
          <w:numId w:val="2"/>
        </w:numPr>
        <w:ind w:right="762" w:firstLine="481"/>
      </w:pPr>
      <w:r>
        <w:t xml:space="preserve">W przypadku śmierci marynarza podczas podróży statkiem, Członek, na którego terytorium nastąpiła śmierć lub, w przypadku gdy śmierć nastąpiła na pełnym morzu, na którego wody terytorialne statek następnie wpłynie, ułatwi repatriację zwłok lub prochów przez armatora, odpowiednio, zgodnie z życzeniem marynarza lub jego najbliższej rodziny. </w:t>
      </w:r>
    </w:p>
    <w:p w:rsidR="008B6757" w:rsidRDefault="0046329C">
      <w:pPr>
        <w:spacing w:after="0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:rsidR="008B6757" w:rsidRDefault="0046329C">
      <w:pPr>
        <w:spacing w:after="60" w:line="268" w:lineRule="auto"/>
        <w:ind w:left="1853" w:right="115"/>
        <w:jc w:val="left"/>
      </w:pPr>
      <w:r>
        <w:rPr>
          <w:rFonts w:ascii="Arial" w:eastAsia="Arial" w:hAnsi="Arial" w:cs="Arial"/>
          <w:i/>
        </w:rPr>
        <w:t xml:space="preserve">Wytyczna B4.1.3 – Opieka medyczna na lądzie </w:t>
      </w:r>
    </w:p>
    <w:p w:rsidR="008B6757" w:rsidRDefault="0046329C">
      <w:pPr>
        <w:ind w:left="2343" w:right="762"/>
      </w:pPr>
      <w:r>
        <w:t xml:space="preserve">Dodaje się nowe ustępy 4 i 5: </w:t>
      </w:r>
    </w:p>
    <w:p w:rsidR="008B6757" w:rsidRDefault="0046329C">
      <w:pPr>
        <w:numPr>
          <w:ilvl w:val="0"/>
          <w:numId w:val="3"/>
        </w:numPr>
        <w:ind w:right="762" w:firstLine="481"/>
      </w:pPr>
      <w:r>
        <w:t xml:space="preserve">Każdy Członek powinien zapewnić, żeby marynarzom nie zabraniano zejścia na ląd z powodów związanych ze zdrowiem publicznym oraz żeby mieli możliwość uzupełnienia na statku zapasów, paliwa, wody, żywności i zaopatrzenia. </w:t>
      </w:r>
    </w:p>
    <w:p w:rsidR="008B6757" w:rsidRDefault="0046329C">
      <w:pPr>
        <w:numPr>
          <w:ilvl w:val="0"/>
          <w:numId w:val="3"/>
        </w:numPr>
        <w:ind w:right="762" w:firstLine="481"/>
      </w:pPr>
      <w:r>
        <w:t xml:space="preserve">Marynarze powinni być uznani za wymagających natychmiastowej opieki medycznej między innymi w przypadkach: </w:t>
      </w:r>
    </w:p>
    <w:p w:rsidR="008B6757" w:rsidRDefault="0046329C">
      <w:pPr>
        <w:numPr>
          <w:ilvl w:val="0"/>
          <w:numId w:val="4"/>
        </w:numPr>
        <w:ind w:left="2324" w:right="762" w:hanging="481"/>
      </w:pPr>
      <w:r>
        <w:t xml:space="preserve">poważnego obrażenia lub choroby; </w:t>
      </w:r>
    </w:p>
    <w:p w:rsidR="008B6757" w:rsidRDefault="0046329C">
      <w:pPr>
        <w:numPr>
          <w:ilvl w:val="0"/>
          <w:numId w:val="4"/>
        </w:numPr>
        <w:spacing w:after="36"/>
        <w:ind w:left="2324" w:right="762" w:hanging="481"/>
      </w:pPr>
      <w:r>
        <w:t xml:space="preserve">obrażenia lub choroby, które mogą prowadzić do czasowej lub trwałej niepełnosprawności; </w:t>
      </w:r>
    </w:p>
    <w:p w:rsidR="008B6757" w:rsidRDefault="0046329C">
      <w:pPr>
        <w:numPr>
          <w:ilvl w:val="0"/>
          <w:numId w:val="4"/>
        </w:numPr>
        <w:ind w:left="2324" w:right="762" w:hanging="481"/>
      </w:pPr>
      <w:r>
        <w:t xml:space="preserve">choroby zakaźnej, która stwarza ryzyko przeniesienia na innych członków załogi; </w:t>
      </w:r>
    </w:p>
    <w:p w:rsidR="008B6757" w:rsidRDefault="0046329C">
      <w:pPr>
        <w:numPr>
          <w:ilvl w:val="0"/>
          <w:numId w:val="4"/>
        </w:numPr>
        <w:spacing w:after="34"/>
        <w:ind w:left="2324" w:right="762" w:hanging="481"/>
      </w:pPr>
      <w:r>
        <w:lastRenderedPageBreak/>
        <w:t xml:space="preserve">urazu obejmującego złamanie kości, silne krwawienie, złamanie lub stan zapalny zęba lub poważne oparzenie; </w:t>
      </w:r>
    </w:p>
    <w:p w:rsidR="008B6757" w:rsidRDefault="0046329C">
      <w:pPr>
        <w:numPr>
          <w:ilvl w:val="0"/>
          <w:numId w:val="4"/>
        </w:numPr>
        <w:spacing w:after="24"/>
        <w:ind w:left="2324" w:right="762" w:hanging="481"/>
      </w:pPr>
      <w:r>
        <w:t xml:space="preserve">silnego bólu, któremu nie można zaradzić na statku, biorąc pod uwagę model operacyjny statku, dostępność odpowiednich środków przeciwbólowych oraz wpływ na zdrowie przyjmowania ich przez dłuższy czas; </w:t>
      </w:r>
    </w:p>
    <w:p w:rsidR="008B6757" w:rsidRDefault="0046329C">
      <w:pPr>
        <w:numPr>
          <w:ilvl w:val="0"/>
          <w:numId w:val="4"/>
        </w:numPr>
        <w:spacing w:after="34"/>
        <w:ind w:left="2324" w:right="762" w:hanging="481"/>
      </w:pPr>
      <w:r>
        <w:t xml:space="preserve">ryzyka samobójstwa; i </w:t>
      </w:r>
    </w:p>
    <w:p w:rsidR="008B6757" w:rsidRDefault="0046329C">
      <w:pPr>
        <w:numPr>
          <w:ilvl w:val="0"/>
          <w:numId w:val="4"/>
        </w:numPr>
        <w:spacing w:after="7"/>
        <w:ind w:left="2324" w:right="762" w:hanging="481"/>
      </w:pPr>
      <w:r>
        <w:t xml:space="preserve">konsultacji </w:t>
      </w:r>
      <w:proofErr w:type="spellStart"/>
      <w:r>
        <w:t>tele</w:t>
      </w:r>
      <w:proofErr w:type="spellEnd"/>
      <w:r w:rsidR="00F671A9">
        <w:t>-</w:t>
      </w:r>
      <w:r>
        <w:t xml:space="preserve">medycznej zalecającej leczenie na lądzie. </w:t>
      </w:r>
    </w:p>
    <w:p w:rsidR="008B6757" w:rsidRDefault="0046329C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:rsidR="008B6757" w:rsidRDefault="0046329C">
      <w:pPr>
        <w:spacing w:after="60" w:line="268" w:lineRule="auto"/>
        <w:ind w:left="1853" w:right="115"/>
        <w:jc w:val="left"/>
      </w:pPr>
      <w:r>
        <w:rPr>
          <w:rFonts w:ascii="Arial" w:eastAsia="Arial" w:hAnsi="Arial" w:cs="Arial"/>
          <w:i/>
        </w:rPr>
        <w:t xml:space="preserve">Wytyczna B4.1.4 – Pomoc medyczna innym statkom i współpraca międzynarodowa </w:t>
      </w:r>
    </w:p>
    <w:p w:rsidR="008B6757" w:rsidRDefault="0046329C">
      <w:pPr>
        <w:ind w:left="2343" w:right="762"/>
      </w:pPr>
      <w:r>
        <w:t xml:space="preserve">Ustęp 1 k) zastępuje się następującym:  </w:t>
      </w:r>
    </w:p>
    <w:p w:rsidR="008B6757" w:rsidRDefault="0046329C">
      <w:pPr>
        <w:spacing w:after="16"/>
        <w:ind w:left="2324" w:right="762" w:hanging="481"/>
      </w:pPr>
      <w:r>
        <w:rPr>
          <w:color w:val="231F20"/>
        </w:rPr>
        <w:t>(k)</w:t>
      </w:r>
      <w:r>
        <w:rPr>
          <w:rFonts w:ascii="Arial" w:eastAsia="Arial" w:hAnsi="Arial" w:cs="Arial"/>
          <w:color w:val="231F20"/>
        </w:rPr>
        <w:t xml:space="preserve"> </w:t>
      </w:r>
      <w:r>
        <w:t xml:space="preserve">podjęcie działań w celu repatriacji ciał lub prochów zmarłych marynarzy, zgodnie z życzeniem odpowiednio marynarzy lub ich najbliższych, tak szybko jak to możliwe. </w:t>
      </w:r>
    </w:p>
    <w:p w:rsidR="008B6757" w:rsidRDefault="0046329C">
      <w:pPr>
        <w:spacing w:after="2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8B6757" w:rsidRDefault="0046329C">
      <w:pPr>
        <w:pStyle w:val="Nagwek1"/>
        <w:spacing w:after="57"/>
        <w:ind w:left="1368"/>
      </w:pPr>
      <w:r>
        <w:t>Poprawka do Kodeksu dotycząca Prawidła 4.3  – Ochrona zdrowia i</w:t>
      </w:r>
      <w:r w:rsidR="00092487">
        <w:t> </w:t>
      </w:r>
      <w:r>
        <w:t xml:space="preserve">bezpieczeństwa oraz zapobieganie wypadkom </w:t>
      </w:r>
      <w:r>
        <w:rPr>
          <w:b w:val="0"/>
        </w:rPr>
        <w:t xml:space="preserve"> </w:t>
      </w:r>
    </w:p>
    <w:p w:rsidR="008B6757" w:rsidRDefault="0046329C">
      <w:pPr>
        <w:spacing w:after="0" w:line="330" w:lineRule="auto"/>
        <w:ind w:left="2324" w:right="115" w:hanging="481"/>
        <w:jc w:val="left"/>
      </w:pPr>
      <w:r>
        <w:rPr>
          <w:rFonts w:ascii="Arial" w:eastAsia="Arial" w:hAnsi="Arial" w:cs="Arial"/>
          <w:i/>
        </w:rPr>
        <w:t xml:space="preserve">Norma A4.3 – Ochrona zdrowia i bezpieczeństwo oraz zapobieganie wypadkom </w:t>
      </w:r>
      <w:r>
        <w:t xml:space="preserve">Ustęp 1b) zastępuje się następującym: </w:t>
      </w:r>
    </w:p>
    <w:p w:rsidR="008B6757" w:rsidRDefault="0046329C">
      <w:pPr>
        <w:spacing w:after="13"/>
        <w:ind w:left="2324" w:right="762" w:hanging="481"/>
      </w:pPr>
      <w:r>
        <w:t>(b)  uzasadnione środki ostrożności w celu zapobiegania wypadkom przy pracy, urazom i chorobom na statku, w tym poprzez zapewnienie wszelkich niezbędnych  środków ochrony osobistej w odpowiednim rozmiarze oraz środków służących zmniejszeniu i zapobieganiu ryzyku narażenia na szkodliwe poziomy oddziaływania czynników otoczenia i chemikaliów, a</w:t>
      </w:r>
      <w:r w:rsidR="00092487">
        <w:t> </w:t>
      </w:r>
      <w:r>
        <w:t>także ryzyku obrażeń lub chorób, które mogą wynikać z używania sprzętu i</w:t>
      </w:r>
      <w:r w:rsidR="00092487">
        <w:t> </w:t>
      </w:r>
      <w:r>
        <w:t xml:space="preserve">maszyn na statkach; </w:t>
      </w:r>
    </w:p>
    <w:p w:rsidR="008B6757" w:rsidRDefault="0046329C">
      <w:pPr>
        <w:spacing w:after="2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8B6757" w:rsidRDefault="0046329C">
      <w:pPr>
        <w:pStyle w:val="Nagwek1"/>
        <w:spacing w:after="57"/>
        <w:ind w:left="1368"/>
      </w:pPr>
      <w:r>
        <w:t>Poprawki do Kodeksu dotyczące Prawidła 4.3  – Ochrona zdrowia i</w:t>
      </w:r>
      <w:r w:rsidR="00092487">
        <w:t> </w:t>
      </w:r>
      <w:r>
        <w:t>bezpieczeństwa oraz zapobieganie wypadkom</w:t>
      </w:r>
      <w:r>
        <w:rPr>
          <w:b w:val="0"/>
        </w:rPr>
        <w:t xml:space="preserve"> </w:t>
      </w:r>
    </w:p>
    <w:p w:rsidR="008B6757" w:rsidRDefault="0046329C">
      <w:pPr>
        <w:spacing w:after="24" w:line="268" w:lineRule="auto"/>
        <w:ind w:left="1853" w:right="115"/>
        <w:jc w:val="left"/>
      </w:pPr>
      <w:r>
        <w:rPr>
          <w:rFonts w:ascii="Arial" w:eastAsia="Arial" w:hAnsi="Arial" w:cs="Arial"/>
          <w:i/>
        </w:rPr>
        <w:t xml:space="preserve">Norma A4.3 – Ochrona zdrowia i bezpieczeństwo oraz zapobieganie wypadkom </w:t>
      </w:r>
    </w:p>
    <w:p w:rsidR="008B6757" w:rsidRDefault="0046329C">
      <w:pPr>
        <w:ind w:left="1843" w:right="762" w:firstLine="481"/>
      </w:pPr>
      <w:r>
        <w:t xml:space="preserve">Ustęp 5 zastępuje się, wprowadza nowy ustęp 5a) i zmienia numerację kolejnych akapitów: </w:t>
      </w:r>
    </w:p>
    <w:p w:rsidR="008B6757" w:rsidRDefault="0046329C">
      <w:pPr>
        <w:spacing w:after="14"/>
        <w:ind w:left="2343" w:right="762"/>
      </w:pPr>
      <w:r>
        <w:t xml:space="preserve">5.    Każdy Członek zapewni, że:  </w:t>
      </w:r>
    </w:p>
    <w:p w:rsidR="008B6757" w:rsidRDefault="0046329C">
      <w:pPr>
        <w:ind w:left="2324" w:right="762" w:hanging="481"/>
      </w:pPr>
      <w:r>
        <w:t>(a)  wszystkie przypadki śmierci marynarzy zatrudnionych, zaangażowanych do pracy lub pracujących na statkach pływających pod jego banderą są odpowiednio badane i rejestrowane oraz zgłaszane corocznie Dyrektorowi Generalnemu Międzynarodowego Biura Pracy w celu ich opublikowania w</w:t>
      </w:r>
      <w:r w:rsidR="00092487">
        <w:t> </w:t>
      </w:r>
      <w:r>
        <w:t xml:space="preserve">globalnym rejestrze; </w:t>
      </w:r>
    </w:p>
    <w:p w:rsidR="008B6757" w:rsidRDefault="0046329C">
      <w:pPr>
        <w:spacing w:after="0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:rsidR="008B6757" w:rsidRDefault="0046329C">
      <w:pPr>
        <w:spacing w:after="60" w:line="268" w:lineRule="auto"/>
        <w:ind w:left="1853" w:right="115"/>
        <w:jc w:val="left"/>
      </w:pPr>
      <w:r>
        <w:rPr>
          <w:rFonts w:ascii="Arial" w:eastAsia="Arial" w:hAnsi="Arial" w:cs="Arial"/>
          <w:i/>
        </w:rPr>
        <w:t xml:space="preserve">Wytyczna B4.3.5 – Zgłaszanie i zbieranie danych statystycznych </w:t>
      </w:r>
    </w:p>
    <w:p w:rsidR="008B6757" w:rsidRDefault="0046329C">
      <w:pPr>
        <w:ind w:left="2343" w:right="762"/>
      </w:pPr>
      <w:r>
        <w:t xml:space="preserve">Dodaje się nowe ustępy 4 i 5:  </w:t>
      </w:r>
    </w:p>
    <w:p w:rsidR="008B6757" w:rsidRDefault="0046329C">
      <w:pPr>
        <w:numPr>
          <w:ilvl w:val="0"/>
          <w:numId w:val="5"/>
        </w:numPr>
        <w:ind w:right="762" w:firstLine="481"/>
      </w:pPr>
      <w:r>
        <w:t xml:space="preserve">Dane dotyczące zgonów, które mają być zgłaszane zgodnie z punktem (a) ustęp 5 normy A4.3, powinny być przedstawione w formacie i z wykorzystaniem klasyfikacji określonych przez Międzynarodowe Biuro Pracy. </w:t>
      </w:r>
    </w:p>
    <w:p w:rsidR="008B6757" w:rsidRDefault="0046329C">
      <w:pPr>
        <w:numPr>
          <w:ilvl w:val="0"/>
          <w:numId w:val="5"/>
        </w:numPr>
        <w:spacing w:after="22"/>
        <w:ind w:right="762" w:firstLine="481"/>
      </w:pPr>
      <w:r>
        <w:t xml:space="preserve">Dane dotyczące zgonów powinny zawierać, między innymi, informację o rodzaju (klasyfikacji) zgonu, typie statku i tonażu brutto, miejscu zgonu (na morzu, w porcie, na kotwicowisku) oraz płci, wieku, stanowisku i dziale zatrudnienia marynarza. </w:t>
      </w:r>
      <w:r>
        <w:rPr>
          <w:sz w:val="23"/>
        </w:rPr>
        <w:t xml:space="preserve"> </w:t>
      </w:r>
    </w:p>
    <w:p w:rsidR="008B6757" w:rsidRDefault="0046329C">
      <w:pPr>
        <w:spacing w:after="24" w:line="259" w:lineRule="auto"/>
        <w:ind w:left="2333" w:right="0" w:firstLine="0"/>
        <w:jc w:val="left"/>
      </w:pPr>
      <w:r>
        <w:rPr>
          <w:sz w:val="23"/>
        </w:rPr>
        <w:t xml:space="preserve"> </w:t>
      </w:r>
    </w:p>
    <w:p w:rsidR="008B6757" w:rsidRDefault="0046329C">
      <w:pPr>
        <w:pStyle w:val="Nagwek1"/>
        <w:spacing w:after="58"/>
        <w:ind w:left="1368"/>
      </w:pPr>
      <w:r>
        <w:t xml:space="preserve">Poprawki do Załączników </w:t>
      </w:r>
    </w:p>
    <w:p w:rsidR="008B6757" w:rsidRDefault="0046329C">
      <w:pPr>
        <w:spacing w:after="15" w:line="268" w:lineRule="auto"/>
        <w:ind w:left="1853" w:right="115"/>
        <w:jc w:val="left"/>
      </w:pPr>
      <w:r>
        <w:rPr>
          <w:rFonts w:ascii="Arial" w:eastAsia="Arial" w:hAnsi="Arial" w:cs="Arial"/>
          <w:i/>
        </w:rPr>
        <w:t xml:space="preserve">Załącznik A2-I – Dowód zabezpieczenia finansowego zgodnie z Prawidłem </w:t>
      </w:r>
    </w:p>
    <w:p w:rsidR="008B6757" w:rsidRDefault="0046329C">
      <w:pPr>
        <w:spacing w:after="60" w:line="268" w:lineRule="auto"/>
        <w:ind w:left="1853" w:right="115"/>
        <w:jc w:val="left"/>
      </w:pPr>
      <w:r>
        <w:rPr>
          <w:rFonts w:ascii="Arial" w:eastAsia="Arial" w:hAnsi="Arial" w:cs="Arial"/>
          <w:i/>
        </w:rPr>
        <w:t xml:space="preserve">2.5, ustęp 2 </w:t>
      </w:r>
    </w:p>
    <w:p w:rsidR="008B6757" w:rsidRDefault="0046329C">
      <w:pPr>
        <w:spacing w:after="32"/>
        <w:ind w:left="2343" w:right="762"/>
      </w:pPr>
      <w:r>
        <w:t xml:space="preserve">Punkt g) zastępuje się następującym:  </w:t>
      </w:r>
    </w:p>
    <w:p w:rsidR="008B6757" w:rsidRDefault="0046329C">
      <w:pPr>
        <w:ind w:left="2324" w:right="762" w:hanging="481"/>
      </w:pPr>
      <w:r>
        <w:lastRenderedPageBreak/>
        <w:t xml:space="preserve">(g)  nazwę armatora lub właściciela rejestrowego, jeżeli jest inny niż armator; </w:t>
      </w:r>
    </w:p>
    <w:p w:rsidR="008B6757" w:rsidRDefault="0046329C">
      <w:pPr>
        <w:spacing w:after="0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:rsidR="008B6757" w:rsidRDefault="0046329C">
      <w:pPr>
        <w:spacing w:after="0" w:line="320" w:lineRule="auto"/>
        <w:ind w:left="2324" w:right="115" w:hanging="481"/>
        <w:jc w:val="left"/>
      </w:pPr>
      <w:r>
        <w:rPr>
          <w:rFonts w:ascii="Arial" w:eastAsia="Arial" w:hAnsi="Arial" w:cs="Arial"/>
          <w:i/>
        </w:rPr>
        <w:t xml:space="preserve">Załącznik A4-I – Dowód zabezpieczenia finansowego zgodnie z Prawidłem 4.2 </w:t>
      </w:r>
      <w:r>
        <w:t xml:space="preserve">Punkt g) zastępuje się następującym:  </w:t>
      </w:r>
    </w:p>
    <w:p w:rsidR="008B6757" w:rsidRDefault="0046329C">
      <w:pPr>
        <w:spacing w:after="1"/>
        <w:ind w:left="2324" w:right="762" w:hanging="481"/>
      </w:pPr>
      <w:r>
        <w:t xml:space="preserve">(g)  nazwę armatora lub właściciela rejestrowego, jeżeli jest inny niż armator; </w:t>
      </w:r>
    </w:p>
    <w:p w:rsidR="008B6757" w:rsidRDefault="0046329C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8B6757" w:rsidRDefault="0046329C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8B6757" w:rsidRDefault="0046329C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:rsidR="008B6757" w:rsidRDefault="0046329C">
      <w:pPr>
        <w:ind w:left="1373" w:right="762" w:firstLine="480"/>
      </w:pPr>
      <w:r>
        <w:t xml:space="preserve">Powyższy tekst jest autentycznym tekstem Poprawek należycie zatwierdzonych przez Konferencję Ogólną Międzynarodowej Organizacji Pracy podczas 110 sesji, która odbyła się w Genewie i została ogłoszona za zamkniętą dnia 11 czerwca 2022 r.  Na dowód czego złożyliśmy nasze podpisy dnia 11 czerwca 2022 r.  </w:t>
      </w:r>
    </w:p>
    <w:p w:rsidR="008B6757" w:rsidRDefault="0046329C">
      <w:pPr>
        <w:spacing w:after="101" w:line="259" w:lineRule="auto"/>
        <w:ind w:left="1853" w:right="0" w:firstLine="0"/>
        <w:jc w:val="left"/>
      </w:pPr>
      <w:r>
        <w:t xml:space="preserve"> </w:t>
      </w:r>
    </w:p>
    <w:p w:rsidR="008B6757" w:rsidRDefault="0046329C">
      <w:pPr>
        <w:spacing w:after="4" w:line="259" w:lineRule="auto"/>
        <w:ind w:left="10" w:right="1056"/>
        <w:jc w:val="right"/>
      </w:pPr>
      <w:r>
        <w:t xml:space="preserve">Przewodniczący Konferencji </w:t>
      </w:r>
    </w:p>
    <w:p w:rsidR="008B6757" w:rsidRDefault="0046329C">
      <w:pPr>
        <w:spacing w:after="4" w:line="259" w:lineRule="auto"/>
        <w:ind w:left="10" w:right="1295"/>
        <w:jc w:val="right"/>
      </w:pPr>
      <w:r>
        <w:t xml:space="preserve">   CLAUDIO MORONI </w:t>
      </w:r>
    </w:p>
    <w:p w:rsidR="008B6757" w:rsidRDefault="0046329C">
      <w:pPr>
        <w:spacing w:after="0" w:line="259" w:lineRule="auto"/>
        <w:ind w:left="1913" w:right="0" w:firstLine="0"/>
        <w:jc w:val="center"/>
      </w:pPr>
      <w:r>
        <w:t xml:space="preserve"> </w:t>
      </w:r>
    </w:p>
    <w:p w:rsidR="008B6757" w:rsidRDefault="0046329C">
      <w:pPr>
        <w:spacing w:after="0" w:line="259" w:lineRule="auto"/>
        <w:ind w:left="1908" w:right="0" w:firstLine="0"/>
        <w:jc w:val="center"/>
      </w:pPr>
      <w:r>
        <w:t xml:space="preserve"> </w:t>
      </w:r>
    </w:p>
    <w:p w:rsidR="008B6757" w:rsidRDefault="0046329C">
      <w:pPr>
        <w:spacing w:after="4" w:line="259" w:lineRule="auto"/>
        <w:ind w:left="10" w:right="1378"/>
        <w:jc w:val="right"/>
      </w:pPr>
      <w:r>
        <w:t xml:space="preserve">Dyrektor Generalny </w:t>
      </w:r>
    </w:p>
    <w:p w:rsidR="008B6757" w:rsidRDefault="0046329C">
      <w:pPr>
        <w:spacing w:after="4" w:line="259" w:lineRule="auto"/>
        <w:ind w:left="10" w:right="870"/>
        <w:jc w:val="right"/>
      </w:pPr>
      <w:r>
        <w:t xml:space="preserve">Międzynarodowego Biura Pracy </w:t>
      </w:r>
    </w:p>
    <w:p w:rsidR="008B6757" w:rsidRDefault="0046329C">
      <w:pPr>
        <w:spacing w:after="66" w:line="259" w:lineRule="auto"/>
        <w:ind w:left="10" w:right="1603"/>
        <w:jc w:val="right"/>
      </w:pPr>
      <w:r>
        <w:t xml:space="preserve">GUY RYDER </w:t>
      </w:r>
    </w:p>
    <w:p w:rsidR="008B6757" w:rsidRDefault="0046329C">
      <w:pPr>
        <w:spacing w:after="63" w:line="259" w:lineRule="auto"/>
        <w:ind w:left="1131" w:right="0" w:firstLine="0"/>
        <w:jc w:val="center"/>
      </w:pPr>
      <w:r>
        <w:t xml:space="preserve"> </w:t>
      </w:r>
    </w:p>
    <w:p w:rsidR="008B6757" w:rsidRDefault="0046329C">
      <w:pPr>
        <w:spacing w:after="65" w:line="259" w:lineRule="auto"/>
        <w:ind w:left="1853" w:right="0" w:firstLine="0"/>
        <w:jc w:val="left"/>
      </w:pPr>
      <w:r>
        <w:t xml:space="preserve"> </w:t>
      </w:r>
    </w:p>
    <w:p w:rsidR="008B6757" w:rsidRDefault="0046329C">
      <w:pPr>
        <w:spacing w:after="65" w:line="259" w:lineRule="auto"/>
        <w:ind w:left="1853" w:right="0" w:firstLine="0"/>
        <w:jc w:val="left"/>
      </w:pPr>
      <w:r>
        <w:t xml:space="preserve"> </w:t>
      </w:r>
    </w:p>
    <w:p w:rsidR="008B6757" w:rsidRDefault="0046329C">
      <w:pPr>
        <w:spacing w:after="63" w:line="259" w:lineRule="auto"/>
        <w:ind w:left="1853" w:right="0" w:firstLine="0"/>
        <w:jc w:val="left"/>
      </w:pPr>
      <w:r>
        <w:t xml:space="preserve"> </w:t>
      </w:r>
    </w:p>
    <w:p w:rsidR="008B6757" w:rsidRDefault="0046329C">
      <w:pPr>
        <w:spacing w:after="18" w:line="259" w:lineRule="auto"/>
        <w:ind w:left="1853" w:right="0" w:firstLine="0"/>
        <w:jc w:val="left"/>
      </w:pPr>
      <w:r>
        <w:t xml:space="preserve"> </w:t>
      </w:r>
    </w:p>
    <w:p w:rsidR="008B6757" w:rsidRDefault="0046329C">
      <w:pPr>
        <w:spacing w:after="2"/>
        <w:ind w:left="1853" w:right="762"/>
      </w:pPr>
      <w:r>
        <w:t xml:space="preserve">Za zgodność tłumaczenia z oryginałem:  </w:t>
      </w:r>
    </w:p>
    <w:p w:rsidR="008B6757" w:rsidRDefault="0046329C">
      <w:pPr>
        <w:spacing w:after="19" w:line="259" w:lineRule="auto"/>
        <w:ind w:left="1855" w:right="0" w:firstLine="0"/>
        <w:jc w:val="left"/>
      </w:pPr>
      <w:r>
        <w:t xml:space="preserve"> </w:t>
      </w:r>
    </w:p>
    <w:p w:rsidR="008B6757" w:rsidRDefault="0046329C">
      <w:pPr>
        <w:spacing w:after="19"/>
        <w:ind w:left="1853" w:right="762"/>
      </w:pPr>
      <w:r>
        <w:t xml:space="preserve">Agata Oklińska  </w:t>
      </w:r>
    </w:p>
    <w:p w:rsidR="008B6757" w:rsidRDefault="0046329C">
      <w:pPr>
        <w:spacing w:after="22"/>
        <w:ind w:left="1853" w:right="762"/>
      </w:pPr>
      <w:r>
        <w:t xml:space="preserve">Zastępca Dyrektora  </w:t>
      </w:r>
    </w:p>
    <w:p w:rsidR="008B6757" w:rsidRDefault="0046329C">
      <w:pPr>
        <w:spacing w:after="21"/>
        <w:ind w:left="1853" w:right="762"/>
      </w:pPr>
      <w:r>
        <w:t xml:space="preserve">Departamentu Dialogu i Partnerstwa Społecznego </w:t>
      </w:r>
    </w:p>
    <w:p w:rsidR="008B6757" w:rsidRDefault="0046329C">
      <w:pPr>
        <w:spacing w:after="2"/>
        <w:ind w:left="1853" w:right="762"/>
      </w:pPr>
      <w:r>
        <w:t>Ministerstwo Rodziny</w:t>
      </w:r>
      <w:r w:rsidR="00B36A52">
        <w:t>, Pracy</w:t>
      </w:r>
      <w:r>
        <w:t xml:space="preserve"> i Polityki Społecznej </w:t>
      </w:r>
    </w:p>
    <w:p w:rsidR="008B6757" w:rsidRDefault="0046329C">
      <w:pPr>
        <w:ind w:left="1853" w:right="762"/>
      </w:pPr>
      <w:r>
        <w:t xml:space="preserve">/kwalifikowany podpis elektroniczny/ </w:t>
      </w:r>
    </w:p>
    <w:p w:rsidR="008B6757" w:rsidRDefault="0046329C">
      <w:pPr>
        <w:spacing w:after="0" w:line="237" w:lineRule="auto"/>
        <w:ind w:left="0" w:right="7444" w:firstLine="0"/>
        <w:jc w:val="left"/>
      </w:pPr>
      <w:r>
        <w:t xml:space="preserve">  </w:t>
      </w:r>
    </w:p>
    <w:sectPr w:rsidR="008B6757">
      <w:pgSz w:w="11911" w:h="16841"/>
      <w:pgMar w:top="1443" w:right="1438" w:bottom="1114" w:left="11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B19C1"/>
    <w:multiLevelType w:val="hybridMultilevel"/>
    <w:tmpl w:val="74C07446"/>
    <w:lvl w:ilvl="0" w:tplc="19F6596A">
      <w:start w:val="4"/>
      <w:numFmt w:val="decimal"/>
      <w:lvlText w:val="%1.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CC20BA">
      <w:start w:val="1"/>
      <w:numFmt w:val="lowerLetter"/>
      <w:lvlText w:val="%2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D8CC7A">
      <w:start w:val="1"/>
      <w:numFmt w:val="lowerRoman"/>
      <w:lvlText w:val="%3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D281D2">
      <w:start w:val="1"/>
      <w:numFmt w:val="decimal"/>
      <w:lvlText w:val="%4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680402">
      <w:start w:val="1"/>
      <w:numFmt w:val="lowerLetter"/>
      <w:lvlText w:val="%5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568E46">
      <w:start w:val="1"/>
      <w:numFmt w:val="lowerRoman"/>
      <w:lvlText w:val="%6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B4E498">
      <w:start w:val="1"/>
      <w:numFmt w:val="decimal"/>
      <w:lvlText w:val="%7"/>
      <w:lvlJc w:val="left"/>
      <w:pPr>
        <w:ind w:left="7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DA920C">
      <w:start w:val="1"/>
      <w:numFmt w:val="lowerLetter"/>
      <w:lvlText w:val="%8"/>
      <w:lvlJc w:val="left"/>
      <w:pPr>
        <w:ind w:left="7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68BED0">
      <w:start w:val="1"/>
      <w:numFmt w:val="lowerRoman"/>
      <w:lvlText w:val="%9"/>
      <w:lvlJc w:val="left"/>
      <w:pPr>
        <w:ind w:left="8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FF0EB6"/>
    <w:multiLevelType w:val="hybridMultilevel"/>
    <w:tmpl w:val="415E41AE"/>
    <w:lvl w:ilvl="0" w:tplc="45D8F5F2">
      <w:start w:val="5"/>
      <w:numFmt w:val="decimal"/>
      <w:lvlText w:val="%1.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867250">
      <w:start w:val="1"/>
      <w:numFmt w:val="lowerLetter"/>
      <w:lvlText w:val="%2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FCDA10">
      <w:start w:val="1"/>
      <w:numFmt w:val="lowerRoman"/>
      <w:lvlText w:val="%3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E233A8">
      <w:start w:val="1"/>
      <w:numFmt w:val="decimal"/>
      <w:lvlText w:val="%4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9C7922">
      <w:start w:val="1"/>
      <w:numFmt w:val="lowerLetter"/>
      <w:lvlText w:val="%5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CE4FCA">
      <w:start w:val="1"/>
      <w:numFmt w:val="lowerRoman"/>
      <w:lvlText w:val="%6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E097AA">
      <w:start w:val="1"/>
      <w:numFmt w:val="decimal"/>
      <w:lvlText w:val="%7"/>
      <w:lvlJc w:val="left"/>
      <w:pPr>
        <w:ind w:left="7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0E839E">
      <w:start w:val="1"/>
      <w:numFmt w:val="lowerLetter"/>
      <w:lvlText w:val="%8"/>
      <w:lvlJc w:val="left"/>
      <w:pPr>
        <w:ind w:left="7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389DCC">
      <w:start w:val="1"/>
      <w:numFmt w:val="lowerRoman"/>
      <w:lvlText w:val="%9"/>
      <w:lvlJc w:val="left"/>
      <w:pPr>
        <w:ind w:left="8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E52BA1"/>
    <w:multiLevelType w:val="hybridMultilevel"/>
    <w:tmpl w:val="E8DE23DE"/>
    <w:lvl w:ilvl="0" w:tplc="82B25B9A">
      <w:start w:val="4"/>
      <w:numFmt w:val="decimal"/>
      <w:lvlText w:val="%1.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2CC8D4">
      <w:start w:val="1"/>
      <w:numFmt w:val="lowerLetter"/>
      <w:lvlText w:val="%2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E68730">
      <w:start w:val="1"/>
      <w:numFmt w:val="lowerRoman"/>
      <w:lvlText w:val="%3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D8635E">
      <w:start w:val="1"/>
      <w:numFmt w:val="decimal"/>
      <w:lvlText w:val="%4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E82C96">
      <w:start w:val="1"/>
      <w:numFmt w:val="lowerLetter"/>
      <w:lvlText w:val="%5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4CF058">
      <w:start w:val="1"/>
      <w:numFmt w:val="lowerRoman"/>
      <w:lvlText w:val="%6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C47058">
      <w:start w:val="1"/>
      <w:numFmt w:val="decimal"/>
      <w:lvlText w:val="%7"/>
      <w:lvlJc w:val="left"/>
      <w:pPr>
        <w:ind w:left="7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6A879C">
      <w:start w:val="1"/>
      <w:numFmt w:val="lowerLetter"/>
      <w:lvlText w:val="%8"/>
      <w:lvlJc w:val="left"/>
      <w:pPr>
        <w:ind w:left="7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F687FA">
      <w:start w:val="1"/>
      <w:numFmt w:val="lowerRoman"/>
      <w:lvlText w:val="%9"/>
      <w:lvlJc w:val="left"/>
      <w:pPr>
        <w:ind w:left="8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071B2B"/>
    <w:multiLevelType w:val="hybridMultilevel"/>
    <w:tmpl w:val="EBE09E96"/>
    <w:lvl w:ilvl="0" w:tplc="8552177E">
      <w:start w:val="1"/>
      <w:numFmt w:val="lowerLetter"/>
      <w:lvlText w:val="(%1)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848880">
      <w:start w:val="1"/>
      <w:numFmt w:val="lowerLetter"/>
      <w:lvlText w:val="%2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4CDC32">
      <w:start w:val="1"/>
      <w:numFmt w:val="lowerRoman"/>
      <w:lvlText w:val="%3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E20570">
      <w:start w:val="1"/>
      <w:numFmt w:val="decimal"/>
      <w:lvlText w:val="%4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9CC720">
      <w:start w:val="1"/>
      <w:numFmt w:val="lowerLetter"/>
      <w:lvlText w:val="%5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6633AE">
      <w:start w:val="1"/>
      <w:numFmt w:val="lowerRoman"/>
      <w:lvlText w:val="%6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B60FF2">
      <w:start w:val="1"/>
      <w:numFmt w:val="decimal"/>
      <w:lvlText w:val="%7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AE684E">
      <w:start w:val="1"/>
      <w:numFmt w:val="lowerLetter"/>
      <w:lvlText w:val="%8"/>
      <w:lvlJc w:val="left"/>
      <w:pPr>
        <w:ind w:left="7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9E78B2">
      <w:start w:val="1"/>
      <w:numFmt w:val="lowerRoman"/>
      <w:lvlText w:val="%9"/>
      <w:lvlJc w:val="left"/>
      <w:pPr>
        <w:ind w:left="7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0F7DC6"/>
    <w:multiLevelType w:val="hybridMultilevel"/>
    <w:tmpl w:val="B1708452"/>
    <w:lvl w:ilvl="0" w:tplc="BBB6C6E4">
      <w:start w:val="1"/>
      <w:numFmt w:val="lowerLetter"/>
      <w:lvlText w:val="(%1)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B82F7E">
      <w:start w:val="1"/>
      <w:numFmt w:val="lowerLetter"/>
      <w:lvlText w:val="%2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2A6FA6">
      <w:start w:val="1"/>
      <w:numFmt w:val="lowerRoman"/>
      <w:lvlText w:val="%3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D0214E">
      <w:start w:val="1"/>
      <w:numFmt w:val="decimal"/>
      <w:lvlText w:val="%4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181900">
      <w:start w:val="1"/>
      <w:numFmt w:val="lowerLetter"/>
      <w:lvlText w:val="%5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666FA4">
      <w:start w:val="1"/>
      <w:numFmt w:val="lowerRoman"/>
      <w:lvlText w:val="%6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9EB6CA">
      <w:start w:val="1"/>
      <w:numFmt w:val="decimal"/>
      <w:lvlText w:val="%7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D8C4F6">
      <w:start w:val="1"/>
      <w:numFmt w:val="lowerLetter"/>
      <w:lvlText w:val="%8"/>
      <w:lvlJc w:val="left"/>
      <w:pPr>
        <w:ind w:left="7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2E5EA0">
      <w:start w:val="1"/>
      <w:numFmt w:val="lowerRoman"/>
      <w:lvlText w:val="%9"/>
      <w:lvlJc w:val="left"/>
      <w:pPr>
        <w:ind w:left="7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57"/>
    <w:rsid w:val="00092487"/>
    <w:rsid w:val="002032B6"/>
    <w:rsid w:val="00250AE9"/>
    <w:rsid w:val="0046329C"/>
    <w:rsid w:val="0073439D"/>
    <w:rsid w:val="008B6757"/>
    <w:rsid w:val="008D292D"/>
    <w:rsid w:val="008D598D"/>
    <w:rsid w:val="00B36A52"/>
    <w:rsid w:val="00F6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ADCA2-D7ED-4FD3-85C3-E6E6EDF6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7" w:line="257" w:lineRule="auto"/>
      <w:ind w:left="1868" w:right="765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 w:line="265" w:lineRule="auto"/>
      <w:ind w:left="1383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1293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Niewiadomska</dc:creator>
  <cp:keywords/>
  <cp:lastModifiedBy>Lemieszewska Renata</cp:lastModifiedBy>
  <cp:revision>2</cp:revision>
  <dcterms:created xsi:type="dcterms:W3CDTF">2024-04-05T13:02:00Z</dcterms:created>
  <dcterms:modified xsi:type="dcterms:W3CDTF">2024-04-05T13:02:00Z</dcterms:modified>
</cp:coreProperties>
</file>