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73ECA8F0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96442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p w14:paraId="66864C42" w14:textId="77777777" w:rsidR="00DD2469" w:rsidRDefault="00DD2469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4BB03AEF" w14:textId="6FB3F9E2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2D1C2BC" w14:textId="77777777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04286CF5" w:rsidR="0040793F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4FB56539" w14:textId="77777777" w:rsidR="00620861" w:rsidRDefault="00620861" w:rsidP="00620861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23BA185B" w14:textId="7DDA4BA5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 w:rsidRPr="00620861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870DF9" w:rsidRPr="00343D91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>2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870DF9" w:rsidRPr="00343D91">
        <w:rPr>
          <w:rFonts w:asciiTheme="minorHAnsi" w:hAnsiTheme="minorHAnsi" w:cstheme="minorHAnsi"/>
          <w:color w:val="auto"/>
          <w:sz w:val="24"/>
          <w:szCs w:val="24"/>
        </w:rPr>
        <w:t>4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5E07735C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zapoznałem się/zapoznałam się z treścią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>Umowy/</w:t>
      </w:r>
      <w:r w:rsidR="00DD5FA1" w:rsidRPr="00620861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o dofinansowaniu,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których wzory zostały opublikowane wraz z ogłoszeniem naboru </w:t>
      </w:r>
      <w:r w:rsidR="0069335A" w:rsidRPr="00343D91">
        <w:rPr>
          <w:rFonts w:asciiTheme="minorHAnsi" w:hAnsiTheme="minorHAnsi" w:cstheme="minorHAnsi"/>
          <w:color w:val="auto"/>
          <w:sz w:val="24"/>
          <w:szCs w:val="24"/>
        </w:rPr>
        <w:t>nr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 xml:space="preserve"> FERC.02.03-IP.01-002/24</w:t>
      </w:r>
      <w:r w:rsid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463412F7" w:rsidR="003E7BA6" w:rsidRPr="00620861" w:rsidRDefault="003E7BA6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620861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1988B7D" w:rsidR="00634F67" w:rsidRPr="00620861" w:rsidRDefault="00634F67" w:rsidP="00620861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1A7BDF" w:rsidRPr="00620861">
        <w:rPr>
          <w:rFonts w:eastAsia="Calibri" w:cstheme="minorHAnsi"/>
          <w:sz w:val="24"/>
          <w:szCs w:val="24"/>
        </w:rPr>
        <w:t>3</w:t>
      </w:r>
      <w:r w:rsidRPr="00620861">
        <w:rPr>
          <w:rFonts w:eastAsia="Calibri" w:cstheme="minorHAnsi"/>
          <w:sz w:val="24"/>
          <w:szCs w:val="24"/>
        </w:rPr>
        <w:t xml:space="preserve"> r. poz. 1</w:t>
      </w:r>
      <w:r w:rsidR="001A7BDF" w:rsidRPr="00620861">
        <w:rPr>
          <w:rFonts w:eastAsia="Calibri" w:cstheme="minorHAnsi"/>
          <w:sz w:val="24"/>
          <w:szCs w:val="24"/>
        </w:rPr>
        <w:t>270</w:t>
      </w:r>
      <w:r w:rsidRPr="00620861">
        <w:rPr>
          <w:rFonts w:eastAsia="Calibri" w:cstheme="minorHAnsi"/>
          <w:sz w:val="24"/>
          <w:szCs w:val="24"/>
        </w:rPr>
        <w:t xml:space="preserve"> z</w:t>
      </w:r>
      <w:r w:rsidR="001A7BDF" w:rsidRPr="00620861">
        <w:rPr>
          <w:rFonts w:eastAsia="Calibri" w:cstheme="minorHAnsi"/>
          <w:sz w:val="24"/>
          <w:szCs w:val="24"/>
        </w:rPr>
        <w:t>e</w:t>
      </w:r>
      <w:r w:rsidRPr="00620861">
        <w:rPr>
          <w:rFonts w:eastAsia="Calibri" w:cstheme="minorHAnsi"/>
          <w:sz w:val="24"/>
          <w:szCs w:val="24"/>
        </w:rPr>
        <w:t xml:space="preserve"> zm.);</w:t>
      </w:r>
    </w:p>
    <w:p w14:paraId="7CD54110" w14:textId="42FFB8F9" w:rsidR="00634F67" w:rsidRPr="00620861" w:rsidRDefault="00634F67" w:rsidP="00620861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51356B" w:rsidRPr="00620861">
        <w:rPr>
          <w:rFonts w:eastAsia="Calibri" w:cstheme="minorHAnsi"/>
          <w:sz w:val="24"/>
          <w:szCs w:val="24"/>
        </w:rPr>
        <w:t>tj.</w:t>
      </w:r>
      <w:r w:rsidR="003102D9" w:rsidRPr="00620861">
        <w:rPr>
          <w:rFonts w:eastAsia="Calibri" w:cstheme="minorHAnsi"/>
          <w:sz w:val="24"/>
          <w:szCs w:val="24"/>
        </w:rPr>
        <w:t xml:space="preserve">. </w:t>
      </w:r>
      <w:r w:rsidRPr="00620861">
        <w:rPr>
          <w:rFonts w:eastAsia="Calibri" w:cstheme="minorHAnsi"/>
          <w:sz w:val="24"/>
          <w:szCs w:val="24"/>
        </w:rPr>
        <w:t xml:space="preserve">Dz. U. </w:t>
      </w:r>
      <w:r w:rsidR="003102D9" w:rsidRPr="00620861">
        <w:rPr>
          <w:rFonts w:eastAsia="Calibri" w:cstheme="minorHAnsi"/>
          <w:sz w:val="24"/>
          <w:szCs w:val="24"/>
        </w:rPr>
        <w:t xml:space="preserve">z 2023 </w:t>
      </w:r>
      <w:r w:rsidRPr="00620861">
        <w:rPr>
          <w:rFonts w:eastAsia="Calibri" w:cstheme="minorHAnsi"/>
          <w:sz w:val="24"/>
          <w:szCs w:val="24"/>
        </w:rPr>
        <w:t xml:space="preserve">r. poz. </w:t>
      </w:r>
      <w:r w:rsidR="003102D9" w:rsidRPr="00620861">
        <w:rPr>
          <w:rFonts w:eastAsia="Calibri" w:cstheme="minorHAnsi"/>
          <w:sz w:val="24"/>
          <w:szCs w:val="24"/>
        </w:rPr>
        <w:t>659</w:t>
      </w:r>
      <w:r w:rsidRPr="00620861">
        <w:rPr>
          <w:rFonts w:eastAsia="Calibri" w:cstheme="minorHAnsi"/>
          <w:sz w:val="24"/>
          <w:szCs w:val="24"/>
        </w:rPr>
        <w:t>) – nie dotyczy jednostek organizacyjnych Skarbu Państwa;</w:t>
      </w:r>
    </w:p>
    <w:p w14:paraId="7752DC6E" w14:textId="6767F03C" w:rsidR="005A79D0" w:rsidRPr="00620861" w:rsidRDefault="00634F67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eastAsia="Calibri" w:hAnsiTheme="minorHAnsi" w:cstheme="minorHAnsi"/>
          <w:sz w:val="24"/>
          <w:szCs w:val="24"/>
        </w:rPr>
        <w:t xml:space="preserve">nie zastosowano wobec niego środków na podstawie art. 1 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ustawy z dnia 13 kwietnia 2022 r. o szczególnych rozwiązaniach w zakresie przeciwdziałania wspieraniu agresji na Ukrainę oraz służących ochronie bezpieczeństwa narodowego</w:t>
      </w:r>
      <w:r w:rsidRPr="00620861">
        <w:rPr>
          <w:rFonts w:asciiTheme="minorHAnsi" w:eastAsia="Calibri" w:hAnsiTheme="minorHAnsi" w:cstheme="minorHAnsi"/>
          <w:sz w:val="24"/>
          <w:szCs w:val="24"/>
        </w:rPr>
        <w:t xml:space="preserve"> (Dz. U. </w:t>
      </w:r>
      <w:r w:rsidR="005F6A14" w:rsidRPr="00620861">
        <w:rPr>
          <w:rFonts w:asciiTheme="minorHAnsi" w:eastAsia="Calibri" w:hAnsiTheme="minorHAnsi" w:cstheme="minorHAnsi"/>
          <w:sz w:val="24"/>
          <w:szCs w:val="24"/>
        </w:rPr>
        <w:t xml:space="preserve">z 2022 r. </w:t>
      </w:r>
      <w:r w:rsidRPr="00620861">
        <w:rPr>
          <w:rFonts w:asciiTheme="minorHAnsi" w:eastAsia="Calibri" w:hAnsiTheme="minorHAnsi" w:cstheme="minorHAnsi"/>
          <w:sz w:val="24"/>
          <w:szCs w:val="24"/>
        </w:rPr>
        <w:t>poz. 835).</w:t>
      </w:r>
      <w:r w:rsidR="006D5E24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projekt nie został zakończony w rozumieniu art. 63 ust. 6 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</w:p>
    <w:p w14:paraId="2378AD94" w14:textId="1E19BFBA" w:rsidR="00620861" w:rsidRDefault="00620861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br w:type="page"/>
      </w:r>
    </w:p>
    <w:p w14:paraId="5CDCFC57" w14:textId="77777777" w:rsidR="00620861" w:rsidRPr="00620861" w:rsidRDefault="00620861" w:rsidP="00620861">
      <w:pPr>
        <w:pStyle w:val="Bezodstpw"/>
        <w:spacing w:after="120" w:line="360" w:lineRule="auto"/>
        <w:ind w:left="42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E2D761A" w14:textId="3F493A6A" w:rsidR="006D5E24" w:rsidRPr="00620861" w:rsidRDefault="006D5E24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Oświadczam,</w:t>
      </w:r>
      <w:r w:rsidR="0022125B" w:rsidRPr="00620861">
        <w:rPr>
          <w:rStyle w:val="Odwoanieprzypisudolnego"/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footnoteReference w:id="1"/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04BAEBAB" w:rsidR="006D5E24" w:rsidRPr="00620861" w:rsidRDefault="00343D91" w:rsidP="00620861">
      <w:pPr>
        <w:pStyle w:val="Bezodstpw"/>
        <w:spacing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A8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620861" w:rsidRDefault="00343D91" w:rsidP="00620861">
      <w:pPr>
        <w:pStyle w:val="Bezodstpw"/>
        <w:spacing w:after="120"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2F028D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f</w:t>
      </w:r>
      <w:r w:rsidR="00404946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)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620861" w:rsidRDefault="00B00250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620861" w:rsidRDefault="00481634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ie otrzyma</w:t>
      </w:r>
      <w:r w:rsidR="00953FE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ł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620861" w:rsidRDefault="00646121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620861" w:rsidRDefault="00C23D88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620861" w:rsidRDefault="000A121D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20861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620861" w:rsidRDefault="008419AC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620861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zapewnię środki finansowe na realizację projektu oraz </w:t>
      </w:r>
      <w:r w:rsidR="0046025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 w okresie trwałości.</w:t>
      </w:r>
    </w:p>
    <w:p w14:paraId="494EE71F" w14:textId="4D9DA20D" w:rsidR="005F6A14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Hlk171425941"/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</w:p>
    <w:p w14:paraId="5AF4FEB5" w14:textId="2965408C" w:rsidR="00635A8E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projekt nie zakłada digitalizacji i udostępniania zasobów już obecnie dostępnych w wersji cyfrowej lub planowanych do cyfrowego udostępnienia w ramach innych przedsięwzięć  za wyjątkiem digitalizacji trójwymiarowej, tzw. 3D (z użyciem m.in.: fotogrametrii, triangulacji laserowej, czasu przelotu wiązki, metody z oświetleniem strukturalnym) obiektów posiadających dokumentację dwuwymiarową (2D).</w:t>
      </w:r>
    </w:p>
    <w:p w14:paraId="3E51456B" w14:textId="1E811B22" w:rsidR="001D7A83" w:rsidRPr="00620861" w:rsidRDefault="001D7A83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="004C045A" w:rsidRPr="00620861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2"/>
      </w: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277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Nie dotyczy</w:t>
      </w:r>
    </w:p>
    <w:bookmarkEnd w:id="2"/>
    <w:p w14:paraId="60FA6FAD" w14:textId="4708F66C" w:rsidR="002F028D" w:rsidRPr="00620861" w:rsidRDefault="004C045A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="00917321" w:rsidRPr="00620861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3"/>
      </w: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3F5544A5" w14:textId="7274F09B" w:rsidR="004C045A" w:rsidRPr="00620861" w:rsidRDefault="00343D91" w:rsidP="00620861">
      <w:pPr>
        <w:pStyle w:val="Bezodstpw"/>
        <w:spacing w:line="360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r w:rsidR="004C045A" w:rsidRPr="00620861">
        <w:rPr>
          <w:rFonts w:asciiTheme="minorHAnsi" w:eastAsia="MS Gothic" w:hAnsiTheme="minorHAnsi" w:cstheme="minorHAnsi"/>
          <w:sz w:val="24"/>
          <w:szCs w:val="24"/>
        </w:rPr>
        <w:t>Jeśli tak, potwierdzam</w:t>
      </w:r>
      <w:r w:rsidR="004C045A" w:rsidRPr="00620861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 </w:t>
      </w:r>
      <w:r w:rsidR="004C045A" w:rsidRPr="00620861">
        <w:rPr>
          <w:rFonts w:asciiTheme="minorHAnsi" w:hAnsiTheme="minorHAnsi" w:cstheme="minorHAnsi"/>
          <w:sz w:val="24"/>
          <w:szCs w:val="24"/>
        </w:rPr>
        <w:t>zakończenie poprzedniego etapu inwestycji</w:t>
      </w:r>
      <w:r w:rsidR="00D76F9F" w:rsidRPr="00620861">
        <w:rPr>
          <w:rFonts w:asciiTheme="minorHAnsi" w:hAnsiTheme="minorHAnsi" w:cstheme="minorHAnsi"/>
          <w:sz w:val="24"/>
          <w:szCs w:val="24"/>
        </w:rPr>
        <w:t>.</w:t>
      </w:r>
    </w:p>
    <w:p w14:paraId="756142BD" w14:textId="3CD5038D" w:rsidR="0051356B" w:rsidRPr="00620861" w:rsidRDefault="00917321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sz w:val="24"/>
          <w:szCs w:val="24"/>
        </w:rPr>
      </w:pPr>
      <w:r w:rsidRPr="0062086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51356B" w:rsidRPr="00620861">
        <w:rPr>
          <w:rFonts w:asciiTheme="minorHAnsi" w:hAnsiTheme="minorHAnsi" w:cstheme="minorHAnsi"/>
          <w:sz w:val="24"/>
          <w:szCs w:val="24"/>
        </w:rPr>
        <w:t>działania przewidziane w ramach projektu będą komplementarne z projektami realizowanymi w ramach Krajowego Planu Odbudowy i Zwiększania Odporności.</w:t>
      </w:r>
    </w:p>
    <w:bookmarkEnd w:id="3"/>
    <w:p w14:paraId="35765A5C" w14:textId="5AA22122" w:rsidR="00CD67DF" w:rsidRPr="00620861" w:rsidRDefault="00CD67DF" w:rsidP="00620861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59FAA10C" w14:textId="7D50B621" w:rsidR="004C045A" w:rsidRDefault="004C04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66171A62" w14:textId="77777777" w:rsidR="00917321" w:rsidRDefault="00917321" w:rsidP="009173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  <w:p w14:paraId="3DE27203" w14:textId="1F5C02F0" w:rsidR="00917321" w:rsidRDefault="0091732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5F812EAF" w:rsidR="00F358BA" w:rsidRDefault="00E56FB0" w:rsidP="00620861">
    <w:pPr>
      <w:pStyle w:val="Nagwek"/>
      <w:ind w:left="-426" w:firstLine="426"/>
      <w:jc w:val="center"/>
    </w:pPr>
    <w:r>
      <w:rPr>
        <w:noProof/>
      </w:rPr>
      <w:drawing>
        <wp:inline distT="0" distB="0" distL="0" distR="0" wp14:anchorId="79E8D386" wp14:editId="2B803A93">
          <wp:extent cx="5800090" cy="464107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41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5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2"/>
  </w:num>
  <w:num w:numId="23" w16cid:durableId="1952738852">
    <w:abstractNumId w:val="4"/>
  </w:num>
  <w:num w:numId="24" w16cid:durableId="729963908">
    <w:abstractNumId w:val="24"/>
  </w:num>
  <w:num w:numId="25" w16cid:durableId="396132065">
    <w:abstractNumId w:val="7"/>
  </w:num>
  <w:num w:numId="26" w16cid:durableId="25759019">
    <w:abstractNumId w:val="23"/>
  </w:num>
  <w:num w:numId="27" w16cid:durableId="1335453483">
    <w:abstractNumId w:val="1"/>
  </w:num>
  <w:num w:numId="28" w16cid:durableId="1344823559">
    <w:abstractNumId w:val="14"/>
  </w:num>
  <w:num w:numId="29" w16cid:durableId="1696227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D7A83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46D8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3D91"/>
    <w:rsid w:val="00346277"/>
    <w:rsid w:val="003515FA"/>
    <w:rsid w:val="00352A1E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0BB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C045A"/>
    <w:rsid w:val="004D2C2A"/>
    <w:rsid w:val="004E2026"/>
    <w:rsid w:val="004E3244"/>
    <w:rsid w:val="004F4908"/>
    <w:rsid w:val="004F621C"/>
    <w:rsid w:val="005040D2"/>
    <w:rsid w:val="00506510"/>
    <w:rsid w:val="00511C98"/>
    <w:rsid w:val="0051356B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83758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A14"/>
    <w:rsid w:val="005F6FF5"/>
    <w:rsid w:val="00611A79"/>
    <w:rsid w:val="00611F37"/>
    <w:rsid w:val="00612FF3"/>
    <w:rsid w:val="00620861"/>
    <w:rsid w:val="00633159"/>
    <w:rsid w:val="0063394B"/>
    <w:rsid w:val="00634F67"/>
    <w:rsid w:val="00635A8E"/>
    <w:rsid w:val="0064031D"/>
    <w:rsid w:val="00646121"/>
    <w:rsid w:val="00662175"/>
    <w:rsid w:val="0067386A"/>
    <w:rsid w:val="00677646"/>
    <w:rsid w:val="00677CA9"/>
    <w:rsid w:val="00682012"/>
    <w:rsid w:val="0069335A"/>
    <w:rsid w:val="0069781D"/>
    <w:rsid w:val="006A1ED5"/>
    <w:rsid w:val="006A570B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2096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7321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6442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5E38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3EB"/>
    <w:rsid w:val="00D36BC3"/>
    <w:rsid w:val="00D55A0C"/>
    <w:rsid w:val="00D56424"/>
    <w:rsid w:val="00D63B26"/>
    <w:rsid w:val="00D64148"/>
    <w:rsid w:val="00D66446"/>
    <w:rsid w:val="00D728B3"/>
    <w:rsid w:val="00D7489B"/>
    <w:rsid w:val="00D76F9F"/>
    <w:rsid w:val="00D772F4"/>
    <w:rsid w:val="00D84BB8"/>
    <w:rsid w:val="00D93229"/>
    <w:rsid w:val="00DA211D"/>
    <w:rsid w:val="00DA6F28"/>
    <w:rsid w:val="00DB0902"/>
    <w:rsid w:val="00DB160C"/>
    <w:rsid w:val="00DB2AB4"/>
    <w:rsid w:val="00DB58C1"/>
    <w:rsid w:val="00DB643A"/>
    <w:rsid w:val="00DC6023"/>
    <w:rsid w:val="00DD2469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433B9"/>
    <w:rsid w:val="00E52B05"/>
    <w:rsid w:val="00E56FB0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1356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Gryniuk-Szumilak</cp:lastModifiedBy>
  <cp:revision>14</cp:revision>
  <dcterms:created xsi:type="dcterms:W3CDTF">2024-07-09T10:14:00Z</dcterms:created>
  <dcterms:modified xsi:type="dcterms:W3CDTF">2024-09-13T11:50:00Z</dcterms:modified>
</cp:coreProperties>
</file>