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E6007B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E6007B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E6007B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E6007B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30 kwietnia 2024</w:t>
      </w:r>
      <w:bookmarkEnd w:id="0"/>
      <w:r w:rsidRPr="00E53A80">
        <w:rPr>
          <w:rFonts w:cs="Arial"/>
          <w:szCs w:val="24"/>
        </w:rPr>
        <w:t xml:space="preserve"> r.</w:t>
      </w:r>
    </w:p>
    <w:p w:rsidR="000718D0" w:rsidRPr="00356C8E" w:rsidRDefault="00E6007B" w:rsidP="000718D0">
      <w:pPr>
        <w:pStyle w:val="Nagwek2"/>
      </w:pPr>
      <w:r w:rsidRPr="00422E40">
        <w:t>zmieniające zarządzenie w sprawi</w:t>
      </w:r>
      <w:r>
        <w:t xml:space="preserve">e </w:t>
      </w:r>
      <w:r w:rsidRPr="00356C8E">
        <w:t xml:space="preserve">regulaminu premiowania pracowników zatrudnionych na stanowiskach pomocniczych, robotniczych i obsługi w </w:t>
      </w:r>
      <w:r>
        <w:t xml:space="preserve">Pomorskim Urzędzie Wojewódzkim </w:t>
      </w:r>
      <w:r w:rsidRPr="00356C8E">
        <w:t>w</w:t>
      </w:r>
      <w:r w:rsidR="00130587">
        <w:t> </w:t>
      </w:r>
      <w:r w:rsidRPr="00356C8E">
        <w:t>Gdańsku</w:t>
      </w:r>
    </w:p>
    <w:p w:rsidR="00E53A80" w:rsidRPr="00994312" w:rsidRDefault="00E6007B" w:rsidP="00994312">
      <w:r w:rsidRPr="00E53A80">
        <w:t>Na podstawie</w:t>
      </w:r>
      <w:r>
        <w:t xml:space="preserve"> </w:t>
      </w:r>
      <w:r w:rsidRPr="00356C8E">
        <w:rPr>
          <w:rFonts w:cs="Tahoma"/>
        </w:rPr>
        <w:t>§</w:t>
      </w:r>
      <w:r w:rsidRPr="00356C8E">
        <w:t xml:space="preserve"> 9 rozporządzenia Rady Ministrów z dnia 2 lutego 2010 r. w</w:t>
      </w:r>
      <w:r w:rsidR="00130587">
        <w:t> </w:t>
      </w:r>
      <w:r w:rsidRPr="00356C8E">
        <w:t>sprawie zasad wynagradzania pracowników ni</w:t>
      </w:r>
      <w:r>
        <w:t>ebędących członkami korpusu służ</w:t>
      </w:r>
      <w:r w:rsidRPr="00356C8E">
        <w:t>by cywilnej</w:t>
      </w:r>
      <w:r>
        <w:t xml:space="preserve"> </w:t>
      </w:r>
      <w:r w:rsidRPr="00356C8E">
        <w:t>zatrudnionych w urzędach administracji rządowej i prac</w:t>
      </w:r>
      <w:r w:rsidRPr="00356C8E">
        <w:t>owników innych</w:t>
      </w:r>
      <w:r>
        <w:t xml:space="preserve"> </w:t>
      </w:r>
      <w:r w:rsidRPr="00356C8E">
        <w:t>jednostek</w:t>
      </w:r>
      <w:r>
        <w:t xml:space="preserve"> (Dz. U. z 2023 r. poz. 467, 915, 1121, 1277 i 2675 oraz z 2024 r. poz. 586)</w:t>
      </w:r>
      <w:r w:rsidRPr="00356C8E">
        <w:t xml:space="preserve"> oraz art. 25 ust</w:t>
      </w:r>
      <w:r>
        <w:t>.</w:t>
      </w:r>
      <w:r w:rsidRPr="00356C8E">
        <w:t xml:space="preserve"> 10 ustawy z dnia 21 listopada 2008 r. o służbie cywilnej</w:t>
      </w:r>
      <w:r>
        <w:t xml:space="preserve"> (</w:t>
      </w:r>
      <w:r w:rsidRPr="00356C8E">
        <w:t xml:space="preserve">Dz. U. </w:t>
      </w:r>
      <w:r>
        <w:t>z 2024 r.</w:t>
      </w:r>
      <w:r w:rsidRPr="00356C8E">
        <w:t xml:space="preserve"> poz. </w:t>
      </w:r>
      <w:r>
        <w:t xml:space="preserve">409) </w:t>
      </w:r>
      <w:r w:rsidRPr="00E53A80">
        <w:t>zarządza się, co następuje:</w:t>
      </w:r>
      <w:bookmarkStart w:id="1" w:name="_Hlk71116339"/>
    </w:p>
    <w:p w:rsidR="00917DC7" w:rsidRDefault="00E6007B" w:rsidP="00E6007B">
      <w:pPr>
        <w:spacing w:after="120"/>
      </w:pPr>
      <w:r w:rsidRPr="00994312">
        <w:rPr>
          <w:b/>
          <w:bCs/>
        </w:rPr>
        <w:t>§ 1</w:t>
      </w:r>
      <w:r w:rsidRPr="00E53A80">
        <w:t>.</w:t>
      </w:r>
      <w:r>
        <w:t xml:space="preserve"> </w:t>
      </w:r>
      <w:r w:rsidRPr="00356C8E">
        <w:t>W</w:t>
      </w:r>
      <w:r>
        <w:t xml:space="preserve"> regulaminie</w:t>
      </w:r>
      <w:r>
        <w:t>,</w:t>
      </w:r>
      <w:r>
        <w:t xml:space="preserve"> stanowiącym załącznik do</w:t>
      </w:r>
      <w:r w:rsidRPr="00356C8E">
        <w:t xml:space="preserve"> zarządzeni</w:t>
      </w:r>
      <w:r>
        <w:t>a</w:t>
      </w:r>
      <w:r w:rsidRPr="00356C8E">
        <w:t xml:space="preserve"> Nr 1/09 Dyrektora Generalnego Pomorskiego Urzędu Wojewódzkiego w Gdańsku z dnia 29 s</w:t>
      </w:r>
      <w:r>
        <w:t>t</w:t>
      </w:r>
      <w:r w:rsidRPr="00356C8E">
        <w:t>ycznia 2009 r. w sprawie  regulaminu premiow</w:t>
      </w:r>
      <w:r>
        <w:t xml:space="preserve">ania pracowników zatrudnionych </w:t>
      </w:r>
      <w:r w:rsidRPr="00356C8E">
        <w:t>na stanowiskach pomocniczych</w:t>
      </w:r>
      <w:r>
        <w:t>,</w:t>
      </w:r>
      <w:r w:rsidRPr="00356C8E">
        <w:t xml:space="preserve"> robotniczych i obsługi w </w:t>
      </w:r>
      <w:r>
        <w:t>Pom</w:t>
      </w:r>
      <w:r>
        <w:t xml:space="preserve">orskim Urzędzie Wojewódzkim </w:t>
      </w:r>
      <w:r w:rsidRPr="00356C8E">
        <w:t>w Gdańsku</w:t>
      </w:r>
      <w:r>
        <w:t>,</w:t>
      </w:r>
      <w:r>
        <w:t xml:space="preserve"> zmienionym zarządzeniem</w:t>
      </w:r>
      <w:r>
        <w:t xml:space="preserve"> </w:t>
      </w:r>
      <w:r>
        <w:t xml:space="preserve">Nr </w:t>
      </w:r>
      <w:r>
        <w:t xml:space="preserve">31/10 z dnia 27 października 2010 r. </w:t>
      </w:r>
      <w:r>
        <w:t xml:space="preserve">oraz zarządzeniem </w:t>
      </w:r>
      <w:r>
        <w:t>26/12 z dnia 19 października 2012 r.</w:t>
      </w:r>
      <w:r>
        <w:t>,</w:t>
      </w:r>
      <w:r w:rsidRPr="00356C8E">
        <w:t xml:space="preserve"> wprowadza się następujące zmiany</w:t>
      </w:r>
      <w:r>
        <w:t>:</w:t>
      </w:r>
    </w:p>
    <w:p w:rsidR="00917DC7" w:rsidRPr="00952BB2" w:rsidRDefault="00E6007B" w:rsidP="00952BB2">
      <w:pPr>
        <w:pStyle w:val="Akapitzlist"/>
        <w:numPr>
          <w:ilvl w:val="0"/>
          <w:numId w:val="2"/>
        </w:numPr>
        <w:ind w:left="425" w:hanging="357"/>
      </w:pPr>
      <w:r>
        <w:t>w</w:t>
      </w:r>
      <w:r w:rsidRPr="009B12AD">
        <w:rPr>
          <w:rFonts w:eastAsiaTheme="minorHAnsi" w:cs="Arial"/>
          <w:szCs w:val="24"/>
        </w:rPr>
        <w:t xml:space="preserve"> § </w:t>
      </w:r>
      <w:r>
        <w:rPr>
          <w:rFonts w:eastAsiaTheme="minorHAnsi" w:cs="Arial"/>
          <w:szCs w:val="24"/>
        </w:rPr>
        <w:t>2:</w:t>
      </w:r>
    </w:p>
    <w:p w:rsidR="00952BB2" w:rsidRDefault="00E6007B" w:rsidP="00952BB2">
      <w:pPr>
        <w:pStyle w:val="Akapitzlist"/>
        <w:numPr>
          <w:ilvl w:val="0"/>
          <w:numId w:val="3"/>
        </w:numPr>
      </w:pPr>
      <w:r>
        <w:t>ust</w:t>
      </w:r>
      <w:r>
        <w:t>.</w:t>
      </w:r>
      <w:r>
        <w:t xml:space="preserve"> 2 otrzymuje brzmienie:</w:t>
      </w:r>
    </w:p>
    <w:p w:rsidR="00952BB2" w:rsidRDefault="00E6007B" w:rsidP="00130587">
      <w:pPr>
        <w:pStyle w:val="Akapitzlist"/>
        <w:spacing w:after="120"/>
        <w:ind w:left="709"/>
        <w:contextualSpacing w:val="0"/>
        <w:rPr>
          <w:rFonts w:cs="Tahoma"/>
        </w:rPr>
      </w:pPr>
      <w:r>
        <w:t xml:space="preserve">„2. </w:t>
      </w:r>
      <w:r w:rsidRPr="00356C8E">
        <w:rPr>
          <w:rFonts w:cs="Tahoma"/>
        </w:rPr>
        <w:t>Kwotę premii dla poszcze</w:t>
      </w:r>
      <w:r w:rsidRPr="00356C8E">
        <w:rPr>
          <w:rFonts w:cs="Tahoma"/>
        </w:rPr>
        <w:t>gólnych pracowników</w:t>
      </w:r>
      <w:r>
        <w:rPr>
          <w:rFonts w:cs="Tahoma"/>
        </w:rPr>
        <w:t xml:space="preserve"> </w:t>
      </w:r>
      <w:r w:rsidRPr="00356C8E">
        <w:rPr>
          <w:rFonts w:cs="Tahoma"/>
        </w:rPr>
        <w:t xml:space="preserve">ustala się </w:t>
      </w:r>
      <w:r w:rsidRPr="00356C8E">
        <w:rPr>
          <w:rFonts w:cs="Tahoma"/>
        </w:rPr>
        <w:br/>
        <w:t xml:space="preserve">w wysokości 20 % </w:t>
      </w:r>
      <w:r w:rsidRPr="00356C8E">
        <w:rPr>
          <w:rFonts w:cs="Tahoma"/>
        </w:rPr>
        <w:t>wynagrodzenia zasadniczego pracownika wypłacanego za czas świadczenia pracy</w:t>
      </w:r>
      <w:r>
        <w:rPr>
          <w:rFonts w:cs="Tahoma"/>
        </w:rPr>
        <w:t>,</w:t>
      </w:r>
      <w:r w:rsidRPr="00B56CB8">
        <w:rPr>
          <w:rFonts w:cs="Tahoma"/>
        </w:rPr>
        <w:t xml:space="preserve"> </w:t>
      </w:r>
      <w:r w:rsidRPr="00356C8E">
        <w:rPr>
          <w:rFonts w:cs="Tahoma"/>
        </w:rPr>
        <w:t>z zastrzeżeniem § 3</w:t>
      </w:r>
      <w:r>
        <w:rPr>
          <w:rFonts w:cs="Tahoma"/>
        </w:rPr>
        <w:t>.”</w:t>
      </w:r>
      <w:r>
        <w:rPr>
          <w:rFonts w:cs="Tahoma"/>
        </w:rPr>
        <w:t>,</w:t>
      </w:r>
    </w:p>
    <w:p w:rsidR="00715563" w:rsidRDefault="00E6007B" w:rsidP="00130587">
      <w:pPr>
        <w:pStyle w:val="Akapitzlist"/>
        <w:numPr>
          <w:ilvl w:val="0"/>
          <w:numId w:val="3"/>
        </w:numPr>
        <w:spacing w:after="120"/>
        <w:ind w:left="782" w:hanging="357"/>
        <w:contextualSpacing w:val="0"/>
      </w:pPr>
      <w:r>
        <w:t>uchyla się ust. 3.</w:t>
      </w:r>
      <w:bookmarkEnd w:id="1"/>
    </w:p>
    <w:p w:rsidR="001E1A8F" w:rsidRPr="001E1A8F" w:rsidRDefault="00E6007B" w:rsidP="00130587">
      <w:pPr>
        <w:pStyle w:val="Akapitzlist"/>
        <w:numPr>
          <w:ilvl w:val="0"/>
          <w:numId w:val="2"/>
        </w:numPr>
        <w:spacing w:after="120"/>
        <w:ind w:left="425" w:hanging="357"/>
        <w:contextualSpacing w:val="0"/>
      </w:pPr>
      <w:r>
        <w:rPr>
          <w:rFonts w:eastAsiaTheme="minorHAnsi" w:cs="Arial"/>
          <w:szCs w:val="24"/>
        </w:rPr>
        <w:t>u</w:t>
      </w:r>
      <w:r>
        <w:rPr>
          <w:rFonts w:eastAsiaTheme="minorHAnsi" w:cs="Arial"/>
          <w:szCs w:val="24"/>
        </w:rPr>
        <w:t xml:space="preserve">chyla się </w:t>
      </w:r>
      <w:r w:rsidRPr="009B12AD">
        <w:rPr>
          <w:rFonts w:eastAsiaTheme="minorHAnsi" w:cs="Arial"/>
          <w:szCs w:val="24"/>
        </w:rPr>
        <w:t>§</w:t>
      </w:r>
      <w:r>
        <w:rPr>
          <w:rFonts w:eastAsiaTheme="minorHAnsi" w:cs="Arial"/>
          <w:szCs w:val="24"/>
        </w:rPr>
        <w:t xml:space="preserve"> 2a.</w:t>
      </w:r>
    </w:p>
    <w:p w:rsidR="005269E2" w:rsidRDefault="00E6007B" w:rsidP="00214917">
      <w:pPr>
        <w:pStyle w:val="Akapitzlist"/>
        <w:spacing w:after="720"/>
        <w:ind w:left="0"/>
        <w:rPr>
          <w:szCs w:val="24"/>
        </w:rPr>
      </w:pPr>
      <w:r w:rsidRPr="001E1A8F">
        <w:rPr>
          <w:b/>
          <w:bCs/>
        </w:rPr>
        <w:t xml:space="preserve">§ </w:t>
      </w:r>
      <w:r w:rsidRPr="001E1A8F">
        <w:rPr>
          <w:b/>
          <w:bCs/>
        </w:rPr>
        <w:t>2</w:t>
      </w:r>
      <w:r>
        <w:t xml:space="preserve">. </w:t>
      </w:r>
      <w:r w:rsidRPr="001E1A8F">
        <w:rPr>
          <w:szCs w:val="24"/>
        </w:rPr>
        <w:t xml:space="preserve">Zarządzenie wchodzi w życie z dniem </w:t>
      </w:r>
      <w:r>
        <w:rPr>
          <w:szCs w:val="24"/>
        </w:rPr>
        <w:t xml:space="preserve">1 </w:t>
      </w:r>
      <w:r w:rsidRPr="00214917">
        <w:rPr>
          <w:szCs w:val="24"/>
        </w:rPr>
        <w:t>maja 2024</w:t>
      </w:r>
      <w:r>
        <w:rPr>
          <w:szCs w:val="24"/>
        </w:rPr>
        <w:t xml:space="preserve"> r</w:t>
      </w:r>
      <w:r w:rsidRPr="00214917">
        <w:rPr>
          <w:szCs w:val="24"/>
        </w:rPr>
        <w:t>.</w:t>
      </w:r>
    </w:p>
    <w:p w:rsidR="00130587" w:rsidRPr="00F2167F" w:rsidRDefault="00130587" w:rsidP="00130587">
      <w:pPr>
        <w:ind w:firstLine="4962"/>
        <w:rPr>
          <w:rFonts w:cs="Arial"/>
        </w:rPr>
      </w:pPr>
      <w:r w:rsidRPr="00F2167F">
        <w:rPr>
          <w:rFonts w:cs="Arial"/>
        </w:rPr>
        <w:t>Dyrektor Generalny</w:t>
      </w:r>
    </w:p>
    <w:p w:rsidR="00130587" w:rsidRPr="00F2167F" w:rsidRDefault="00130587" w:rsidP="00130587">
      <w:pPr>
        <w:ind w:firstLine="2977"/>
        <w:jc w:val="center"/>
        <w:rPr>
          <w:rFonts w:cs="Arial"/>
        </w:rPr>
      </w:pPr>
      <w:r w:rsidRPr="00F2167F">
        <w:rPr>
          <w:rFonts w:cs="Arial"/>
        </w:rPr>
        <w:t>Anit</w:t>
      </w:r>
      <w:bookmarkStart w:id="2" w:name="_GoBack"/>
      <w:bookmarkEnd w:id="2"/>
      <w:r w:rsidRPr="00F2167F">
        <w:rPr>
          <w:rFonts w:cs="Arial"/>
        </w:rPr>
        <w:t>a Świetlikowska</w:t>
      </w:r>
    </w:p>
    <w:sectPr w:rsidR="00130587" w:rsidRPr="00F2167F" w:rsidSect="00753320"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BE0"/>
    <w:multiLevelType w:val="hybridMultilevel"/>
    <w:tmpl w:val="4814ABD4"/>
    <w:lvl w:ilvl="0" w:tplc="144E5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C4F0C0" w:tentative="1">
      <w:start w:val="1"/>
      <w:numFmt w:val="lowerLetter"/>
      <w:lvlText w:val="%2."/>
      <w:lvlJc w:val="left"/>
      <w:pPr>
        <w:ind w:left="1440" w:hanging="360"/>
      </w:pPr>
    </w:lvl>
    <w:lvl w:ilvl="2" w:tplc="9ACE45B6" w:tentative="1">
      <w:start w:val="1"/>
      <w:numFmt w:val="lowerRoman"/>
      <w:lvlText w:val="%3."/>
      <w:lvlJc w:val="right"/>
      <w:pPr>
        <w:ind w:left="2160" w:hanging="180"/>
      </w:pPr>
    </w:lvl>
    <w:lvl w:ilvl="3" w:tplc="C60C3A44" w:tentative="1">
      <w:start w:val="1"/>
      <w:numFmt w:val="decimal"/>
      <w:lvlText w:val="%4."/>
      <w:lvlJc w:val="left"/>
      <w:pPr>
        <w:ind w:left="2880" w:hanging="360"/>
      </w:pPr>
    </w:lvl>
    <w:lvl w:ilvl="4" w:tplc="AD8E8C44" w:tentative="1">
      <w:start w:val="1"/>
      <w:numFmt w:val="lowerLetter"/>
      <w:lvlText w:val="%5."/>
      <w:lvlJc w:val="left"/>
      <w:pPr>
        <w:ind w:left="3600" w:hanging="360"/>
      </w:pPr>
    </w:lvl>
    <w:lvl w:ilvl="5" w:tplc="84F2A77A" w:tentative="1">
      <w:start w:val="1"/>
      <w:numFmt w:val="lowerRoman"/>
      <w:lvlText w:val="%6."/>
      <w:lvlJc w:val="right"/>
      <w:pPr>
        <w:ind w:left="4320" w:hanging="180"/>
      </w:pPr>
    </w:lvl>
    <w:lvl w:ilvl="6" w:tplc="83167154" w:tentative="1">
      <w:start w:val="1"/>
      <w:numFmt w:val="decimal"/>
      <w:lvlText w:val="%7."/>
      <w:lvlJc w:val="left"/>
      <w:pPr>
        <w:ind w:left="5040" w:hanging="360"/>
      </w:pPr>
    </w:lvl>
    <w:lvl w:ilvl="7" w:tplc="39DE80CC" w:tentative="1">
      <w:start w:val="1"/>
      <w:numFmt w:val="lowerLetter"/>
      <w:lvlText w:val="%8."/>
      <w:lvlJc w:val="left"/>
      <w:pPr>
        <w:ind w:left="5760" w:hanging="360"/>
      </w:pPr>
    </w:lvl>
    <w:lvl w:ilvl="8" w:tplc="A09CF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30ED"/>
    <w:multiLevelType w:val="hybridMultilevel"/>
    <w:tmpl w:val="7DAE1B04"/>
    <w:lvl w:ilvl="0" w:tplc="F716C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50DCD8" w:tentative="1">
      <w:start w:val="1"/>
      <w:numFmt w:val="lowerLetter"/>
      <w:lvlText w:val="%2."/>
      <w:lvlJc w:val="left"/>
      <w:pPr>
        <w:ind w:left="1440" w:hanging="360"/>
      </w:pPr>
    </w:lvl>
    <w:lvl w:ilvl="2" w:tplc="ED081062" w:tentative="1">
      <w:start w:val="1"/>
      <w:numFmt w:val="lowerRoman"/>
      <w:lvlText w:val="%3."/>
      <w:lvlJc w:val="right"/>
      <w:pPr>
        <w:ind w:left="2160" w:hanging="180"/>
      </w:pPr>
    </w:lvl>
    <w:lvl w:ilvl="3" w:tplc="D5B86B7A" w:tentative="1">
      <w:start w:val="1"/>
      <w:numFmt w:val="decimal"/>
      <w:lvlText w:val="%4."/>
      <w:lvlJc w:val="left"/>
      <w:pPr>
        <w:ind w:left="2880" w:hanging="360"/>
      </w:pPr>
    </w:lvl>
    <w:lvl w:ilvl="4" w:tplc="AAE463E8" w:tentative="1">
      <w:start w:val="1"/>
      <w:numFmt w:val="lowerLetter"/>
      <w:lvlText w:val="%5."/>
      <w:lvlJc w:val="left"/>
      <w:pPr>
        <w:ind w:left="3600" w:hanging="360"/>
      </w:pPr>
    </w:lvl>
    <w:lvl w:ilvl="5" w:tplc="25AC90C2" w:tentative="1">
      <w:start w:val="1"/>
      <w:numFmt w:val="lowerRoman"/>
      <w:lvlText w:val="%6."/>
      <w:lvlJc w:val="right"/>
      <w:pPr>
        <w:ind w:left="4320" w:hanging="180"/>
      </w:pPr>
    </w:lvl>
    <w:lvl w:ilvl="6" w:tplc="E4228A92" w:tentative="1">
      <w:start w:val="1"/>
      <w:numFmt w:val="decimal"/>
      <w:lvlText w:val="%7."/>
      <w:lvlJc w:val="left"/>
      <w:pPr>
        <w:ind w:left="5040" w:hanging="360"/>
      </w:pPr>
    </w:lvl>
    <w:lvl w:ilvl="7" w:tplc="92E4AE6C" w:tentative="1">
      <w:start w:val="1"/>
      <w:numFmt w:val="lowerLetter"/>
      <w:lvlText w:val="%8."/>
      <w:lvlJc w:val="left"/>
      <w:pPr>
        <w:ind w:left="5760" w:hanging="360"/>
      </w:pPr>
    </w:lvl>
    <w:lvl w:ilvl="8" w:tplc="03B22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7352F"/>
    <w:multiLevelType w:val="hybridMultilevel"/>
    <w:tmpl w:val="9B92B48C"/>
    <w:lvl w:ilvl="0" w:tplc="CAD2583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808AC16A" w:tentative="1">
      <w:start w:val="1"/>
      <w:numFmt w:val="lowerLetter"/>
      <w:lvlText w:val="%2."/>
      <w:lvlJc w:val="left"/>
      <w:pPr>
        <w:ind w:left="1505" w:hanging="360"/>
      </w:pPr>
    </w:lvl>
    <w:lvl w:ilvl="2" w:tplc="8BC0EC4C" w:tentative="1">
      <w:start w:val="1"/>
      <w:numFmt w:val="lowerRoman"/>
      <w:lvlText w:val="%3."/>
      <w:lvlJc w:val="right"/>
      <w:pPr>
        <w:ind w:left="2225" w:hanging="180"/>
      </w:pPr>
    </w:lvl>
    <w:lvl w:ilvl="3" w:tplc="D1541226" w:tentative="1">
      <w:start w:val="1"/>
      <w:numFmt w:val="decimal"/>
      <w:lvlText w:val="%4."/>
      <w:lvlJc w:val="left"/>
      <w:pPr>
        <w:ind w:left="2945" w:hanging="360"/>
      </w:pPr>
    </w:lvl>
    <w:lvl w:ilvl="4" w:tplc="8AAEBDE6" w:tentative="1">
      <w:start w:val="1"/>
      <w:numFmt w:val="lowerLetter"/>
      <w:lvlText w:val="%5."/>
      <w:lvlJc w:val="left"/>
      <w:pPr>
        <w:ind w:left="3665" w:hanging="360"/>
      </w:pPr>
    </w:lvl>
    <w:lvl w:ilvl="5" w:tplc="B6743986" w:tentative="1">
      <w:start w:val="1"/>
      <w:numFmt w:val="lowerRoman"/>
      <w:lvlText w:val="%6."/>
      <w:lvlJc w:val="right"/>
      <w:pPr>
        <w:ind w:left="4385" w:hanging="180"/>
      </w:pPr>
    </w:lvl>
    <w:lvl w:ilvl="6" w:tplc="434AEE4E" w:tentative="1">
      <w:start w:val="1"/>
      <w:numFmt w:val="decimal"/>
      <w:lvlText w:val="%7."/>
      <w:lvlJc w:val="left"/>
      <w:pPr>
        <w:ind w:left="5105" w:hanging="360"/>
      </w:pPr>
    </w:lvl>
    <w:lvl w:ilvl="7" w:tplc="E1F2A77A" w:tentative="1">
      <w:start w:val="1"/>
      <w:numFmt w:val="lowerLetter"/>
      <w:lvlText w:val="%8."/>
      <w:lvlJc w:val="left"/>
      <w:pPr>
        <w:ind w:left="5825" w:hanging="360"/>
      </w:pPr>
    </w:lvl>
    <w:lvl w:ilvl="8" w:tplc="96A8509E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87"/>
    <w:rsid w:val="00130587"/>
    <w:rsid w:val="00E6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7E40"/>
  <w15:docId w15:val="{FFFA4360-2F77-4A4C-81E4-29C11E30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917D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0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000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0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6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0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A6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0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287B-9538-4D8B-979C-D0E53826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30 kwietnia 2024 r zmieniające zarządzenie w sprawie regulaminu premiowania pracowników zatrudnionych na stanowiskach pomocniczych, robotoniczych i obsługi w Pomorskim Urzędzie Wojewódzkim w Gdańsku.</dc:title>
  <dc:creator>Maria Leszczyńska</dc:creator>
  <cp:lastModifiedBy>Monika Giedrojć</cp:lastModifiedBy>
  <cp:revision>24</cp:revision>
  <cp:lastPrinted>2024-04-29T11:53:00Z</cp:lastPrinted>
  <dcterms:created xsi:type="dcterms:W3CDTF">2021-05-10T11:41:00Z</dcterms:created>
  <dcterms:modified xsi:type="dcterms:W3CDTF">2024-05-06T06:52:00Z</dcterms:modified>
</cp:coreProperties>
</file>