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589E0" w14:textId="77777777" w:rsidR="000C57C3" w:rsidRDefault="000C57C3" w:rsidP="00F52394">
      <w:pPr>
        <w:pStyle w:val="Nagwek1"/>
        <w:jc w:val="center"/>
      </w:pPr>
      <w:r w:rsidRPr="002876E6">
        <w:t>Porozumienie</w:t>
      </w:r>
    </w:p>
    <w:p w14:paraId="0693C19D" w14:textId="77777777" w:rsidR="001B2722" w:rsidRPr="002876E6" w:rsidRDefault="001B2722" w:rsidP="00F0783D">
      <w:pPr>
        <w:spacing w:line="276" w:lineRule="auto"/>
        <w:jc w:val="center"/>
        <w:rPr>
          <w:b/>
          <w:bCs/>
          <w:color w:val="000000" w:themeColor="text1"/>
          <w:sz w:val="28"/>
          <w:szCs w:val="28"/>
        </w:rPr>
      </w:pPr>
    </w:p>
    <w:p w14:paraId="6FF4EC74"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zawarte z dniem podpisania przez ostatnią ze Stron, pomiędzy:</w:t>
      </w:r>
    </w:p>
    <w:p w14:paraId="22200FE2" w14:textId="48319ADE"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Naukową i Akademicką Siecią Komputerową - Państwowym Instytutem Badawczym z</w:t>
      </w:r>
      <w:r w:rsidR="001B2722">
        <w:rPr>
          <w:rFonts w:asciiTheme="minorHAnsi" w:hAnsiTheme="minorHAnsi"/>
          <w:color w:val="000000" w:themeColor="text1"/>
          <w:sz w:val="22"/>
        </w:rPr>
        <w:t> </w:t>
      </w:r>
      <w:r w:rsidRPr="001B2722">
        <w:rPr>
          <w:rFonts w:asciiTheme="minorHAnsi" w:hAnsiTheme="minorHAnsi"/>
          <w:color w:val="000000" w:themeColor="text1"/>
          <w:sz w:val="22"/>
        </w:rPr>
        <w:t>siedzibą w</w:t>
      </w:r>
      <w:r w:rsidR="004411E9" w:rsidRPr="001B2722">
        <w:rPr>
          <w:rFonts w:asciiTheme="minorHAnsi" w:hAnsiTheme="minorHAnsi"/>
          <w:color w:val="000000" w:themeColor="text1"/>
          <w:sz w:val="22"/>
        </w:rPr>
        <w:t> </w:t>
      </w:r>
      <w:r w:rsidRPr="001B2722">
        <w:rPr>
          <w:rFonts w:asciiTheme="minorHAnsi" w:hAnsiTheme="minorHAnsi"/>
          <w:color w:val="000000" w:themeColor="text1"/>
          <w:sz w:val="22"/>
        </w:rPr>
        <w:t xml:space="preserve">Warszawie, pod adresem (01-045) Warszawa ul. Kolska 12, którego akta rejestrowe przechowuje Sąd Rejonowy dla m.st. Warszawy XIII Wydział Gospodarczy Krajowego Rejestru Sądowego pod numerem 0000012938, REGON 010464542, </w:t>
      </w:r>
      <w:r w:rsidR="001B2722">
        <w:rPr>
          <w:rFonts w:asciiTheme="minorHAnsi" w:hAnsiTheme="minorHAnsi"/>
          <w:color w:val="000000" w:themeColor="text1"/>
          <w:sz w:val="22"/>
        </w:rPr>
        <w:br/>
      </w:r>
      <w:r w:rsidRPr="001B2722">
        <w:rPr>
          <w:rFonts w:asciiTheme="minorHAnsi" w:hAnsiTheme="minorHAnsi"/>
          <w:color w:val="000000" w:themeColor="text1"/>
          <w:sz w:val="22"/>
        </w:rPr>
        <w:t>NIP 521-04-17-157, zwanym dalej „NASK”, reprezentowanym z</w:t>
      </w:r>
      <w:r w:rsidR="009F4F01" w:rsidRPr="001B2722">
        <w:rPr>
          <w:rFonts w:asciiTheme="minorHAnsi" w:hAnsiTheme="minorHAnsi"/>
          <w:color w:val="000000" w:themeColor="text1"/>
          <w:sz w:val="22"/>
        </w:rPr>
        <w:t> </w:t>
      </w:r>
      <w:r w:rsidRPr="001B2722">
        <w:rPr>
          <w:rFonts w:asciiTheme="minorHAnsi" w:hAnsiTheme="minorHAnsi"/>
          <w:color w:val="000000" w:themeColor="text1"/>
          <w:sz w:val="22"/>
        </w:rPr>
        <w:t>upoważnienia Dyrektora NASK przez:</w:t>
      </w:r>
    </w:p>
    <w:p w14:paraId="430E20C0"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Norberta Staszaka Kierownika Działu Wsparcia EZD w Oddziale NASK w Białymstoku</w:t>
      </w:r>
    </w:p>
    <w:p w14:paraId="100B42D0"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…(nazwa Partnera Wiodącego)…</w:t>
      </w:r>
    </w:p>
    <w:p w14:paraId="1B0EEFF8"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reprezentowanym przez:</w:t>
      </w:r>
    </w:p>
    <w:p w14:paraId="2718BEBC"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w:t>
      </w:r>
    </w:p>
    <w:p w14:paraId="7B59EA44"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zwanym dalej „Partnerem Wiodącym”,</w:t>
      </w:r>
    </w:p>
    <w:p w14:paraId="437D26D8" w14:textId="77777777" w:rsidR="000C57C3" w:rsidRPr="001B2722" w:rsidRDefault="000C57C3" w:rsidP="00F0783D">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zwanymi dalej łącznie „Stronami”.</w:t>
      </w:r>
    </w:p>
    <w:p w14:paraId="3347F4ED" w14:textId="77777777" w:rsidR="000C57C3" w:rsidRDefault="000C57C3" w:rsidP="00F0783D">
      <w:pPr>
        <w:spacing w:line="276" w:lineRule="auto"/>
        <w:rPr>
          <w:rFonts w:asciiTheme="minorHAnsi" w:hAnsiTheme="minorHAnsi"/>
          <w:color w:val="000000" w:themeColor="text1"/>
          <w:sz w:val="22"/>
        </w:rPr>
      </w:pPr>
    </w:p>
    <w:p w14:paraId="6A8BF45F"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cstheme="minorHAnsi"/>
          <w:b/>
          <w:bCs/>
          <w:color w:val="000000" w:themeColor="text1"/>
          <w:sz w:val="22"/>
        </w:rPr>
        <w:t>§</w:t>
      </w:r>
      <w:r w:rsidRPr="001B2722">
        <w:rPr>
          <w:rFonts w:asciiTheme="minorHAnsi" w:hAnsiTheme="minorHAnsi"/>
          <w:b/>
          <w:bCs/>
          <w:color w:val="000000" w:themeColor="text1"/>
          <w:sz w:val="22"/>
        </w:rPr>
        <w:t> 1.</w:t>
      </w:r>
    </w:p>
    <w:p w14:paraId="162ADD45" w14:textId="77777777" w:rsidR="000C57C3" w:rsidRPr="001B2722" w:rsidRDefault="000C57C3" w:rsidP="00F0783D">
      <w:pPr>
        <w:pStyle w:val="Akapitzlist"/>
        <w:numPr>
          <w:ilvl w:val="0"/>
          <w:numId w:val="12"/>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Przedmiotem niniejszego porozumienia jest ustalenie zasad obustronnie nieodpłatnej współpracy w zakresie:</w:t>
      </w:r>
    </w:p>
    <w:p w14:paraId="0577641B" w14:textId="77777777" w:rsidR="000C57C3" w:rsidRPr="001B2722" w:rsidRDefault="000C57C3" w:rsidP="00F0783D">
      <w:pPr>
        <w:pStyle w:val="Akapitzlist"/>
        <w:numPr>
          <w:ilvl w:val="0"/>
          <w:numId w:val="1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 xml:space="preserve">wsparcia wdrożeniowego systemu EZD RP udzielanego przez NASK Partnerowi Wiodącemu oraz jednostkom pilotażowym wymienionym w załączniku nr 1 do porozumienia, </w:t>
      </w:r>
    </w:p>
    <w:p w14:paraId="50481096" w14:textId="77777777" w:rsidR="000C57C3" w:rsidRPr="001B2722" w:rsidRDefault="000C57C3" w:rsidP="00F0783D">
      <w:pPr>
        <w:pStyle w:val="Akapitzlist"/>
        <w:numPr>
          <w:ilvl w:val="0"/>
          <w:numId w:val="1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przygotowania i wsparcia przez NASK Partnera Wiodącego do wdrażania systemu EZD RP w jednostkach kaskadowych wskazanych w załączniku nr 1 do porozumienia (wdrożenie kaskadowe),</w:t>
      </w:r>
    </w:p>
    <w:p w14:paraId="77B12DD8" w14:textId="77777777" w:rsidR="000C57C3" w:rsidRPr="001B2722" w:rsidRDefault="000C57C3" w:rsidP="00F0783D">
      <w:pPr>
        <w:pStyle w:val="Akapitzlist"/>
        <w:numPr>
          <w:ilvl w:val="0"/>
          <w:numId w:val="19"/>
        </w:numPr>
        <w:spacing w:line="276" w:lineRule="auto"/>
        <w:jc w:val="left"/>
        <w:rPr>
          <w:rFonts w:asciiTheme="minorHAnsi" w:hAnsiTheme="minorHAnsi"/>
          <w:color w:val="000000" w:themeColor="text1"/>
          <w:sz w:val="22"/>
        </w:rPr>
      </w:pPr>
      <w:r w:rsidRPr="001B2722">
        <w:rPr>
          <w:rFonts w:asciiTheme="minorHAnsi" w:hAnsiTheme="minorHAnsi"/>
          <w:sz w:val="22"/>
        </w:rPr>
        <w:t xml:space="preserve"> wsparcia utrzymaniowego wynikającego z niniejszego porozumienia</w:t>
      </w:r>
      <w:r w:rsidRPr="001B2722">
        <w:rPr>
          <w:rFonts w:asciiTheme="minorHAnsi" w:hAnsiTheme="minorHAnsi"/>
          <w:color w:val="000000" w:themeColor="text1"/>
          <w:sz w:val="22"/>
        </w:rPr>
        <w:t xml:space="preserve">. </w:t>
      </w:r>
    </w:p>
    <w:p w14:paraId="6338B220" w14:textId="77777777" w:rsidR="000C57C3" w:rsidRPr="001B2722" w:rsidRDefault="000C57C3" w:rsidP="00F0783D">
      <w:pPr>
        <w:pStyle w:val="Akapitzlist"/>
        <w:numPr>
          <w:ilvl w:val="0"/>
          <w:numId w:val="12"/>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Wykaz jednostek objętych porozumieniem, stanowi załącznik nr 1 do porozumienia.</w:t>
      </w:r>
    </w:p>
    <w:p w14:paraId="11165CCE" w14:textId="77777777" w:rsidR="000C57C3" w:rsidRPr="001B2722" w:rsidRDefault="000C57C3" w:rsidP="00F0783D">
      <w:pPr>
        <w:pStyle w:val="Akapitzlist"/>
        <w:numPr>
          <w:ilvl w:val="0"/>
          <w:numId w:val="12"/>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Za przygotowanie organizacyjno-prawne wdrożenia kaskadowego odpowiada Partner Wiodący.</w:t>
      </w:r>
    </w:p>
    <w:p w14:paraId="21F302E2" w14:textId="77777777" w:rsidR="000C57C3" w:rsidRDefault="000C57C3" w:rsidP="00F0783D">
      <w:pPr>
        <w:spacing w:line="276" w:lineRule="auto"/>
        <w:rPr>
          <w:rFonts w:asciiTheme="minorHAnsi" w:hAnsiTheme="minorHAnsi"/>
          <w:color w:val="000000" w:themeColor="text1"/>
          <w:sz w:val="22"/>
        </w:rPr>
      </w:pPr>
    </w:p>
    <w:p w14:paraId="75BF4A0B" w14:textId="77777777" w:rsidR="001B2722" w:rsidRPr="001B2722" w:rsidRDefault="001B2722" w:rsidP="00F0783D">
      <w:pPr>
        <w:spacing w:line="276" w:lineRule="auto"/>
        <w:rPr>
          <w:rFonts w:asciiTheme="minorHAnsi" w:hAnsiTheme="minorHAnsi"/>
          <w:color w:val="000000" w:themeColor="text1"/>
          <w:sz w:val="22"/>
        </w:rPr>
      </w:pPr>
    </w:p>
    <w:p w14:paraId="02C26CD9"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lastRenderedPageBreak/>
        <w:t>§ 2.</w:t>
      </w:r>
    </w:p>
    <w:p w14:paraId="77D68504" w14:textId="77777777" w:rsidR="000C57C3" w:rsidRPr="001B2722" w:rsidRDefault="000C57C3" w:rsidP="00CE0BFB">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Ilekroć w niniejszym porozumieniu mowa jest o:</w:t>
      </w:r>
    </w:p>
    <w:p w14:paraId="7BB9CF88" w14:textId="5AAE6067" w:rsidR="000C57C3" w:rsidRPr="001B2722" w:rsidRDefault="000C57C3" w:rsidP="00CE0BFB">
      <w:pPr>
        <w:pStyle w:val="Akapitzlist"/>
        <w:numPr>
          <w:ilvl w:val="0"/>
          <w:numId w:val="18"/>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jednostce pilotażowej – rozumie się przez to jednostkę ujętą przez Partnera Wiodącego w</w:t>
      </w:r>
      <w:r w:rsidR="00843238" w:rsidRPr="001B2722">
        <w:rPr>
          <w:rFonts w:asciiTheme="minorHAnsi" w:hAnsiTheme="minorHAnsi"/>
          <w:color w:val="000000" w:themeColor="text1"/>
          <w:sz w:val="22"/>
        </w:rPr>
        <w:t> </w:t>
      </w:r>
      <w:r w:rsidRPr="001B2722">
        <w:rPr>
          <w:rFonts w:asciiTheme="minorHAnsi" w:hAnsiTheme="minorHAnsi"/>
          <w:color w:val="000000" w:themeColor="text1"/>
          <w:sz w:val="22"/>
        </w:rPr>
        <w:t>załączniku nr 1 wyznaczoną do objęcia wdrożeniem pilotażowym systemu EZD RP przez NASK zgodnie z postanowieniami § 3 ust. 1 przy udziale Partnera Wiodącego;</w:t>
      </w:r>
    </w:p>
    <w:p w14:paraId="225B8686" w14:textId="36810036" w:rsidR="000C57C3" w:rsidRDefault="000C57C3" w:rsidP="00CE0BFB">
      <w:pPr>
        <w:pStyle w:val="Akapitzlist"/>
        <w:numPr>
          <w:ilvl w:val="0"/>
          <w:numId w:val="18"/>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jednostce kaskadowej – rozumie się przez to jednostkę ujętą przez Partnera Wiodącego w</w:t>
      </w:r>
      <w:r w:rsidR="00843238" w:rsidRPr="001B2722">
        <w:rPr>
          <w:rFonts w:asciiTheme="minorHAnsi" w:hAnsiTheme="minorHAnsi"/>
          <w:color w:val="000000" w:themeColor="text1"/>
          <w:sz w:val="22"/>
        </w:rPr>
        <w:t> </w:t>
      </w:r>
      <w:r w:rsidRPr="001B2722">
        <w:rPr>
          <w:rFonts w:asciiTheme="minorHAnsi" w:hAnsiTheme="minorHAnsi"/>
          <w:color w:val="000000" w:themeColor="text1"/>
          <w:sz w:val="22"/>
        </w:rPr>
        <w:t>załączniku nr 1, która nie została objęta pilotażowym wdrożeniem systemu EZD RP przez NASK i została wskazana do wdrożenia kaskadowego przez Partnera Wiodącego z uwzględnieniem zapisów § 1 ust. 3.</w:t>
      </w:r>
    </w:p>
    <w:p w14:paraId="091481C7" w14:textId="77777777" w:rsidR="00D66A84" w:rsidRPr="001B2722" w:rsidRDefault="00D66A84" w:rsidP="00D66A84">
      <w:pPr>
        <w:pStyle w:val="Akapitzlist"/>
        <w:spacing w:line="276" w:lineRule="auto"/>
        <w:jc w:val="left"/>
        <w:rPr>
          <w:rFonts w:asciiTheme="minorHAnsi" w:hAnsiTheme="minorHAnsi"/>
          <w:color w:val="000000" w:themeColor="text1"/>
          <w:sz w:val="22"/>
        </w:rPr>
      </w:pPr>
    </w:p>
    <w:p w14:paraId="5D2483C8"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t>§ 3.</w:t>
      </w:r>
    </w:p>
    <w:p w14:paraId="5CE0866B" w14:textId="610158CE" w:rsidR="000C57C3" w:rsidRPr="001B2722" w:rsidRDefault="000C57C3" w:rsidP="00CE0BFB">
      <w:pPr>
        <w:pStyle w:val="Akapitzlist"/>
        <w:numPr>
          <w:ilvl w:val="0"/>
          <w:numId w:val="13"/>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NASK udziela wsparcia wdrożeniowego systemu EZD RP we wskazanych przez Partnera Wiodącego jednostkach pilotażowych, wybranych spośród jednostek określonych w</w:t>
      </w:r>
      <w:r w:rsidR="00A82981">
        <w:rPr>
          <w:rFonts w:asciiTheme="minorHAnsi" w:hAnsiTheme="minorHAnsi"/>
          <w:color w:val="000000" w:themeColor="text1"/>
          <w:sz w:val="22"/>
        </w:rPr>
        <w:t> </w:t>
      </w:r>
      <w:r w:rsidRPr="001B2722">
        <w:rPr>
          <w:rFonts w:asciiTheme="minorHAnsi" w:hAnsiTheme="minorHAnsi"/>
          <w:color w:val="000000" w:themeColor="text1"/>
          <w:sz w:val="22"/>
        </w:rPr>
        <w:t>załączniku nr</w:t>
      </w:r>
      <w:r w:rsidR="00AD7550" w:rsidRPr="001B2722">
        <w:rPr>
          <w:rFonts w:asciiTheme="minorHAnsi" w:hAnsiTheme="minorHAnsi"/>
          <w:color w:val="000000" w:themeColor="text1"/>
          <w:sz w:val="22"/>
        </w:rPr>
        <w:t> </w:t>
      </w:r>
      <w:r w:rsidRPr="001B2722">
        <w:rPr>
          <w:rFonts w:asciiTheme="minorHAnsi" w:hAnsiTheme="minorHAnsi"/>
          <w:color w:val="000000" w:themeColor="text1"/>
          <w:sz w:val="22"/>
        </w:rPr>
        <w:t>1 do porozumienia, przy aktywnym udziale Partnera Wiodącego (wdrożenia pilotażowe). Celem wdrożenia pilotażowego jest nabycie przez wskazany przez Partnera Wiodącego zespół wdrożeniowy kompetencji do samodzielnej realizacji wdrożeń w jednostkach kaskadowych.</w:t>
      </w:r>
    </w:p>
    <w:p w14:paraId="2C918CE4" w14:textId="77777777" w:rsidR="000C57C3" w:rsidRPr="001B2722" w:rsidRDefault="000C57C3" w:rsidP="00CE0BFB">
      <w:pPr>
        <w:pStyle w:val="Akapitzlist"/>
        <w:numPr>
          <w:ilvl w:val="0"/>
          <w:numId w:val="13"/>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Partner Wiodący wdroży samodzielnie system EZD RP w jednostkach kaskadowych.</w:t>
      </w:r>
    </w:p>
    <w:p w14:paraId="66D6CE62" w14:textId="77777777" w:rsidR="000C57C3" w:rsidRPr="001B2722" w:rsidRDefault="000C57C3" w:rsidP="00CE0BFB">
      <w:pPr>
        <w:pStyle w:val="Akapitzlist"/>
        <w:numPr>
          <w:ilvl w:val="0"/>
          <w:numId w:val="13"/>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 xml:space="preserve">Katalog usług wsparcia świadczonego przez NASK oraz szczegółowy opis linii wsparcia Help </w:t>
      </w:r>
      <w:proofErr w:type="spellStart"/>
      <w:r w:rsidRPr="001B2722">
        <w:rPr>
          <w:rFonts w:asciiTheme="minorHAnsi" w:hAnsiTheme="minorHAnsi"/>
          <w:color w:val="000000" w:themeColor="text1"/>
          <w:sz w:val="22"/>
        </w:rPr>
        <w:t>Desk</w:t>
      </w:r>
      <w:proofErr w:type="spellEnd"/>
      <w:r w:rsidRPr="001B2722">
        <w:rPr>
          <w:rFonts w:asciiTheme="minorHAnsi" w:hAnsiTheme="minorHAnsi"/>
          <w:color w:val="000000" w:themeColor="text1"/>
          <w:sz w:val="22"/>
        </w:rPr>
        <w:t xml:space="preserve"> określa załącznik nr 2 do porozumienia. Zmiany w treści katalogu nie wymagają zmiany porozumienia, a jedynie opublikowania go przez NASK na stronie ezdrp.gov.pl.</w:t>
      </w:r>
    </w:p>
    <w:p w14:paraId="59B87159" w14:textId="77777777" w:rsidR="000C57C3" w:rsidRPr="001B2722" w:rsidRDefault="000C57C3" w:rsidP="00F0783D">
      <w:pPr>
        <w:spacing w:line="276" w:lineRule="auto"/>
        <w:rPr>
          <w:rFonts w:asciiTheme="minorHAnsi" w:hAnsiTheme="minorHAnsi"/>
          <w:color w:val="000000" w:themeColor="text1"/>
          <w:sz w:val="22"/>
        </w:rPr>
      </w:pPr>
    </w:p>
    <w:p w14:paraId="13E144D1" w14:textId="77777777" w:rsidR="000C57C3" w:rsidRPr="001B2722" w:rsidRDefault="000C57C3" w:rsidP="00F0783D">
      <w:pPr>
        <w:spacing w:line="276" w:lineRule="auto"/>
        <w:jc w:val="center"/>
        <w:rPr>
          <w:rFonts w:asciiTheme="minorHAnsi" w:hAnsiTheme="minorHAnsi"/>
          <w:b/>
          <w:bCs/>
          <w:color w:val="000000" w:themeColor="text1"/>
          <w:sz w:val="22"/>
        </w:rPr>
      </w:pPr>
      <w:r w:rsidRPr="001B2722">
        <w:rPr>
          <w:rFonts w:asciiTheme="minorHAnsi" w:hAnsiTheme="minorHAnsi"/>
          <w:b/>
          <w:bCs/>
          <w:color w:val="000000" w:themeColor="text1"/>
          <w:sz w:val="22"/>
        </w:rPr>
        <w:t>§ 4.</w:t>
      </w:r>
    </w:p>
    <w:p w14:paraId="4419C577" w14:textId="77777777"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Partner Wiodący powołuje zespół wdrożeniowy, który w jego imieniu odpowiada za nieodpłatną realizację zadań objętych niniejszym porozumieniem.</w:t>
      </w:r>
    </w:p>
    <w:p w14:paraId="2BB94145" w14:textId="15901805"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Skład zespołu wdrożeniowego określa załącznik nr 3 do porozumienia. Zmiana składu zespołu wdrożeniowego nie wymaga zmiany porozumienia, a jedynie poinformowania NASK przez portal zgłoszeń ze wskazaniem danych określonych w załączniku.</w:t>
      </w:r>
    </w:p>
    <w:p w14:paraId="7D09C223" w14:textId="77777777"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Partner Wiodący zobowiązuje się do utrzymania zdolności wdrożeniowej i utrzymaniowej oraz ciągłego podnoszenia stanu wiedzy i umiejętności zespołu wdrożeniowego.</w:t>
      </w:r>
    </w:p>
    <w:p w14:paraId="7A69C341" w14:textId="77777777"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Do zadań zespołu wdrożeniowego należy w szczególności:</w:t>
      </w:r>
    </w:p>
    <w:p w14:paraId="46748F45" w14:textId="77777777"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aktywny udział we wdrożeniu systemu EZD RP u Partnera Wiodącego oraz w jednostkach pilotażowych;</w:t>
      </w:r>
    </w:p>
    <w:p w14:paraId="00A9313F" w14:textId="24FDB840"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lastRenderedPageBreak/>
        <w:t>nabycie kompetencji niezbędnych do przeprowadzenia samodzielnych wdrożeń EZD RP w</w:t>
      </w:r>
      <w:r w:rsidR="00AD7550" w:rsidRPr="001B2722">
        <w:rPr>
          <w:rFonts w:asciiTheme="minorHAnsi" w:hAnsiTheme="minorHAnsi"/>
          <w:color w:val="000000" w:themeColor="text1"/>
          <w:sz w:val="22"/>
        </w:rPr>
        <w:t> </w:t>
      </w:r>
      <w:r w:rsidRPr="001B2722">
        <w:rPr>
          <w:rFonts w:asciiTheme="minorHAnsi" w:hAnsiTheme="minorHAnsi"/>
          <w:color w:val="000000" w:themeColor="text1"/>
          <w:sz w:val="22"/>
        </w:rPr>
        <w:t>formule wdrożeń kaskadowych;</w:t>
      </w:r>
    </w:p>
    <w:p w14:paraId="75D2F5EE" w14:textId="77777777"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realizacja wdrożeń systemu EZD RP w jednostkach kaskadowych;</w:t>
      </w:r>
    </w:p>
    <w:p w14:paraId="3931A692" w14:textId="77777777"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 xml:space="preserve">kompetencyjne (merytoryczne oraz techniczne) i organizacyjne przygotowanie jednostek kaskadowych do wdrożenia i korzystania z systemu EZD RP; </w:t>
      </w:r>
    </w:p>
    <w:p w14:paraId="40CFFED7" w14:textId="0F10E0E3"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dbałość o zapewnienie najwyższego poziomu wdrożenia EZD RP we</w:t>
      </w:r>
      <w:r w:rsidR="00AD7550"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wdrażanych</w:t>
      </w:r>
      <w:r w:rsidR="00AD7550"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jednostkach;</w:t>
      </w:r>
    </w:p>
    <w:p w14:paraId="067042BE" w14:textId="25B9AFFD"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stałe podnoszenie kompetencji i stanu wiedzy o systemie EZD RP poprzez udział w</w:t>
      </w:r>
      <w:r w:rsidR="00AD7550" w:rsidRPr="001B2722">
        <w:rPr>
          <w:rFonts w:asciiTheme="minorHAnsi" w:hAnsiTheme="minorHAnsi"/>
          <w:color w:val="000000" w:themeColor="text1"/>
          <w:sz w:val="22"/>
        </w:rPr>
        <w:t> </w:t>
      </w:r>
      <w:r w:rsidRPr="001B2722">
        <w:rPr>
          <w:rFonts w:asciiTheme="minorHAnsi" w:hAnsiTheme="minorHAnsi"/>
          <w:color w:val="000000" w:themeColor="text1"/>
          <w:sz w:val="22"/>
        </w:rPr>
        <w:t>dedykowanych szkoleniach oraz aktywne samodoskonalenie, w szczególności śledzenie zmian dotyczących  rozwoju systemu EZD RP i publikowanej dokumentacji oraz materiałów edukacyjnych;</w:t>
      </w:r>
    </w:p>
    <w:p w14:paraId="1BBD3530" w14:textId="77777777" w:rsidR="000C57C3" w:rsidRPr="001B2722" w:rsidRDefault="000C57C3" w:rsidP="00F0783D">
      <w:pPr>
        <w:pStyle w:val="Akapitzlist"/>
        <w:numPr>
          <w:ilvl w:val="0"/>
          <w:numId w:val="15"/>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dbałość o podnoszenie poziomu kompetencji cyfrowych użytkowników oraz zwiększenie zakresu wykorzystania systemu w jednostkach objętych porozumieniem.</w:t>
      </w:r>
    </w:p>
    <w:p w14:paraId="44AE34D3" w14:textId="77777777"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Partner Wiodący może wykonać nieodpłatne wdrożenie systemu EZD RP na rzecz innego podmiotu niż wskazany w załącznikach nr 1 oraz nr 10.</w:t>
      </w:r>
    </w:p>
    <w:p w14:paraId="6A2D59F1" w14:textId="77777777"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 xml:space="preserve">Partner Wiodący świadczy nieodpłatne usługi wsparcia utrzymaniowego w I </w:t>
      </w:r>
      <w:proofErr w:type="spellStart"/>
      <w:r w:rsidRPr="001B2722">
        <w:rPr>
          <w:rFonts w:asciiTheme="minorHAnsi" w:hAnsiTheme="minorHAnsi"/>
          <w:color w:val="000000" w:themeColor="text1"/>
          <w:sz w:val="22"/>
        </w:rPr>
        <w:t>i</w:t>
      </w:r>
      <w:proofErr w:type="spellEnd"/>
      <w:r w:rsidRPr="001B2722">
        <w:rPr>
          <w:rFonts w:asciiTheme="minorHAnsi" w:hAnsiTheme="minorHAnsi"/>
          <w:color w:val="000000" w:themeColor="text1"/>
          <w:sz w:val="22"/>
        </w:rPr>
        <w:t xml:space="preserve"> II linii dla jednostek, w których wdrożył EZD RP.</w:t>
      </w:r>
    </w:p>
    <w:p w14:paraId="68E063D7" w14:textId="0CB57DCF" w:rsidR="000C57C3" w:rsidRPr="001B2722" w:rsidRDefault="000C57C3" w:rsidP="00F0783D">
      <w:pPr>
        <w:pStyle w:val="Akapitzlist"/>
        <w:numPr>
          <w:ilvl w:val="0"/>
          <w:numId w:val="14"/>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Klauzula informacyjna NASK, dotycząca przetwarzania danych osobowych osób</w:t>
      </w:r>
      <w:r w:rsidR="00F0783D"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reprezentujących</w:t>
      </w:r>
      <w:r w:rsidR="00F0783D"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Partnera Wiodącego oraz wskazanych przez Partnera Wiodącego do realizacji niniejszego porozumienia, stanowi załącznik nr 9 porozumienia.</w:t>
      </w:r>
    </w:p>
    <w:p w14:paraId="03632186" w14:textId="77777777" w:rsidR="000C57C3" w:rsidRPr="001B2722" w:rsidRDefault="000C57C3" w:rsidP="00F0783D">
      <w:pPr>
        <w:spacing w:line="276" w:lineRule="auto"/>
        <w:rPr>
          <w:rFonts w:asciiTheme="minorHAnsi" w:hAnsiTheme="minorHAnsi"/>
          <w:color w:val="000000" w:themeColor="text1"/>
          <w:sz w:val="22"/>
        </w:rPr>
      </w:pPr>
    </w:p>
    <w:p w14:paraId="0D09D32C" w14:textId="77777777" w:rsidR="000C57C3" w:rsidRPr="001B2722" w:rsidRDefault="000C57C3" w:rsidP="00F0783D">
      <w:pPr>
        <w:spacing w:line="276" w:lineRule="auto"/>
        <w:jc w:val="center"/>
        <w:rPr>
          <w:rFonts w:asciiTheme="minorHAnsi" w:hAnsiTheme="minorHAnsi"/>
          <w:b/>
          <w:bCs/>
          <w:color w:val="000000" w:themeColor="text1"/>
          <w:sz w:val="22"/>
        </w:rPr>
      </w:pPr>
      <w:r w:rsidRPr="001B2722">
        <w:rPr>
          <w:rFonts w:asciiTheme="minorHAnsi" w:hAnsiTheme="minorHAnsi"/>
          <w:b/>
          <w:bCs/>
          <w:color w:val="000000" w:themeColor="text1"/>
          <w:sz w:val="22"/>
        </w:rPr>
        <w:t>§ 5.</w:t>
      </w:r>
    </w:p>
    <w:p w14:paraId="4CF6E905" w14:textId="079ABFD9" w:rsidR="000C57C3" w:rsidRPr="001B2722" w:rsidRDefault="000C57C3" w:rsidP="00CE0BFB">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Harmonogram ramowy wdrożeń systemu EZD RP u Partnera Wiodącego i w  jednostkach</w:t>
      </w:r>
      <w:r w:rsidR="00CE0BFB"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pilotażowych</w:t>
      </w:r>
      <w:r w:rsidR="00CE0BFB" w:rsidRPr="001B2722">
        <w:rPr>
          <w:rFonts w:asciiTheme="minorHAnsi" w:hAnsiTheme="minorHAnsi"/>
          <w:color w:val="000000" w:themeColor="text1"/>
          <w:sz w:val="22"/>
        </w:rPr>
        <w:t xml:space="preserve"> </w:t>
      </w:r>
      <w:r w:rsidRPr="001B2722">
        <w:rPr>
          <w:rFonts w:asciiTheme="minorHAnsi" w:hAnsiTheme="minorHAnsi"/>
          <w:color w:val="000000" w:themeColor="text1"/>
          <w:sz w:val="22"/>
        </w:rPr>
        <w:t>stanowi załącznik nr 4 do porozumienia.</w:t>
      </w:r>
    </w:p>
    <w:p w14:paraId="37563AD6" w14:textId="77777777" w:rsidR="000C57C3" w:rsidRPr="001B2722" w:rsidRDefault="000C57C3" w:rsidP="00F0783D">
      <w:pPr>
        <w:spacing w:line="276" w:lineRule="auto"/>
        <w:rPr>
          <w:rFonts w:asciiTheme="minorHAnsi" w:hAnsiTheme="minorHAnsi"/>
          <w:color w:val="000000" w:themeColor="text1"/>
          <w:sz w:val="22"/>
        </w:rPr>
      </w:pPr>
    </w:p>
    <w:p w14:paraId="021BEB4E"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t>§ 6.</w:t>
      </w:r>
    </w:p>
    <w:p w14:paraId="041EAE5C" w14:textId="77777777" w:rsidR="000C57C3" w:rsidRPr="001B2722" w:rsidRDefault="000C57C3" w:rsidP="00CE0BFB">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NASK zobowiązuje się do:</w:t>
      </w:r>
    </w:p>
    <w:p w14:paraId="2813BA8B" w14:textId="6162631A"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 xml:space="preserve">udostępnienia plików instalacyjnych systemu EZD RP w repozytorium plików, lub udostępnienia aplikacji SaaS EZD RP poprzez zestawienie bezpiecznego tunelu </w:t>
      </w:r>
      <w:proofErr w:type="spellStart"/>
      <w:r w:rsidRPr="001B2722">
        <w:rPr>
          <w:rFonts w:asciiTheme="minorHAnsi" w:hAnsiTheme="minorHAnsi"/>
          <w:color w:val="000000" w:themeColor="text1"/>
          <w:sz w:val="22"/>
        </w:rPr>
        <w:t>IPsec</w:t>
      </w:r>
      <w:proofErr w:type="spellEnd"/>
      <w:r w:rsidR="00BC4206">
        <w:rPr>
          <w:rFonts w:asciiTheme="minorHAnsi" w:hAnsiTheme="minorHAnsi"/>
          <w:color w:val="000000" w:themeColor="text1"/>
          <w:sz w:val="22"/>
        </w:rPr>
        <w:t> </w:t>
      </w:r>
      <w:r w:rsidRPr="001B2722">
        <w:rPr>
          <w:rFonts w:asciiTheme="minorHAnsi" w:hAnsiTheme="minorHAnsi"/>
          <w:color w:val="000000" w:themeColor="text1"/>
          <w:sz w:val="22"/>
        </w:rPr>
        <w:t>VPN, zależnie od uzgodnienia Stron;</w:t>
      </w:r>
    </w:p>
    <w:p w14:paraId="17E83D08" w14:textId="63BE161A"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realizacji wsparcia wdrożeniowego systemu EZD RP na rzecz Partnera Wiodącego oraz</w:t>
      </w:r>
      <w:r w:rsidR="00BC4206">
        <w:rPr>
          <w:rFonts w:asciiTheme="minorHAnsi" w:hAnsiTheme="minorHAnsi"/>
          <w:color w:val="000000" w:themeColor="text1"/>
          <w:sz w:val="22"/>
        </w:rPr>
        <w:t> </w:t>
      </w:r>
      <w:r w:rsidRPr="001B2722">
        <w:rPr>
          <w:rFonts w:asciiTheme="minorHAnsi" w:hAnsiTheme="minorHAnsi"/>
          <w:color w:val="000000" w:themeColor="text1"/>
          <w:sz w:val="22"/>
        </w:rPr>
        <w:t>jednostek pilotażowych zgodnie z załącznikiem nr 2 do porozumienia (katalog usług wsparcia);</w:t>
      </w:r>
    </w:p>
    <w:p w14:paraId="437A1EA1" w14:textId="008542D9"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dzielenia się dobrymi praktykami w zakresie implementacji i wdrożenia systemu EZD</w:t>
      </w:r>
      <w:r w:rsidR="00BC4206">
        <w:rPr>
          <w:rFonts w:asciiTheme="minorHAnsi" w:hAnsiTheme="minorHAnsi"/>
          <w:color w:val="000000" w:themeColor="text1"/>
          <w:sz w:val="22"/>
        </w:rPr>
        <w:t> </w:t>
      </w:r>
      <w:r w:rsidRPr="001B2722">
        <w:rPr>
          <w:rFonts w:asciiTheme="minorHAnsi" w:hAnsiTheme="minorHAnsi"/>
          <w:color w:val="000000" w:themeColor="text1"/>
          <w:sz w:val="22"/>
        </w:rPr>
        <w:t xml:space="preserve">RP; </w:t>
      </w:r>
    </w:p>
    <w:p w14:paraId="3EF5E9F5" w14:textId="77777777"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lastRenderedPageBreak/>
        <w:t>aktualizacji dokumentacji i podręcznika użytkownika publikowanego na stronie ezdrp.gov.pl;</w:t>
      </w:r>
    </w:p>
    <w:p w14:paraId="7B1D2787" w14:textId="77777777"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udzielenia dodatkowego wsparcia edukacyjnego dla Partnera Wiodącego i zespołu wdrożeniowego, mającego na celu nabycie kompetencji do samodzielnej realizacji wdrożeń kaskadowych;</w:t>
      </w:r>
    </w:p>
    <w:p w14:paraId="288269D8" w14:textId="77777777"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świadczenia usług wsparcia w II, III i IV linii na rzecz Partnera Wiodącego oraz jednostek pilotażowych;</w:t>
      </w:r>
    </w:p>
    <w:p w14:paraId="2E234A6D" w14:textId="3628B54B" w:rsidR="000C57C3" w:rsidRPr="001B2722" w:rsidRDefault="000C57C3" w:rsidP="00CE0BFB">
      <w:pPr>
        <w:pStyle w:val="Akapitzlist"/>
        <w:numPr>
          <w:ilvl w:val="0"/>
          <w:numId w:val="9"/>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świadczenia za pośrednictwem Partnera Wiodącego usług wsparcia w III i IV linii na</w:t>
      </w:r>
      <w:r w:rsidR="00BC4206">
        <w:rPr>
          <w:rFonts w:asciiTheme="minorHAnsi" w:hAnsiTheme="minorHAnsi"/>
          <w:color w:val="000000" w:themeColor="text1"/>
          <w:sz w:val="22"/>
        </w:rPr>
        <w:t> </w:t>
      </w:r>
      <w:r w:rsidRPr="001B2722">
        <w:rPr>
          <w:rFonts w:asciiTheme="minorHAnsi" w:hAnsiTheme="minorHAnsi"/>
          <w:color w:val="000000" w:themeColor="text1"/>
          <w:sz w:val="22"/>
        </w:rPr>
        <w:t>rzecz jednostek kaskadowych.</w:t>
      </w:r>
    </w:p>
    <w:p w14:paraId="1AEB11F7" w14:textId="77777777" w:rsidR="000C57C3" w:rsidRPr="001B2722" w:rsidRDefault="000C57C3" w:rsidP="00F0783D">
      <w:pPr>
        <w:spacing w:line="276" w:lineRule="auto"/>
        <w:rPr>
          <w:rFonts w:asciiTheme="minorHAnsi" w:hAnsiTheme="minorHAnsi"/>
          <w:color w:val="000000" w:themeColor="text1"/>
          <w:sz w:val="22"/>
        </w:rPr>
      </w:pPr>
    </w:p>
    <w:p w14:paraId="471CE674"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t>§ 7.</w:t>
      </w:r>
    </w:p>
    <w:p w14:paraId="3AC1D30C" w14:textId="20BF9496" w:rsidR="000C57C3" w:rsidRPr="001B2722" w:rsidRDefault="000C57C3" w:rsidP="00CE0BFB">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Partner Wiodący zobowiązuje się do informowania NASK o uruchomieniu produkcyjnym systemu EZD</w:t>
      </w:r>
      <w:r w:rsidR="00CE0BFB" w:rsidRPr="001B2722">
        <w:rPr>
          <w:rFonts w:asciiTheme="minorHAnsi" w:hAnsiTheme="minorHAnsi"/>
          <w:color w:val="000000" w:themeColor="text1"/>
          <w:sz w:val="22"/>
        </w:rPr>
        <w:t> </w:t>
      </w:r>
      <w:r w:rsidRPr="001B2722">
        <w:rPr>
          <w:rFonts w:asciiTheme="minorHAnsi" w:hAnsiTheme="minorHAnsi"/>
          <w:color w:val="000000" w:themeColor="text1"/>
          <w:sz w:val="22"/>
        </w:rPr>
        <w:t>RP w jednostkach objętych porozumieniem, w terminie 7 dni od dnia produkcyjnego uruchomienia systemu. Postanowienie stosuje się także do jednostek, o</w:t>
      </w:r>
      <w:r w:rsidR="00BC4206">
        <w:rPr>
          <w:rFonts w:asciiTheme="minorHAnsi" w:hAnsiTheme="minorHAnsi"/>
          <w:color w:val="000000" w:themeColor="text1"/>
          <w:sz w:val="22"/>
        </w:rPr>
        <w:t> </w:t>
      </w:r>
      <w:r w:rsidRPr="001B2722">
        <w:rPr>
          <w:rFonts w:asciiTheme="minorHAnsi" w:hAnsiTheme="minorHAnsi"/>
          <w:color w:val="000000" w:themeColor="text1"/>
          <w:sz w:val="22"/>
        </w:rPr>
        <w:t xml:space="preserve">których mowa w § 4 ust. 5. </w:t>
      </w:r>
    </w:p>
    <w:p w14:paraId="38CA4435" w14:textId="77777777" w:rsidR="000C57C3" w:rsidRPr="001B2722" w:rsidRDefault="000C57C3" w:rsidP="00F0783D">
      <w:pPr>
        <w:spacing w:line="276" w:lineRule="auto"/>
        <w:rPr>
          <w:rFonts w:asciiTheme="minorHAnsi" w:hAnsiTheme="minorHAnsi"/>
          <w:color w:val="000000" w:themeColor="text1"/>
          <w:sz w:val="22"/>
        </w:rPr>
      </w:pPr>
    </w:p>
    <w:p w14:paraId="42A77EB8"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t>§ 8.</w:t>
      </w:r>
    </w:p>
    <w:p w14:paraId="2EB52E0A" w14:textId="77777777" w:rsidR="000C57C3" w:rsidRPr="001B2722" w:rsidRDefault="000C57C3" w:rsidP="00F0783D">
      <w:pPr>
        <w:pStyle w:val="Akapitzlist"/>
        <w:numPr>
          <w:ilvl w:val="0"/>
          <w:numId w:val="16"/>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Partner Wiodący oraz jednostki pilotażowe spełniają wymagania obligatoryjne, potwierdzone przeprowadzoną analizą przygotowania organizacji do wdrożenia EZD RP, która stanowi załącznik nr 5 do porozumienia.</w:t>
      </w:r>
    </w:p>
    <w:p w14:paraId="77B3FD43" w14:textId="77777777" w:rsidR="000C57C3" w:rsidRPr="001B2722" w:rsidRDefault="000C57C3" w:rsidP="00F0783D">
      <w:pPr>
        <w:pStyle w:val="Akapitzlist"/>
        <w:numPr>
          <w:ilvl w:val="0"/>
          <w:numId w:val="16"/>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Załącznikiem do porozumienia są poniższe dokumenty opatrzone podpisem osoby uprawnionej lub upoważnionej do reprezentowania Partnera Wiodącego oraz jednostek pilotażowych:</w:t>
      </w:r>
    </w:p>
    <w:p w14:paraId="4F07E60E" w14:textId="7ECE98D6" w:rsidR="000C57C3" w:rsidRPr="001B2722" w:rsidRDefault="000C57C3" w:rsidP="00F0783D">
      <w:pPr>
        <w:pStyle w:val="Akapitzlist"/>
        <w:numPr>
          <w:ilvl w:val="0"/>
          <w:numId w:val="17"/>
        </w:numPr>
        <w:spacing w:line="276" w:lineRule="auto"/>
        <w:ind w:left="993"/>
        <w:jc w:val="left"/>
        <w:rPr>
          <w:rFonts w:asciiTheme="minorHAnsi" w:hAnsiTheme="minorHAnsi"/>
          <w:color w:val="000000" w:themeColor="text1"/>
          <w:sz w:val="22"/>
        </w:rPr>
      </w:pPr>
      <w:r w:rsidRPr="001B2722">
        <w:rPr>
          <w:rFonts w:asciiTheme="minorHAnsi" w:hAnsiTheme="minorHAnsi"/>
          <w:color w:val="000000" w:themeColor="text1"/>
          <w:sz w:val="22"/>
        </w:rPr>
        <w:t>wynik Analizy przygotowania organizacji do wdrożenia EZD RP, o której mowa w</w:t>
      </w:r>
      <w:r w:rsidR="00B062BE">
        <w:rPr>
          <w:rFonts w:asciiTheme="minorHAnsi" w:hAnsiTheme="minorHAnsi"/>
          <w:color w:val="000000" w:themeColor="text1"/>
          <w:sz w:val="22"/>
        </w:rPr>
        <w:t> </w:t>
      </w:r>
      <w:r w:rsidRPr="001B2722">
        <w:rPr>
          <w:rFonts w:asciiTheme="minorHAnsi" w:hAnsiTheme="minorHAnsi"/>
          <w:color w:val="000000" w:themeColor="text1"/>
          <w:sz w:val="22"/>
        </w:rPr>
        <w:t>ust.</w:t>
      </w:r>
      <w:r w:rsidR="00B062BE">
        <w:rPr>
          <w:rFonts w:asciiTheme="minorHAnsi" w:hAnsiTheme="minorHAnsi"/>
          <w:color w:val="000000" w:themeColor="text1"/>
          <w:sz w:val="22"/>
        </w:rPr>
        <w:t> </w:t>
      </w:r>
      <w:r w:rsidRPr="001B2722">
        <w:rPr>
          <w:rFonts w:asciiTheme="minorHAnsi" w:hAnsiTheme="minorHAnsi"/>
          <w:color w:val="000000" w:themeColor="text1"/>
          <w:sz w:val="22"/>
        </w:rPr>
        <w:t>1;</w:t>
      </w:r>
    </w:p>
    <w:p w14:paraId="7D118485" w14:textId="2733754E" w:rsidR="000C57C3" w:rsidRPr="001B2722" w:rsidRDefault="000C57C3" w:rsidP="00F0783D">
      <w:pPr>
        <w:pStyle w:val="Akapitzlist"/>
        <w:numPr>
          <w:ilvl w:val="0"/>
          <w:numId w:val="17"/>
        </w:numPr>
        <w:spacing w:line="276" w:lineRule="auto"/>
        <w:ind w:left="993"/>
        <w:jc w:val="left"/>
        <w:rPr>
          <w:rFonts w:asciiTheme="minorHAnsi" w:hAnsiTheme="minorHAnsi"/>
          <w:color w:val="000000" w:themeColor="text1"/>
          <w:sz w:val="22"/>
        </w:rPr>
      </w:pPr>
      <w:r w:rsidRPr="001B2722">
        <w:rPr>
          <w:rFonts w:asciiTheme="minorHAnsi" w:hAnsiTheme="minorHAnsi"/>
          <w:color w:val="000000" w:themeColor="text1"/>
          <w:sz w:val="22"/>
        </w:rPr>
        <w:t>oświadczenie o gotowości do wdrożenia EZD RP, którego wzór stanowi załącznik nr</w:t>
      </w:r>
      <w:r w:rsidR="00B062BE">
        <w:rPr>
          <w:rFonts w:asciiTheme="minorHAnsi" w:hAnsiTheme="minorHAnsi"/>
          <w:color w:val="000000" w:themeColor="text1"/>
          <w:sz w:val="22"/>
        </w:rPr>
        <w:t> </w:t>
      </w:r>
      <w:r w:rsidRPr="001B2722">
        <w:rPr>
          <w:rFonts w:asciiTheme="minorHAnsi" w:hAnsiTheme="minorHAnsi"/>
          <w:color w:val="000000" w:themeColor="text1"/>
          <w:sz w:val="22"/>
        </w:rPr>
        <w:t>6 do porozumienia;</w:t>
      </w:r>
    </w:p>
    <w:p w14:paraId="2415CF90" w14:textId="77777777" w:rsidR="000C57C3" w:rsidRPr="001B2722" w:rsidRDefault="000C57C3" w:rsidP="00F0783D">
      <w:pPr>
        <w:pStyle w:val="Akapitzlist"/>
        <w:numPr>
          <w:ilvl w:val="0"/>
          <w:numId w:val="17"/>
        </w:numPr>
        <w:spacing w:line="276" w:lineRule="auto"/>
        <w:ind w:left="993"/>
        <w:jc w:val="left"/>
        <w:rPr>
          <w:rFonts w:asciiTheme="minorHAnsi" w:hAnsiTheme="minorHAnsi"/>
          <w:color w:val="000000" w:themeColor="text1"/>
          <w:sz w:val="22"/>
        </w:rPr>
      </w:pPr>
      <w:r w:rsidRPr="001B2722">
        <w:rPr>
          <w:rFonts w:asciiTheme="minorHAnsi" w:hAnsiTheme="minorHAnsi"/>
          <w:color w:val="000000" w:themeColor="text1"/>
          <w:sz w:val="22"/>
        </w:rPr>
        <w:t>oświadczenie o akceptacji regulaminu usług wsparcia EZD RP, którego wzór stanowi załącznik nr 7 do porozumienia;</w:t>
      </w:r>
    </w:p>
    <w:p w14:paraId="73C89ADB" w14:textId="77777777" w:rsidR="000C57C3" w:rsidRPr="001B2722" w:rsidRDefault="000C57C3" w:rsidP="00F0783D">
      <w:pPr>
        <w:pStyle w:val="Akapitzlist"/>
        <w:numPr>
          <w:ilvl w:val="0"/>
          <w:numId w:val="17"/>
        </w:numPr>
        <w:spacing w:line="276" w:lineRule="auto"/>
        <w:ind w:left="993"/>
        <w:jc w:val="left"/>
        <w:rPr>
          <w:rFonts w:asciiTheme="minorHAnsi" w:hAnsiTheme="minorHAnsi"/>
          <w:color w:val="000000" w:themeColor="text1"/>
          <w:sz w:val="22"/>
        </w:rPr>
      </w:pPr>
      <w:r w:rsidRPr="001B2722">
        <w:rPr>
          <w:rFonts w:asciiTheme="minorHAnsi" w:hAnsiTheme="minorHAnsi"/>
          <w:color w:val="000000" w:themeColor="text1"/>
          <w:sz w:val="22"/>
        </w:rPr>
        <w:t>upoważnienie dla głównego koordynatora EZD RP, którego wzór stanowi załącznik nr 8 do porozumienia;</w:t>
      </w:r>
    </w:p>
    <w:p w14:paraId="71E9B1B3" w14:textId="602F5350" w:rsidR="000C57C3" w:rsidRPr="001B2722" w:rsidRDefault="000C57C3" w:rsidP="00F0783D">
      <w:pPr>
        <w:pStyle w:val="Akapitzlist"/>
        <w:numPr>
          <w:ilvl w:val="0"/>
          <w:numId w:val="17"/>
        </w:numPr>
        <w:spacing w:line="276" w:lineRule="auto"/>
        <w:ind w:left="993"/>
        <w:jc w:val="left"/>
        <w:rPr>
          <w:rFonts w:asciiTheme="minorHAnsi" w:hAnsiTheme="minorHAnsi"/>
          <w:color w:val="000000" w:themeColor="text1"/>
          <w:sz w:val="22"/>
        </w:rPr>
      </w:pPr>
      <w:r w:rsidRPr="001B2722">
        <w:rPr>
          <w:rFonts w:asciiTheme="minorHAnsi" w:hAnsiTheme="minorHAnsi"/>
          <w:color w:val="000000" w:themeColor="text1"/>
          <w:sz w:val="22"/>
        </w:rPr>
        <w:t>wykaz wszystkich jednostek podległych i nadzorowanych przez Partnera Wiodącego, nie</w:t>
      </w:r>
      <w:r w:rsidR="000F7217" w:rsidRPr="001B2722">
        <w:rPr>
          <w:rFonts w:asciiTheme="minorHAnsi" w:hAnsiTheme="minorHAnsi"/>
          <w:color w:val="000000" w:themeColor="text1"/>
          <w:sz w:val="22"/>
        </w:rPr>
        <w:t> </w:t>
      </w:r>
      <w:r w:rsidRPr="001B2722">
        <w:rPr>
          <w:rFonts w:asciiTheme="minorHAnsi" w:hAnsiTheme="minorHAnsi"/>
          <w:color w:val="000000" w:themeColor="text1"/>
          <w:sz w:val="22"/>
        </w:rPr>
        <w:t>wskazanych w załączniku nr 1, stanowiący załącznik nr 10.</w:t>
      </w:r>
    </w:p>
    <w:p w14:paraId="2D5320D5" w14:textId="77777777" w:rsidR="000C57C3" w:rsidRPr="001B2722" w:rsidRDefault="000C57C3" w:rsidP="00F0783D">
      <w:pPr>
        <w:pStyle w:val="Akapitzlist"/>
        <w:numPr>
          <w:ilvl w:val="0"/>
          <w:numId w:val="16"/>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 xml:space="preserve">NASK może skierować do wdrożenia kaskadowego jednostkę wymienioną w załączniku nr 10, która bezpośrednio zwróci się do NASK o wdrożenie systemu EZD RP. </w:t>
      </w:r>
    </w:p>
    <w:p w14:paraId="691F4825" w14:textId="77777777" w:rsidR="000C57C3" w:rsidRDefault="000C57C3" w:rsidP="00F0783D">
      <w:pPr>
        <w:pStyle w:val="Akapitzlist"/>
        <w:spacing w:line="276" w:lineRule="auto"/>
        <w:rPr>
          <w:rFonts w:asciiTheme="minorHAnsi" w:hAnsiTheme="minorHAnsi"/>
          <w:color w:val="000000" w:themeColor="text1"/>
          <w:sz w:val="22"/>
        </w:rPr>
      </w:pPr>
    </w:p>
    <w:p w14:paraId="701F9931"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lastRenderedPageBreak/>
        <w:t>§ 9.</w:t>
      </w:r>
    </w:p>
    <w:p w14:paraId="0744E045" w14:textId="77777777" w:rsidR="000C57C3" w:rsidRPr="001B2722" w:rsidRDefault="000C57C3" w:rsidP="007360E9">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W przypadku jednostek korzystających z usługi SaaS EZD RP świadczonej przez NASK, konieczne jest zawarcie odrębnej umowy powierzenia danych osobowych.</w:t>
      </w:r>
    </w:p>
    <w:p w14:paraId="785C6718" w14:textId="77777777" w:rsidR="000C57C3" w:rsidRPr="001B2722" w:rsidRDefault="000C57C3" w:rsidP="00F0783D">
      <w:pPr>
        <w:spacing w:line="276" w:lineRule="auto"/>
        <w:rPr>
          <w:rFonts w:asciiTheme="minorHAnsi" w:hAnsiTheme="minorHAnsi"/>
          <w:color w:val="000000" w:themeColor="text1"/>
          <w:sz w:val="22"/>
        </w:rPr>
      </w:pPr>
    </w:p>
    <w:p w14:paraId="0BEBEE1F" w14:textId="77777777" w:rsidR="000C57C3" w:rsidRPr="001B2722" w:rsidRDefault="000C57C3" w:rsidP="00F0783D">
      <w:pPr>
        <w:spacing w:line="276" w:lineRule="auto"/>
        <w:jc w:val="center"/>
        <w:rPr>
          <w:rFonts w:asciiTheme="minorHAnsi" w:hAnsiTheme="minorHAnsi"/>
          <w:color w:val="000000" w:themeColor="text1"/>
          <w:sz w:val="22"/>
        </w:rPr>
      </w:pPr>
      <w:r w:rsidRPr="001B2722">
        <w:rPr>
          <w:rFonts w:asciiTheme="minorHAnsi" w:hAnsiTheme="minorHAnsi"/>
          <w:b/>
          <w:bCs/>
          <w:color w:val="000000" w:themeColor="text1"/>
          <w:sz w:val="22"/>
        </w:rPr>
        <w:t>§ 10.</w:t>
      </w:r>
    </w:p>
    <w:p w14:paraId="751ACC0A" w14:textId="0FA5D1D5"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Porozumienie zawarto w formie elektronicznej i obowiązuje od dnia podpisania przez ostatnią ze</w:t>
      </w:r>
      <w:r w:rsidR="008874FA" w:rsidRPr="001B2722">
        <w:rPr>
          <w:rFonts w:asciiTheme="minorHAnsi" w:hAnsiTheme="minorHAnsi"/>
          <w:color w:val="000000" w:themeColor="text1"/>
          <w:sz w:val="22"/>
        </w:rPr>
        <w:t> </w:t>
      </w:r>
      <w:r w:rsidRPr="001B2722">
        <w:rPr>
          <w:rFonts w:asciiTheme="minorHAnsi" w:hAnsiTheme="minorHAnsi"/>
          <w:color w:val="000000" w:themeColor="text1"/>
          <w:sz w:val="22"/>
        </w:rPr>
        <w:t xml:space="preserve">stron. </w:t>
      </w:r>
    </w:p>
    <w:p w14:paraId="20127EFD" w14:textId="77777777"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Porozumienie zawiera się na czas nieoznaczony.</w:t>
      </w:r>
    </w:p>
    <w:p w14:paraId="009E845C" w14:textId="38239633"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W przypadku stwierdzenia naruszenia jego postanowień przez jedną ze Stron, druga Strona przekaże jej wezwanie do zaprzestania naruszeń lub usunięcia ich skutków, wraz z</w:t>
      </w:r>
      <w:r w:rsidR="00B062BE">
        <w:rPr>
          <w:rFonts w:asciiTheme="minorHAnsi" w:hAnsiTheme="minorHAnsi"/>
          <w:color w:val="000000" w:themeColor="text1"/>
          <w:sz w:val="22"/>
        </w:rPr>
        <w:t> </w:t>
      </w:r>
      <w:r w:rsidRPr="001B2722">
        <w:rPr>
          <w:rFonts w:asciiTheme="minorHAnsi" w:hAnsiTheme="minorHAnsi"/>
          <w:color w:val="000000" w:themeColor="text1"/>
          <w:sz w:val="22"/>
        </w:rPr>
        <w:t xml:space="preserve">wyznaczeniem odpowiedniego terminu na takie działanie, nie krótszego niż 7 dni od otrzymania wezwania. Wymagania tego nie stosuje się, gdy charakter naruszenia lub jego skutków czyni wezwanie bezprzedmiotowym. Po bezskutecznym upływie tak wyznaczonego terminu Strona będzie uprawniona do rozwiązania porozumienia poprzez złożenie  drugiej Stronie stosownego oświadczenia w formie pisemnej lub elektronicznej. </w:t>
      </w:r>
    </w:p>
    <w:p w14:paraId="5C4865BB" w14:textId="77777777"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hAnsiTheme="minorHAnsi"/>
          <w:sz w:val="22"/>
        </w:rPr>
        <w:t>W przypadku konieczności zmiany Porozumienia w wyniku ustania, wstrzymania lub zmian, związanych z</w:t>
      </w:r>
      <w:r w:rsidRPr="001B2722" w:rsidDel="00724985">
        <w:rPr>
          <w:rFonts w:asciiTheme="minorHAnsi" w:hAnsiTheme="minorHAnsi"/>
          <w:sz w:val="22"/>
        </w:rPr>
        <w:t xml:space="preserve"> </w:t>
      </w:r>
      <w:r w:rsidRPr="001B2722">
        <w:rPr>
          <w:rFonts w:asciiTheme="minorHAnsi" w:hAnsiTheme="minorHAnsi"/>
          <w:sz w:val="22"/>
        </w:rPr>
        <w:t>finansowaniem  w obszarze działalności NASK dotyczącej wdrażania lub utrzymania EZD RP, Strony dostosują treść Porozumienia w niezbędnym zakresie, a w wypadku braku zgody Partnera Wiodącego na takie dostosowanie Porozumienie ulegnie rozwiązaniu z dniem poinformowania przez NASK lub uzgodnionym przez Strony.</w:t>
      </w:r>
    </w:p>
    <w:p w14:paraId="6073AC7F" w14:textId="77777777"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eastAsia="Times New Roman" w:hAnsiTheme="minorHAnsi" w:cs="Calibri"/>
          <w:color w:val="000000" w:themeColor="text1"/>
          <w:sz w:val="22"/>
          <w:lang w:eastAsia="ar-SA"/>
        </w:rPr>
        <w:t>Wszelkie zmiany porozumienia wymagają dla swej ważności aneksu opatrzonego podpisami Stron, zawartego w formie pisemnej albo elektronicznej, przy czym każdy aneks może zostać zawarty tylko w jednej z tych form.</w:t>
      </w:r>
      <w:r w:rsidRPr="001B2722">
        <w:rPr>
          <w:rFonts w:asciiTheme="minorHAnsi" w:hAnsiTheme="minorHAnsi"/>
          <w:sz w:val="22"/>
        </w:rPr>
        <w:t xml:space="preserve"> </w:t>
      </w:r>
    </w:p>
    <w:p w14:paraId="50AD6937" w14:textId="77777777" w:rsidR="000C57C3" w:rsidRPr="001B2722" w:rsidRDefault="000C57C3" w:rsidP="00F0783D">
      <w:pPr>
        <w:pStyle w:val="Akapitzlist"/>
        <w:numPr>
          <w:ilvl w:val="0"/>
          <w:numId w:val="10"/>
        </w:numPr>
        <w:spacing w:line="276" w:lineRule="auto"/>
        <w:ind w:left="426" w:hanging="426"/>
        <w:jc w:val="left"/>
        <w:rPr>
          <w:rFonts w:asciiTheme="minorHAnsi" w:hAnsiTheme="minorHAnsi"/>
          <w:color w:val="000000" w:themeColor="text1"/>
          <w:sz w:val="22"/>
        </w:rPr>
      </w:pPr>
      <w:r w:rsidRPr="001B2722">
        <w:rPr>
          <w:rFonts w:asciiTheme="minorHAnsi" w:hAnsiTheme="minorHAnsi"/>
          <w:color w:val="000000" w:themeColor="text1"/>
          <w:sz w:val="22"/>
        </w:rPr>
        <w:t xml:space="preserve">Wszelkie spory związane z niniejszym porozumienie, nie rozstrzygnięte w drodze negocjacji lub polubownej, będą rozstrzygane przez sądy powszechne właściwe dla siedziby NASK. </w:t>
      </w:r>
    </w:p>
    <w:p w14:paraId="491CF3C3" w14:textId="77777777" w:rsidR="000C57C3" w:rsidRDefault="000C57C3" w:rsidP="00F0783D">
      <w:pPr>
        <w:spacing w:line="276" w:lineRule="auto"/>
        <w:rPr>
          <w:rFonts w:asciiTheme="minorHAnsi" w:hAnsiTheme="minorHAnsi"/>
          <w:color w:val="000000" w:themeColor="text1"/>
          <w:sz w:val="22"/>
        </w:rPr>
      </w:pPr>
    </w:p>
    <w:p w14:paraId="3C351EC2" w14:textId="77777777" w:rsidR="00B062BE" w:rsidRPr="001B2722" w:rsidRDefault="00B062BE" w:rsidP="00F0783D">
      <w:pPr>
        <w:spacing w:line="276" w:lineRule="auto"/>
        <w:rPr>
          <w:rFonts w:asciiTheme="minorHAnsi" w:hAnsiTheme="minorHAnsi"/>
          <w:color w:val="000000" w:themeColor="text1"/>
          <w:sz w:val="22"/>
        </w:rPr>
      </w:pPr>
    </w:p>
    <w:p w14:paraId="76C05FE5" w14:textId="77777777" w:rsidR="000C57C3" w:rsidRPr="00D66A84" w:rsidRDefault="000C57C3" w:rsidP="00F0783D">
      <w:pPr>
        <w:spacing w:line="276" w:lineRule="auto"/>
        <w:rPr>
          <w:rFonts w:asciiTheme="minorHAnsi" w:hAnsiTheme="minorHAnsi"/>
          <w:b/>
          <w:bCs/>
          <w:color w:val="000000" w:themeColor="text1"/>
          <w:sz w:val="22"/>
        </w:rPr>
      </w:pPr>
      <w:r w:rsidRPr="00D66A84">
        <w:rPr>
          <w:rFonts w:asciiTheme="minorHAnsi" w:hAnsiTheme="minorHAnsi"/>
          <w:b/>
          <w:bCs/>
          <w:color w:val="000000" w:themeColor="text1"/>
          <w:sz w:val="22"/>
        </w:rPr>
        <w:t xml:space="preserve">                        NASK                                                                         Partner Wiodący</w:t>
      </w:r>
    </w:p>
    <w:p w14:paraId="4D2BCF26"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br w:type="page"/>
      </w:r>
    </w:p>
    <w:p w14:paraId="24B6C17E" w14:textId="77777777" w:rsidR="000C57C3" w:rsidRPr="00B062BE" w:rsidRDefault="000C57C3" w:rsidP="00F0783D">
      <w:pPr>
        <w:spacing w:line="276" w:lineRule="auto"/>
        <w:rPr>
          <w:rFonts w:asciiTheme="minorHAnsi" w:hAnsiTheme="minorHAnsi"/>
          <w:b/>
          <w:bCs/>
          <w:color w:val="000000" w:themeColor="text1"/>
          <w:sz w:val="22"/>
        </w:rPr>
      </w:pPr>
      <w:r w:rsidRPr="00B062BE">
        <w:rPr>
          <w:rFonts w:asciiTheme="minorHAnsi" w:hAnsiTheme="minorHAnsi"/>
          <w:b/>
          <w:bCs/>
          <w:color w:val="000000" w:themeColor="text1"/>
          <w:sz w:val="22"/>
        </w:rPr>
        <w:lastRenderedPageBreak/>
        <w:t>Wykaz załączników do porozumienia:</w:t>
      </w:r>
    </w:p>
    <w:p w14:paraId="1229CCB4"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1 – Wykaz jednostek pilotażowych i kaskadowych</w:t>
      </w:r>
    </w:p>
    <w:p w14:paraId="689EC545"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2 – Katalog usług wsparcia udzielanego przez NASK</w:t>
      </w:r>
    </w:p>
    <w:p w14:paraId="2E02C488"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3 – Skład Zespołu wdrożeniowego</w:t>
      </w:r>
    </w:p>
    <w:p w14:paraId="3B3A4E6D" w14:textId="412ABF35"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4 – Harmonogram ramowy wdrożeń systemu EZD RP u Partnera Wiodącego</w:t>
      </w:r>
      <w:r w:rsidR="0087736E">
        <w:rPr>
          <w:rFonts w:asciiTheme="minorHAnsi" w:hAnsiTheme="minorHAnsi"/>
          <w:color w:val="000000" w:themeColor="text1"/>
          <w:sz w:val="22"/>
        </w:rPr>
        <w:t xml:space="preserve"> </w:t>
      </w:r>
      <w:r w:rsidRPr="001B2722">
        <w:rPr>
          <w:rFonts w:asciiTheme="minorHAnsi" w:hAnsiTheme="minorHAnsi"/>
          <w:color w:val="000000" w:themeColor="text1"/>
          <w:sz w:val="22"/>
        </w:rPr>
        <w:t>i</w:t>
      </w:r>
      <w:r w:rsidR="00B65E1C">
        <w:rPr>
          <w:rFonts w:asciiTheme="minorHAnsi" w:hAnsiTheme="minorHAnsi"/>
          <w:color w:val="000000" w:themeColor="text1"/>
          <w:sz w:val="22"/>
        </w:rPr>
        <w:t> </w:t>
      </w:r>
      <w:r w:rsidRPr="001B2722">
        <w:rPr>
          <w:rFonts w:asciiTheme="minorHAnsi" w:hAnsiTheme="minorHAnsi"/>
          <w:color w:val="000000" w:themeColor="text1"/>
          <w:sz w:val="22"/>
        </w:rPr>
        <w:t>w</w:t>
      </w:r>
      <w:r w:rsidR="00B65E1C">
        <w:rPr>
          <w:rFonts w:asciiTheme="minorHAnsi" w:hAnsiTheme="minorHAnsi"/>
          <w:color w:val="000000" w:themeColor="text1"/>
          <w:sz w:val="22"/>
        </w:rPr>
        <w:t> </w:t>
      </w:r>
      <w:r w:rsidRPr="001B2722">
        <w:rPr>
          <w:rFonts w:asciiTheme="minorHAnsi" w:hAnsiTheme="minorHAnsi"/>
          <w:color w:val="000000" w:themeColor="text1"/>
          <w:sz w:val="22"/>
        </w:rPr>
        <w:t>jednostkach pilotażowych</w:t>
      </w:r>
    </w:p>
    <w:p w14:paraId="46DF8E34"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5 – Analiza przygotowania organizacji do wdrożenia EZD RP</w:t>
      </w:r>
    </w:p>
    <w:p w14:paraId="095F3C3B"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6 – Oświadczenie o gotowości do wdrożenia EZD RP</w:t>
      </w:r>
    </w:p>
    <w:p w14:paraId="25966705"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7 – Oświadczenie o akceptacji regulaminu usług wsparcia EZD RP</w:t>
      </w:r>
    </w:p>
    <w:p w14:paraId="15FAFE84"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8 – Upoważnienie dla głównego koordynatora EZD</w:t>
      </w:r>
    </w:p>
    <w:p w14:paraId="5902BD4E"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9 – Klauzula informacyjna NASK</w:t>
      </w:r>
    </w:p>
    <w:p w14:paraId="592551BF"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t>Załącznik nr 10 – Wykaz jednostek podległych i nadzorowanych przez Partnera Wiodącego</w:t>
      </w:r>
    </w:p>
    <w:p w14:paraId="07BDE242" w14:textId="77777777" w:rsidR="000C57C3" w:rsidRPr="001B2722" w:rsidRDefault="000C57C3" w:rsidP="00F0783D">
      <w:pPr>
        <w:spacing w:line="276" w:lineRule="auto"/>
        <w:rPr>
          <w:rFonts w:asciiTheme="minorHAnsi" w:hAnsiTheme="minorHAnsi"/>
          <w:color w:val="000000" w:themeColor="text1"/>
          <w:sz w:val="22"/>
        </w:rPr>
      </w:pPr>
    </w:p>
    <w:p w14:paraId="1A9DB799" w14:textId="77777777" w:rsidR="000C57C3" w:rsidRPr="001B2722" w:rsidRDefault="000C57C3" w:rsidP="00F0783D">
      <w:pPr>
        <w:spacing w:line="276" w:lineRule="auto"/>
        <w:rPr>
          <w:rFonts w:asciiTheme="minorHAnsi" w:hAnsiTheme="minorHAnsi"/>
          <w:color w:val="000000" w:themeColor="text1"/>
          <w:sz w:val="22"/>
        </w:rPr>
      </w:pPr>
      <w:r w:rsidRPr="001B2722">
        <w:rPr>
          <w:rFonts w:asciiTheme="minorHAnsi" w:hAnsiTheme="minorHAnsi"/>
          <w:color w:val="000000" w:themeColor="text1"/>
          <w:sz w:val="22"/>
        </w:rPr>
        <w:br w:type="page"/>
      </w:r>
    </w:p>
    <w:p w14:paraId="2F993636" w14:textId="77777777" w:rsidR="000C57C3" w:rsidRPr="00541244" w:rsidRDefault="000C57C3" w:rsidP="00F0783D">
      <w:pPr>
        <w:spacing w:line="276" w:lineRule="auto"/>
        <w:rPr>
          <w:rFonts w:asciiTheme="minorHAnsi" w:hAnsiTheme="minorHAnsi"/>
          <w:color w:val="000000" w:themeColor="text1"/>
          <w:sz w:val="24"/>
          <w:szCs w:val="24"/>
        </w:rPr>
      </w:pPr>
      <w:r w:rsidRPr="00541244">
        <w:rPr>
          <w:rFonts w:asciiTheme="minorHAnsi" w:hAnsiTheme="minorHAnsi"/>
          <w:color w:val="000000" w:themeColor="text1"/>
          <w:sz w:val="24"/>
          <w:szCs w:val="24"/>
        </w:rPr>
        <w:lastRenderedPageBreak/>
        <w:t>Załącznik nr 9 do Porozumienia</w:t>
      </w:r>
    </w:p>
    <w:p w14:paraId="23C16FFD" w14:textId="77777777" w:rsidR="000C57C3" w:rsidRPr="001B2722" w:rsidRDefault="000C57C3" w:rsidP="00F0783D">
      <w:pPr>
        <w:spacing w:line="276" w:lineRule="auto"/>
        <w:rPr>
          <w:rFonts w:asciiTheme="minorHAnsi" w:hAnsiTheme="minorHAnsi"/>
          <w:color w:val="000000" w:themeColor="text1"/>
          <w:sz w:val="22"/>
        </w:rPr>
      </w:pPr>
    </w:p>
    <w:p w14:paraId="4EF2037E" w14:textId="77777777" w:rsidR="000C57C3" w:rsidRPr="001B2722" w:rsidRDefault="000C57C3" w:rsidP="00F52394">
      <w:pPr>
        <w:pStyle w:val="Nagwek2"/>
        <w:jc w:val="center"/>
      </w:pPr>
      <w:r w:rsidRPr="001B2722">
        <w:t>INFORMACJA O PRZETWARZANIU DANYCH OSOBOWYCH</w:t>
      </w:r>
    </w:p>
    <w:p w14:paraId="357CD6A9" w14:textId="77777777" w:rsidR="000C57C3" w:rsidRPr="001B2722" w:rsidRDefault="000C57C3" w:rsidP="00F0783D">
      <w:pPr>
        <w:spacing w:line="276" w:lineRule="auto"/>
        <w:rPr>
          <w:rFonts w:asciiTheme="minorHAnsi" w:hAnsiTheme="minorHAnsi"/>
          <w:color w:val="000000" w:themeColor="text1"/>
          <w:sz w:val="22"/>
        </w:rPr>
      </w:pPr>
    </w:p>
    <w:p w14:paraId="1143DBBA" w14:textId="53AE5152" w:rsidR="000C57C3" w:rsidRPr="001B2722" w:rsidRDefault="000C57C3" w:rsidP="00F52394">
      <w:p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Zgodnie z rozporządzeniem Parlamentu Europejskiego i Rady (UE) 2016/679 z dnia 27 kwietnia 2016 r. w sprawie ochrony osób fizycznych w związku z przetwarzaniem danych osobowych i</w:t>
      </w:r>
      <w:r w:rsidR="00F52394">
        <w:rPr>
          <w:rFonts w:asciiTheme="minorHAnsi" w:hAnsiTheme="minorHAnsi"/>
          <w:color w:val="000000" w:themeColor="text1"/>
          <w:sz w:val="22"/>
        </w:rPr>
        <w:t> </w:t>
      </w:r>
      <w:r w:rsidRPr="001B2722">
        <w:rPr>
          <w:rFonts w:asciiTheme="minorHAnsi" w:hAnsiTheme="minorHAnsi"/>
          <w:color w:val="000000" w:themeColor="text1"/>
          <w:sz w:val="22"/>
        </w:rPr>
        <w:t>w sprawie swobodnego przepływu takich danych oraz uchylenia dyrektywy 95/46/WE (ogólne rozporządzenie o ochronie danych) (Dz. Urz. UE L 119 z 04.05.2016, str. 1),</w:t>
      </w:r>
      <w:r w:rsidR="00F52394">
        <w:rPr>
          <w:rFonts w:asciiTheme="minorHAnsi" w:hAnsiTheme="minorHAnsi"/>
          <w:color w:val="000000" w:themeColor="text1"/>
          <w:sz w:val="22"/>
        </w:rPr>
        <w:t xml:space="preserve"> </w:t>
      </w:r>
      <w:r w:rsidRPr="001B2722">
        <w:rPr>
          <w:rFonts w:asciiTheme="minorHAnsi" w:hAnsiTheme="minorHAnsi"/>
          <w:color w:val="000000" w:themeColor="text1"/>
          <w:sz w:val="22"/>
        </w:rPr>
        <w:t>(dalej</w:t>
      </w:r>
      <w:r w:rsidR="00F52394">
        <w:rPr>
          <w:rFonts w:asciiTheme="minorHAnsi" w:hAnsiTheme="minorHAnsi"/>
          <w:color w:val="000000" w:themeColor="text1"/>
          <w:sz w:val="22"/>
        </w:rPr>
        <w:t xml:space="preserve"> </w:t>
      </w:r>
      <w:r w:rsidRPr="001B2722">
        <w:rPr>
          <w:rFonts w:asciiTheme="minorHAnsi" w:hAnsiTheme="minorHAnsi"/>
          <w:color w:val="000000" w:themeColor="text1"/>
          <w:sz w:val="22"/>
        </w:rPr>
        <w:t xml:space="preserve">„RODO”)  informujmy, że: </w:t>
      </w:r>
    </w:p>
    <w:p w14:paraId="7351293D" w14:textId="02C3B622"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Administratorem Pani/Pana danych osobowych jest Naukowa i Akademicka Sieć Komputerowa - Państwowy Instytut Badawczym z siedzibą w Warszawie, działający pod adresem 01-045 Warszawa, ul. Kolska 12, którego akta rejestrowe przechowuje Sąd Rejonowy dla m.st. Warszawy XIII Wydział Gospodarczy Krajowego Rejestru Sądowego pod numerem 0000012938, REGON: 010464542, NIP: 521-04-17-157 (dalej:</w:t>
      </w:r>
      <w:r w:rsidR="00541244">
        <w:rPr>
          <w:rFonts w:asciiTheme="minorHAnsi" w:hAnsiTheme="minorHAnsi"/>
          <w:color w:val="000000" w:themeColor="text1"/>
          <w:sz w:val="22"/>
        </w:rPr>
        <w:t> </w:t>
      </w:r>
      <w:r w:rsidRPr="001B2722">
        <w:rPr>
          <w:rFonts w:asciiTheme="minorHAnsi" w:hAnsiTheme="minorHAnsi"/>
          <w:color w:val="000000" w:themeColor="text1"/>
          <w:sz w:val="22"/>
        </w:rPr>
        <w:t>„NASK-PIB”);</w:t>
      </w:r>
    </w:p>
    <w:p w14:paraId="0BA7EB9F" w14:textId="08DB6F89"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NASK-PIB wyznaczył inspektora ochrony danych osobowych, z którym można skontaktować się poprzez e-mail iod@nask.pl ;</w:t>
      </w:r>
    </w:p>
    <w:p w14:paraId="4406D9F3" w14:textId="77777777"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Pani/Pana dane osobowe będą przetwarzane w celu wykonania czynności wynikających z prawnie uzasadnionego interesu administratora, jakim jest zawarcie oraz wykonywanie postanowień Porozumienia (art. 6 ust. 1 lit. f RODO);</w:t>
      </w:r>
    </w:p>
    <w:p w14:paraId="55E4190A" w14:textId="77777777"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Pani/Pana dane osobowe będą przetwarzane przez NASK-PIB do momentu wygaśnięcia obowiązku przetwarzania tych danych, wynikającego z treści Porozumienia oraz obowiązujących przepisów prawa;</w:t>
      </w:r>
    </w:p>
    <w:p w14:paraId="2AA185B4" w14:textId="77777777"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Pani/Pana dane osobowe mogą być przekazywane podmiotom przetwarzającym dane osobowe na zlecenie administratora w związku z realizacją Umowy, w tym dostawcom usług IT, kurierom oraz Poczcie Polskiej S.A. dla potrzeb obsługi korespondencji oraz podmiotom świadczącym pomoc prawną;</w:t>
      </w:r>
    </w:p>
    <w:p w14:paraId="1193018A" w14:textId="77777777"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Pani/Pana dane osobowe nie będą przez NASK-PIB udostępniane do państw trzecich;</w:t>
      </w:r>
    </w:p>
    <w:p w14:paraId="4FAED8FC" w14:textId="2DF95819"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W odniesieniu do Pani/Pana danych osobowych decyzje nie będą podejmowane w</w:t>
      </w:r>
      <w:r w:rsidR="00541244">
        <w:rPr>
          <w:rFonts w:asciiTheme="minorHAnsi" w:hAnsiTheme="minorHAnsi"/>
          <w:color w:val="000000" w:themeColor="text1"/>
          <w:sz w:val="22"/>
        </w:rPr>
        <w:t> </w:t>
      </w:r>
      <w:r w:rsidRPr="001B2722">
        <w:rPr>
          <w:rFonts w:asciiTheme="minorHAnsi" w:hAnsiTheme="minorHAnsi"/>
          <w:color w:val="000000" w:themeColor="text1"/>
          <w:sz w:val="22"/>
        </w:rPr>
        <w:t>sposób zautomatyzowany, stosowanie do art. 22 RODO;</w:t>
      </w:r>
    </w:p>
    <w:p w14:paraId="01C70AD3" w14:textId="77777777" w:rsidR="000C57C3" w:rsidRPr="001B2722" w:rsidRDefault="000C57C3" w:rsidP="00F52394">
      <w:pPr>
        <w:numPr>
          <w:ilvl w:val="0"/>
          <w:numId w:val="11"/>
        </w:numPr>
        <w:spacing w:line="276" w:lineRule="auto"/>
        <w:jc w:val="left"/>
        <w:rPr>
          <w:rFonts w:asciiTheme="minorHAnsi" w:hAnsiTheme="minorHAnsi"/>
          <w:color w:val="000000" w:themeColor="text1"/>
          <w:sz w:val="22"/>
        </w:rPr>
      </w:pPr>
      <w:r w:rsidRPr="001B2722">
        <w:rPr>
          <w:rFonts w:asciiTheme="minorHAnsi" w:hAnsiTheme="minorHAnsi"/>
          <w:color w:val="000000" w:themeColor="text1"/>
          <w:sz w:val="22"/>
        </w:rPr>
        <w:t>Posiada Pani/Pan :</w:t>
      </w:r>
    </w:p>
    <w:p w14:paraId="4BF6FADF" w14:textId="3C0CED42"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prawo do żądania dostępu do danych osobowych na podstawie art. 15 RODO;</w:t>
      </w:r>
    </w:p>
    <w:p w14:paraId="5D031C06" w14:textId="65B3E806"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prawo do żądania sprostowania danych na podstawie art. 16 RODO;</w:t>
      </w:r>
    </w:p>
    <w:p w14:paraId="5B56E8F2" w14:textId="432CCABD"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lastRenderedPageBreak/>
        <w:t xml:space="preserve">prawo do żądania od administratora ograniczenia przetwarzania danych osobowych na podstawie art. 18 RODO;  </w:t>
      </w:r>
    </w:p>
    <w:p w14:paraId="303372CB" w14:textId="1CA72221"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prawo do wniesienia skargi do Prezesa Urzędu Ochrony Danych Osobowych;</w:t>
      </w:r>
    </w:p>
    <w:p w14:paraId="40C79848" w14:textId="524A9387"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prawo do żądania usunięcia danych osobowych na podstawie art. 17 RODO;</w:t>
      </w:r>
    </w:p>
    <w:p w14:paraId="4429E762" w14:textId="39926401"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prawo do wniesienia sprzeciwu, o którym mowa w art. 21 RODO;</w:t>
      </w:r>
    </w:p>
    <w:p w14:paraId="169E83A7" w14:textId="6456B6DD" w:rsidR="000C57C3" w:rsidRPr="00541244" w:rsidRDefault="000C57C3" w:rsidP="00541244">
      <w:pPr>
        <w:pStyle w:val="Akapitzlist"/>
        <w:numPr>
          <w:ilvl w:val="0"/>
          <w:numId w:val="20"/>
        </w:numPr>
        <w:spacing w:line="276" w:lineRule="auto"/>
        <w:jc w:val="left"/>
        <w:rPr>
          <w:rFonts w:asciiTheme="minorHAnsi" w:hAnsiTheme="minorHAnsi"/>
          <w:color w:val="000000" w:themeColor="text1"/>
          <w:sz w:val="22"/>
        </w:rPr>
      </w:pPr>
      <w:r w:rsidRPr="00541244">
        <w:rPr>
          <w:rFonts w:asciiTheme="minorHAnsi" w:hAnsiTheme="minorHAnsi"/>
          <w:color w:val="000000" w:themeColor="text1"/>
          <w:sz w:val="22"/>
        </w:rPr>
        <w:t>NASK</w:t>
      </w:r>
      <w:r w:rsidR="00541244">
        <w:rPr>
          <w:rFonts w:asciiTheme="minorHAnsi" w:hAnsiTheme="minorHAnsi"/>
          <w:color w:val="000000" w:themeColor="text1"/>
          <w:sz w:val="22"/>
        </w:rPr>
        <w:t>-</w:t>
      </w:r>
      <w:r w:rsidRPr="00541244">
        <w:rPr>
          <w:rFonts w:asciiTheme="minorHAnsi" w:hAnsiTheme="minorHAnsi"/>
          <w:color w:val="000000" w:themeColor="text1"/>
          <w:sz w:val="22"/>
        </w:rPr>
        <w:t>PIB pozyskał Pani/Pana dane osobowe od kontrahenta będącego stroną Porozumienia.</w:t>
      </w:r>
    </w:p>
    <w:p w14:paraId="5A2D6A78" w14:textId="77777777" w:rsidR="000C57C3" w:rsidRPr="001B2722" w:rsidRDefault="000C57C3" w:rsidP="00F52394">
      <w:pPr>
        <w:spacing w:line="276" w:lineRule="auto"/>
        <w:jc w:val="left"/>
        <w:rPr>
          <w:rFonts w:asciiTheme="minorHAnsi" w:hAnsiTheme="minorHAnsi"/>
          <w:color w:val="000000" w:themeColor="text1"/>
          <w:sz w:val="22"/>
        </w:rPr>
      </w:pPr>
    </w:p>
    <w:p w14:paraId="1B5A5E67" w14:textId="77777777" w:rsidR="000C57C3" w:rsidRPr="001B2722" w:rsidRDefault="000C57C3" w:rsidP="00F52394">
      <w:pPr>
        <w:spacing w:line="276" w:lineRule="auto"/>
        <w:jc w:val="left"/>
        <w:rPr>
          <w:rFonts w:asciiTheme="minorHAnsi" w:hAnsiTheme="minorHAnsi"/>
          <w:color w:val="000000" w:themeColor="text1"/>
          <w:sz w:val="22"/>
        </w:rPr>
      </w:pPr>
    </w:p>
    <w:p w14:paraId="5C6163CA" w14:textId="21B0B16D" w:rsidR="00EF7C40" w:rsidRPr="001B2722" w:rsidRDefault="00EF7C40" w:rsidP="00F0783D">
      <w:pPr>
        <w:spacing w:line="276" w:lineRule="auto"/>
        <w:rPr>
          <w:rFonts w:asciiTheme="minorHAnsi" w:hAnsiTheme="minorHAnsi"/>
          <w:sz w:val="22"/>
        </w:rPr>
      </w:pPr>
    </w:p>
    <w:sectPr w:rsidR="00EF7C40" w:rsidRPr="001B2722" w:rsidSect="00DD6F22">
      <w:headerReference w:type="default" r:id="rId8"/>
      <w:footerReference w:type="default" r:id="rId9"/>
      <w:headerReference w:type="first" r:id="rId10"/>
      <w:footerReference w:type="first" r:id="rId11"/>
      <w:pgSz w:w="11906" w:h="16838" w:code="9"/>
      <w:pgMar w:top="992" w:right="992" w:bottom="1985" w:left="992" w:header="1985" w:footer="19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A779B" w14:textId="77777777" w:rsidR="00202985" w:rsidRDefault="00202985" w:rsidP="00C7677C">
      <w:pPr>
        <w:spacing w:after="0"/>
      </w:pPr>
      <w:r>
        <w:separator/>
      </w:r>
    </w:p>
  </w:endnote>
  <w:endnote w:type="continuationSeparator" w:id="0">
    <w:p w14:paraId="1F336F7F" w14:textId="77777777" w:rsidR="00202985" w:rsidRDefault="00202985" w:rsidP="00C76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0C60B" w14:textId="1E6763F6" w:rsidR="006761B2" w:rsidRDefault="004F27E6">
    <w:pPr>
      <w:pStyle w:val="Stopka"/>
    </w:pPr>
    <w:r>
      <w:rPr>
        <w:noProof/>
      </w:rPr>
      <w:drawing>
        <wp:anchor distT="0" distB="0" distL="114300" distR="114300" simplePos="0" relativeHeight="251645952" behindDoc="0" locked="0" layoutInCell="1" allowOverlap="1" wp14:anchorId="274AF0CD" wp14:editId="7F729E51">
          <wp:simplePos x="0" y="0"/>
          <wp:positionH relativeFrom="column">
            <wp:posOffset>-629920</wp:posOffset>
          </wp:positionH>
          <wp:positionV relativeFrom="paragraph">
            <wp:posOffset>144145</wp:posOffset>
          </wp:positionV>
          <wp:extent cx="4413250" cy="1271905"/>
          <wp:effectExtent l="0" t="0" r="6350" b="4445"/>
          <wp:wrapNone/>
          <wp:docPr id="345" name="Grafika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Grafika 345"/>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413250" cy="1271905"/>
                  </a:xfrm>
                  <a:prstGeom prst="rect">
                    <a:avLst/>
                  </a:prstGeom>
                </pic:spPr>
              </pic:pic>
            </a:graphicData>
          </a:graphic>
        </wp:anchor>
      </w:drawing>
    </w:r>
    <w:r>
      <w:rPr>
        <w:noProof/>
      </w:rPr>
      <mc:AlternateContent>
        <mc:Choice Requires="wps">
          <w:drawing>
            <wp:anchor distT="0" distB="0" distL="114300" distR="114300" simplePos="0" relativeHeight="251649024" behindDoc="0" locked="0" layoutInCell="1" allowOverlap="1" wp14:anchorId="62BC7F37" wp14:editId="2B25E7C2">
              <wp:simplePos x="0" y="0"/>
              <wp:positionH relativeFrom="column">
                <wp:posOffset>3780155</wp:posOffset>
              </wp:positionH>
              <wp:positionV relativeFrom="paragraph">
                <wp:posOffset>744220</wp:posOffset>
              </wp:positionV>
              <wp:extent cx="2516712" cy="667433"/>
              <wp:effectExtent l="0" t="0" r="0" b="0"/>
              <wp:wrapNone/>
              <wp:docPr id="24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712" cy="667433"/>
                      </a:xfrm>
                      <a:prstGeom prst="rect">
                        <a:avLst/>
                      </a:prstGeom>
                      <a:noFill/>
                      <a:ln w="9525">
                        <a:noFill/>
                        <a:miter lim="800000"/>
                        <a:headEnd/>
                        <a:tailEnd/>
                      </a:ln>
                    </wps:spPr>
                    <wps:txbx>
                      <w:txbxContent>
                        <w:p w14:paraId="253B0C71" w14:textId="3F5D2B12" w:rsidR="00C048C6" w:rsidRPr="002C2C52" w:rsidRDefault="002C2C52" w:rsidP="002C2C52">
                          <w:pPr>
                            <w:spacing w:after="0"/>
                            <w:jc w:val="right"/>
                            <w:rPr>
                              <w:szCs w:val="20"/>
                            </w:rPr>
                          </w:pPr>
                          <w:r w:rsidRPr="002C2C52">
                            <w:t>www.</w:t>
                          </w:r>
                          <w:r w:rsidR="000E508E">
                            <w:t>ezdrp.gov</w:t>
                          </w:r>
                          <w:r w:rsidRPr="002C2C52">
                            <w:t xml:space="preserve">.pl </w:t>
                          </w:r>
                          <w:r>
                            <w:t xml:space="preserve"> |</w:t>
                          </w:r>
                          <w:r w:rsidRPr="002C2C52">
                            <w:t xml:space="preserve"> </w:t>
                          </w:r>
                          <w:r>
                            <w:t xml:space="preserve"> </w:t>
                          </w:r>
                          <w:r w:rsidRPr="002C2C52">
                            <w:rPr>
                              <w:szCs w:val="20"/>
                            </w:rPr>
                            <w:fldChar w:fldCharType="begin"/>
                          </w:r>
                          <w:r w:rsidRPr="002C2C52">
                            <w:rPr>
                              <w:szCs w:val="20"/>
                            </w:rPr>
                            <w:instrText>PAGE  \* Arabic  \* MERGEFORMAT</w:instrText>
                          </w:r>
                          <w:r w:rsidRPr="002C2C52">
                            <w:rPr>
                              <w:szCs w:val="20"/>
                            </w:rPr>
                            <w:fldChar w:fldCharType="separate"/>
                          </w:r>
                          <w:r w:rsidRPr="002C2C52">
                            <w:rPr>
                              <w:szCs w:val="20"/>
                            </w:rPr>
                            <w:t>2</w:t>
                          </w:r>
                          <w:r w:rsidRPr="002C2C52">
                            <w:rPr>
                              <w:szCs w:val="20"/>
                            </w:rPr>
                            <w:fldChar w:fldCharType="end"/>
                          </w:r>
                          <w:r>
                            <w:rPr>
                              <w:szCs w:val="20"/>
                            </w:rPr>
                            <w:t>/</w:t>
                          </w:r>
                          <w:r w:rsidRPr="002C2C52">
                            <w:rPr>
                              <w:szCs w:val="20"/>
                            </w:rPr>
                            <w:fldChar w:fldCharType="begin"/>
                          </w:r>
                          <w:r w:rsidRPr="002C2C52">
                            <w:rPr>
                              <w:szCs w:val="20"/>
                            </w:rPr>
                            <w:instrText>NUMPAGES  \* Arabic  \* MERGEFORMAT</w:instrText>
                          </w:r>
                          <w:r w:rsidRPr="002C2C52">
                            <w:rPr>
                              <w:szCs w:val="20"/>
                            </w:rPr>
                            <w:fldChar w:fldCharType="separate"/>
                          </w:r>
                          <w:r w:rsidRPr="002C2C52">
                            <w:rPr>
                              <w:szCs w:val="20"/>
                            </w:rPr>
                            <w:t>3</w:t>
                          </w:r>
                          <w:r w:rsidRPr="002C2C52">
                            <w:rPr>
                              <w:szCs w:val="20"/>
                            </w:rPr>
                            <w:fldChar w:fldCharType="end"/>
                          </w:r>
                        </w:p>
                      </w:txbxContent>
                    </wps:txbx>
                    <wps:bodyPr rot="0" vert="horz" wrap="square" lIns="0" tIns="0" rIns="0" bIns="0" anchor="t" anchorCtr="0">
                      <a:noAutofit/>
                    </wps:bodyPr>
                  </wps:wsp>
                </a:graphicData>
              </a:graphic>
            </wp:anchor>
          </w:drawing>
        </mc:Choice>
        <mc:Fallback>
          <w:pict>
            <v:shapetype w14:anchorId="62BC7F37" id="_x0000_t202" coordsize="21600,21600" o:spt="202" path="m,l,21600r21600,l21600,xe">
              <v:stroke joinstyle="miter"/>
              <v:path gradientshapeok="t" o:connecttype="rect"/>
            </v:shapetype>
            <v:shape id="Pole tekstowe 2" o:spid="_x0000_s1026" type="#_x0000_t202" style="position:absolute;left:0;text-align:left;margin-left:297.65pt;margin-top:58.6pt;width:198.15pt;height:52.5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b38AEAAL0DAAAOAAAAZHJzL2Uyb0RvYy54bWysU8tu2zAQvBfoPxC817Kc2kkFy0GaNEWB&#10;9AGk/QCaoiyiJJdd0pbcr8+Skp2gvRXVgViK3Nmd2eH6erCGHRQGDa7m5WzOmXISGu12Nf/x/f7N&#10;FWchCtcIA07V/KgCv968frXufaUW0IFpFDICcaHqfc27GH1VFEF2yoowA68cHbaAVkTa4q5oUPSE&#10;bk2xmM9XRQ/YeASpQqC/d+Mh32T8tlUyfm3boCIzNafeYl4xr9u0Fpu1qHYofKfl1Ib4hy6s0I6K&#10;nqHuRBRsj/ovKKslQoA2ziTYAtpWS5U5EJty/gebx054lbmQOMGfZQr/D1Z+OTz6b8ji8B4GGmAm&#10;EfwDyJ+BObjthNupG0ToOyUaKlwmyYreh2pKTVKHKiSQbf8ZGhqy2EfIQEOLNqlCPBmh0wCOZ9HV&#10;EJmkn4tlubosF5xJOlutLt9eXOQSojplewzxowLLUlBzpKFmdHF4CDF1I6rTlVTMwb02Jg/WONbX&#10;/N1yscwJL06sjuQ7o23Nr+bpG52QSH5wTU6OQpsxpgLGTawT0ZFyHLYDXUzst9AciT/C6C96DxR0&#10;gL8568lbNQ+/9gIVZ+aTIw2TEU8BnoLtKRBOUmrNI2djeBuzYUduN6RtqzPt58pTb+SRrMbk52TC&#10;l/t86/nVbZ4AAAD//wMAUEsDBBQABgAIAAAAIQDXme8J4AAAAAsBAAAPAAAAZHJzL2Rvd25yZXYu&#10;eG1sTI/BTsMwEETvSPyDtUjcqBNXDSTEqSoEJyREGg4cndhNrMbrELtt+HuWExxX8zTzttwubmRn&#10;MwfrUUK6SoAZ7Ly22Ev4aF7uHoCFqFCr0aOR8G0CbKvrq1IV2l+wNud97BmVYCiUhCHGqeA8dINx&#10;Kqz8ZJCyg5+dinTOPdezulC5G7lIkow7ZZEWBjWZp8F0x/3JSdh9Yv1sv97a9/pQ26bJE3zNjlLe&#10;3iy7R2DRLPEPhl99UoeKnFp/Qh3YKGGTb9aEUpDeC2BE5HmaAWslCCHWwKuS//+h+gEAAP//AwBQ&#10;SwECLQAUAAYACAAAACEAtoM4kv4AAADhAQAAEwAAAAAAAAAAAAAAAAAAAAAAW0NvbnRlbnRfVHlw&#10;ZXNdLnhtbFBLAQItABQABgAIAAAAIQA4/SH/1gAAAJQBAAALAAAAAAAAAAAAAAAAAC8BAABfcmVs&#10;cy8ucmVsc1BLAQItABQABgAIAAAAIQCQWDb38AEAAL0DAAAOAAAAAAAAAAAAAAAAAC4CAABkcnMv&#10;ZTJvRG9jLnhtbFBLAQItABQABgAIAAAAIQDXme8J4AAAAAsBAAAPAAAAAAAAAAAAAAAAAEoEAABk&#10;cnMvZG93bnJldi54bWxQSwUGAAAAAAQABADzAAAAVwUAAAAA&#10;" filled="f" stroked="f">
              <v:textbox inset="0,0,0,0">
                <w:txbxContent>
                  <w:p w14:paraId="253B0C71" w14:textId="3F5D2B12" w:rsidR="00C048C6" w:rsidRPr="002C2C52" w:rsidRDefault="002C2C52" w:rsidP="002C2C52">
                    <w:pPr>
                      <w:spacing w:after="0"/>
                      <w:jc w:val="right"/>
                      <w:rPr>
                        <w:szCs w:val="20"/>
                      </w:rPr>
                    </w:pPr>
                    <w:r w:rsidRPr="002C2C52">
                      <w:t>www.</w:t>
                    </w:r>
                    <w:r w:rsidR="000E508E">
                      <w:t>ezdrp.gov</w:t>
                    </w:r>
                    <w:r w:rsidRPr="002C2C52">
                      <w:t xml:space="preserve">.pl </w:t>
                    </w:r>
                    <w:r>
                      <w:t xml:space="preserve"> |</w:t>
                    </w:r>
                    <w:r w:rsidRPr="002C2C52">
                      <w:t xml:space="preserve"> </w:t>
                    </w:r>
                    <w:r>
                      <w:t xml:space="preserve"> </w:t>
                    </w:r>
                    <w:r w:rsidRPr="002C2C52">
                      <w:rPr>
                        <w:szCs w:val="20"/>
                      </w:rPr>
                      <w:fldChar w:fldCharType="begin"/>
                    </w:r>
                    <w:r w:rsidRPr="002C2C52">
                      <w:rPr>
                        <w:szCs w:val="20"/>
                      </w:rPr>
                      <w:instrText>PAGE  \* Arabic  \* MERGEFORMAT</w:instrText>
                    </w:r>
                    <w:r w:rsidRPr="002C2C52">
                      <w:rPr>
                        <w:szCs w:val="20"/>
                      </w:rPr>
                      <w:fldChar w:fldCharType="separate"/>
                    </w:r>
                    <w:r w:rsidRPr="002C2C52">
                      <w:rPr>
                        <w:szCs w:val="20"/>
                      </w:rPr>
                      <w:t>2</w:t>
                    </w:r>
                    <w:r w:rsidRPr="002C2C52">
                      <w:rPr>
                        <w:szCs w:val="20"/>
                      </w:rPr>
                      <w:fldChar w:fldCharType="end"/>
                    </w:r>
                    <w:r>
                      <w:rPr>
                        <w:szCs w:val="20"/>
                      </w:rPr>
                      <w:t>/</w:t>
                    </w:r>
                    <w:r w:rsidRPr="002C2C52">
                      <w:rPr>
                        <w:szCs w:val="20"/>
                      </w:rPr>
                      <w:fldChar w:fldCharType="begin"/>
                    </w:r>
                    <w:r w:rsidRPr="002C2C52">
                      <w:rPr>
                        <w:szCs w:val="20"/>
                      </w:rPr>
                      <w:instrText>NUMPAGES  \* Arabic  \* MERGEFORMAT</w:instrText>
                    </w:r>
                    <w:r w:rsidRPr="002C2C52">
                      <w:rPr>
                        <w:szCs w:val="20"/>
                      </w:rPr>
                      <w:fldChar w:fldCharType="separate"/>
                    </w:r>
                    <w:r w:rsidRPr="002C2C52">
                      <w:rPr>
                        <w:szCs w:val="20"/>
                      </w:rPr>
                      <w:t>3</w:t>
                    </w:r>
                    <w:r w:rsidRPr="002C2C52">
                      <w:rPr>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EC065" w14:textId="11E5BB18" w:rsidR="004F27E6" w:rsidRDefault="004F27E6">
    <w:pPr>
      <w:pStyle w:val="Stopka"/>
    </w:pPr>
    <w:r>
      <w:rPr>
        <w:noProof/>
      </w:rPr>
      <w:drawing>
        <wp:anchor distT="0" distB="0" distL="114300" distR="114300" simplePos="0" relativeHeight="251652096" behindDoc="0" locked="0" layoutInCell="1" allowOverlap="1" wp14:anchorId="6E6AE2CC" wp14:editId="6D0B1802">
          <wp:simplePos x="0" y="0"/>
          <wp:positionH relativeFrom="column">
            <wp:posOffset>-629920</wp:posOffset>
          </wp:positionH>
          <wp:positionV relativeFrom="paragraph">
            <wp:posOffset>144145</wp:posOffset>
          </wp:positionV>
          <wp:extent cx="4413250" cy="1271905"/>
          <wp:effectExtent l="0" t="0" r="6350" b="4445"/>
          <wp:wrapNone/>
          <wp:docPr id="32" name="Graf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a 3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413250" cy="1271905"/>
                  </a:xfrm>
                  <a:prstGeom prst="rect">
                    <a:avLst/>
                  </a:prstGeom>
                </pic:spPr>
              </pic:pic>
            </a:graphicData>
          </a:graphic>
        </wp:anchor>
      </w:drawing>
    </w:r>
    <w:r>
      <w:rPr>
        <w:noProof/>
      </w:rPr>
      <mc:AlternateContent>
        <mc:Choice Requires="wps">
          <w:drawing>
            <wp:anchor distT="0" distB="0" distL="114300" distR="114300" simplePos="0" relativeHeight="251653120" behindDoc="0" locked="0" layoutInCell="1" allowOverlap="1" wp14:anchorId="74D574DD" wp14:editId="5DA4E4B5">
              <wp:simplePos x="0" y="0"/>
              <wp:positionH relativeFrom="column">
                <wp:posOffset>8255</wp:posOffset>
              </wp:positionH>
              <wp:positionV relativeFrom="paragraph">
                <wp:posOffset>153670</wp:posOffset>
              </wp:positionV>
              <wp:extent cx="1259205" cy="1259840"/>
              <wp:effectExtent l="0" t="0" r="0" b="0"/>
              <wp:wrapNone/>
              <wp:docPr id="3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1259840"/>
                      </a:xfrm>
                      <a:prstGeom prst="rect">
                        <a:avLst/>
                      </a:prstGeom>
                      <a:noFill/>
                      <a:ln w="9525">
                        <a:noFill/>
                        <a:miter lim="800000"/>
                        <a:headEnd/>
                        <a:tailEnd/>
                      </a:ln>
                    </wps:spPr>
                    <wps:txbx>
                      <w:txbxContent>
                        <w:p w14:paraId="603262BB" w14:textId="77777777" w:rsidR="004F27E6" w:rsidRPr="00E35C3B" w:rsidRDefault="004F27E6" w:rsidP="004F27E6">
                          <w:pPr>
                            <w:spacing w:after="0" w:line="190" w:lineRule="exact"/>
                            <w:jc w:val="left"/>
                            <w:rPr>
                              <w:b/>
                              <w:bCs/>
                              <w:sz w:val="14"/>
                              <w:szCs w:val="14"/>
                            </w:rPr>
                          </w:pPr>
                          <w:r w:rsidRPr="00E35C3B">
                            <w:rPr>
                              <w:b/>
                              <w:bCs/>
                              <w:sz w:val="14"/>
                              <w:szCs w:val="14"/>
                            </w:rPr>
                            <w:t>NASK-PIB</w:t>
                          </w:r>
                        </w:p>
                        <w:p w14:paraId="08027DAC" w14:textId="77777777" w:rsidR="004F27E6" w:rsidRPr="00E35C3B" w:rsidRDefault="004F27E6" w:rsidP="004F27E6">
                          <w:pPr>
                            <w:spacing w:after="0" w:line="190" w:lineRule="exact"/>
                            <w:jc w:val="left"/>
                            <w:rPr>
                              <w:sz w:val="14"/>
                              <w:szCs w:val="14"/>
                            </w:rPr>
                          </w:pPr>
                          <w:r w:rsidRPr="00E35C3B">
                            <w:rPr>
                              <w:sz w:val="14"/>
                              <w:szCs w:val="14"/>
                            </w:rPr>
                            <w:t>ul. Kolska 12</w:t>
                          </w:r>
                        </w:p>
                        <w:p w14:paraId="629BEBE0" w14:textId="77777777" w:rsidR="004F27E6" w:rsidRPr="00E35C3B" w:rsidRDefault="004F27E6" w:rsidP="004F27E6">
                          <w:pPr>
                            <w:spacing w:after="0" w:line="190" w:lineRule="exact"/>
                            <w:jc w:val="left"/>
                            <w:rPr>
                              <w:sz w:val="14"/>
                              <w:szCs w:val="14"/>
                            </w:rPr>
                          </w:pPr>
                          <w:r w:rsidRPr="00E35C3B">
                            <w:rPr>
                              <w:sz w:val="14"/>
                              <w:szCs w:val="14"/>
                            </w:rPr>
                            <w:t>01–045 Warszawa</w:t>
                          </w:r>
                        </w:p>
                        <w:p w14:paraId="12B4D9A7" w14:textId="77777777" w:rsidR="004F27E6" w:rsidRDefault="004F27E6" w:rsidP="004F27E6">
                          <w:pPr>
                            <w:spacing w:after="0" w:line="190" w:lineRule="exact"/>
                            <w:jc w:val="left"/>
                            <w:rPr>
                              <w:sz w:val="14"/>
                              <w:szCs w:val="14"/>
                            </w:rPr>
                          </w:pPr>
                        </w:p>
                        <w:p w14:paraId="3F0E9703" w14:textId="77777777" w:rsidR="004F27E6" w:rsidRDefault="004F27E6" w:rsidP="004F27E6">
                          <w:pPr>
                            <w:spacing w:after="0" w:line="190" w:lineRule="exact"/>
                            <w:jc w:val="left"/>
                            <w:rPr>
                              <w:sz w:val="14"/>
                              <w:szCs w:val="14"/>
                            </w:rPr>
                          </w:pPr>
                          <w:r w:rsidRPr="00055F1B">
                            <w:rPr>
                              <w:sz w:val="14"/>
                              <w:szCs w:val="14"/>
                            </w:rPr>
                            <w:t>nask@nask.pl</w:t>
                          </w:r>
                        </w:p>
                        <w:p w14:paraId="2DC42289" w14:textId="77777777" w:rsidR="004F27E6" w:rsidRPr="00E35C3B" w:rsidRDefault="004F27E6" w:rsidP="004F27E6">
                          <w:pPr>
                            <w:spacing w:after="0" w:line="190" w:lineRule="exact"/>
                            <w:jc w:val="left"/>
                            <w:rPr>
                              <w:sz w:val="14"/>
                              <w:szCs w:val="14"/>
                            </w:rPr>
                          </w:pPr>
                          <w:r w:rsidRPr="00E35C3B">
                            <w:rPr>
                              <w:sz w:val="14"/>
                              <w:szCs w:val="14"/>
                            </w:rPr>
                            <w:t>+48 22 380 82 00</w:t>
                          </w:r>
                        </w:p>
                        <w:p w14:paraId="586DB071" w14:textId="77777777" w:rsidR="004F27E6" w:rsidRPr="00E35C3B" w:rsidRDefault="004F27E6" w:rsidP="004F27E6">
                          <w:pPr>
                            <w:spacing w:after="0" w:line="190" w:lineRule="exact"/>
                            <w:jc w:val="left"/>
                            <w:rPr>
                              <w:sz w:val="14"/>
                              <w:szCs w:val="14"/>
                            </w:rPr>
                          </w:pPr>
                          <w:r w:rsidRPr="00E35C3B">
                            <w:rPr>
                              <w:sz w:val="14"/>
                              <w:szCs w:val="14"/>
                            </w:rPr>
                            <w:t>+48 22 380 82 01</w:t>
                          </w:r>
                        </w:p>
                        <w:p w14:paraId="0316D49E" w14:textId="77777777" w:rsidR="004F27E6" w:rsidRDefault="004F27E6" w:rsidP="004F27E6">
                          <w:pPr>
                            <w:spacing w:after="0"/>
                            <w:jc w:val="left"/>
                          </w:pPr>
                        </w:p>
                      </w:txbxContent>
                    </wps:txbx>
                    <wps:bodyPr rot="0" vert="horz" wrap="square" lIns="0" tIns="0" rIns="0" bIns="0" anchor="t" anchorCtr="0">
                      <a:noAutofit/>
                    </wps:bodyPr>
                  </wps:wsp>
                </a:graphicData>
              </a:graphic>
            </wp:anchor>
          </w:drawing>
        </mc:Choice>
        <mc:Fallback>
          <w:pict>
            <v:shapetype w14:anchorId="74D574DD" id="_x0000_t202" coordsize="21600,21600" o:spt="202" path="m,l,21600r21600,l21600,xe">
              <v:stroke joinstyle="miter"/>
              <v:path gradientshapeok="t" o:connecttype="rect"/>
            </v:shapetype>
            <v:shape id="_x0000_s1027" type="#_x0000_t202" style="position:absolute;left:0;text-align:left;margin-left:.65pt;margin-top:12.1pt;width:99.15pt;height:99.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FfX7wEAAMUDAAAOAAAAZHJzL2Uyb0RvYy54bWysU8GO0zAQvSPxD5bvNGlFUTdqulp2WYS0&#10;sEgLHzB1nMbC9hjbbVK+nrGTdFdwQ+RgjWPPm3lvnrfXg9HsJH1QaGu+XJScSSuwUfZQ8+/f7t9s&#10;OAsRbAMaraz5WQZ+vXv9atu7Sq6wQ91IzwjEhqp3Ne9idFVRBNFJA2GBTlo6bNEbiLT1h6Lx0BO6&#10;0cWqLN8VPfrGeRQyBPp7Nx7yXcZvWyniY9sGGZmuOfUW8+rzuk9rsdtCdfDgOiWmNuAfujCgLBW9&#10;QN1BBHb06i8oo4THgG1cCDQFtq0SMnMgNsvyDzZPHTiZuZA4wV1kCv8PVnw5PbmvnsXhPQ40wEwi&#10;uAcUPwKzeNuBPcgb77HvJDRUeJkkK3oXqik1SR2qkED2/WdsaMhwjJiBhtabpArxZIROAzhfRJdD&#10;ZCKVXK2vVuWaM0FnabN5m8dSQDWnOx/iR4mGpaDmnqaa4eH0EGJqB6r5Sqpm8V5pnSerLetrfrVe&#10;rXPCixOjIhlPK1PzTZm+0QqJ5Qfb5OQISo8xFdB2op2YjpzjsB+YaiZNkgp7bM6kg8fRZ/QuKOjQ&#10;/+KsJ4/VPPw8gpec6U+WtEyGnAM/B/s5ACsoteaRszG8jdm4I8Ub0rhVmf1z5alF8koWZfJ1MuPL&#10;fb71/Pp2vwEAAP//AwBQSwMEFAAGAAgAAAAhAMf26mPcAAAACAEAAA8AAABkcnMvZG93bnJldi54&#10;bWxMj8FOwzAQRO9I/IO1SNyoQ0ARCXGqCsEJCZGGA0cn3iZW43WI3Tb8PdsTPc7OaPZNuV7cKI44&#10;B+tJwf0qAYHUeWOpV/DVvN09gQhRk9GjJ1TwiwHW1fVVqQvjT1TjcRt7wSUUCq1giHEqpAzdgE6H&#10;lZ+Q2Nv52enIcu6lmfWJy90o0yTJpNOW+MOgJ3wZsNtvD07B5pvqV/vz0X7Wu9o2TZ7Qe7ZX6vZm&#10;2TyDiLjE/zCc8RkdKmZq/YFMECPrBw4qSB9TEGc7zzMQLR/SNANZlfJyQPUHAAD//wMAUEsBAi0A&#10;FAAGAAgAAAAhALaDOJL+AAAA4QEAABMAAAAAAAAAAAAAAAAAAAAAAFtDb250ZW50X1R5cGVzXS54&#10;bWxQSwECLQAUAAYACAAAACEAOP0h/9YAAACUAQAACwAAAAAAAAAAAAAAAAAvAQAAX3JlbHMvLnJl&#10;bHNQSwECLQAUAAYACAAAACEAYNBX1+8BAADFAwAADgAAAAAAAAAAAAAAAAAuAgAAZHJzL2Uyb0Rv&#10;Yy54bWxQSwECLQAUAAYACAAAACEAx/bqY9wAAAAIAQAADwAAAAAAAAAAAAAAAABJBAAAZHJzL2Rv&#10;d25yZXYueG1sUEsFBgAAAAAEAAQA8wAAAFIFAAAAAA==&#10;" filled="f" stroked="f">
              <v:textbox inset="0,0,0,0">
                <w:txbxContent>
                  <w:p w14:paraId="603262BB" w14:textId="77777777" w:rsidR="004F27E6" w:rsidRPr="00E35C3B" w:rsidRDefault="004F27E6" w:rsidP="004F27E6">
                    <w:pPr>
                      <w:spacing w:after="0" w:line="190" w:lineRule="exact"/>
                      <w:jc w:val="left"/>
                      <w:rPr>
                        <w:b/>
                        <w:bCs/>
                        <w:sz w:val="14"/>
                        <w:szCs w:val="14"/>
                      </w:rPr>
                    </w:pPr>
                    <w:r w:rsidRPr="00E35C3B">
                      <w:rPr>
                        <w:b/>
                        <w:bCs/>
                        <w:sz w:val="14"/>
                        <w:szCs w:val="14"/>
                      </w:rPr>
                      <w:t>NASK-PIB</w:t>
                    </w:r>
                  </w:p>
                  <w:p w14:paraId="08027DAC" w14:textId="77777777" w:rsidR="004F27E6" w:rsidRPr="00E35C3B" w:rsidRDefault="004F27E6" w:rsidP="004F27E6">
                    <w:pPr>
                      <w:spacing w:after="0" w:line="190" w:lineRule="exact"/>
                      <w:jc w:val="left"/>
                      <w:rPr>
                        <w:sz w:val="14"/>
                        <w:szCs w:val="14"/>
                      </w:rPr>
                    </w:pPr>
                    <w:r w:rsidRPr="00E35C3B">
                      <w:rPr>
                        <w:sz w:val="14"/>
                        <w:szCs w:val="14"/>
                      </w:rPr>
                      <w:t>ul. Kolska 12</w:t>
                    </w:r>
                  </w:p>
                  <w:p w14:paraId="629BEBE0" w14:textId="77777777" w:rsidR="004F27E6" w:rsidRPr="00E35C3B" w:rsidRDefault="004F27E6" w:rsidP="004F27E6">
                    <w:pPr>
                      <w:spacing w:after="0" w:line="190" w:lineRule="exact"/>
                      <w:jc w:val="left"/>
                      <w:rPr>
                        <w:sz w:val="14"/>
                        <w:szCs w:val="14"/>
                      </w:rPr>
                    </w:pPr>
                    <w:r w:rsidRPr="00E35C3B">
                      <w:rPr>
                        <w:sz w:val="14"/>
                        <w:szCs w:val="14"/>
                      </w:rPr>
                      <w:t>01–045 Warszawa</w:t>
                    </w:r>
                  </w:p>
                  <w:p w14:paraId="12B4D9A7" w14:textId="77777777" w:rsidR="004F27E6" w:rsidRDefault="004F27E6" w:rsidP="004F27E6">
                    <w:pPr>
                      <w:spacing w:after="0" w:line="190" w:lineRule="exact"/>
                      <w:jc w:val="left"/>
                      <w:rPr>
                        <w:sz w:val="14"/>
                        <w:szCs w:val="14"/>
                      </w:rPr>
                    </w:pPr>
                  </w:p>
                  <w:p w14:paraId="3F0E9703" w14:textId="77777777" w:rsidR="004F27E6" w:rsidRDefault="004F27E6" w:rsidP="004F27E6">
                    <w:pPr>
                      <w:spacing w:after="0" w:line="190" w:lineRule="exact"/>
                      <w:jc w:val="left"/>
                      <w:rPr>
                        <w:sz w:val="14"/>
                        <w:szCs w:val="14"/>
                      </w:rPr>
                    </w:pPr>
                    <w:r w:rsidRPr="00055F1B">
                      <w:rPr>
                        <w:sz w:val="14"/>
                        <w:szCs w:val="14"/>
                      </w:rPr>
                      <w:t>nask@nask.pl</w:t>
                    </w:r>
                  </w:p>
                  <w:p w14:paraId="2DC42289" w14:textId="77777777" w:rsidR="004F27E6" w:rsidRPr="00E35C3B" w:rsidRDefault="004F27E6" w:rsidP="004F27E6">
                    <w:pPr>
                      <w:spacing w:after="0" w:line="190" w:lineRule="exact"/>
                      <w:jc w:val="left"/>
                      <w:rPr>
                        <w:sz w:val="14"/>
                        <w:szCs w:val="14"/>
                      </w:rPr>
                    </w:pPr>
                    <w:r w:rsidRPr="00E35C3B">
                      <w:rPr>
                        <w:sz w:val="14"/>
                        <w:szCs w:val="14"/>
                      </w:rPr>
                      <w:t>+48 22 380 82 00</w:t>
                    </w:r>
                  </w:p>
                  <w:p w14:paraId="586DB071" w14:textId="77777777" w:rsidR="004F27E6" w:rsidRPr="00E35C3B" w:rsidRDefault="004F27E6" w:rsidP="004F27E6">
                    <w:pPr>
                      <w:spacing w:after="0" w:line="190" w:lineRule="exact"/>
                      <w:jc w:val="left"/>
                      <w:rPr>
                        <w:sz w:val="14"/>
                        <w:szCs w:val="14"/>
                      </w:rPr>
                    </w:pPr>
                    <w:r w:rsidRPr="00E35C3B">
                      <w:rPr>
                        <w:sz w:val="14"/>
                        <w:szCs w:val="14"/>
                      </w:rPr>
                      <w:t>+48 22 380 82 01</w:t>
                    </w:r>
                  </w:p>
                  <w:p w14:paraId="0316D49E" w14:textId="77777777" w:rsidR="004F27E6" w:rsidRDefault="004F27E6" w:rsidP="004F27E6">
                    <w:pPr>
                      <w:spacing w:after="0"/>
                      <w:jc w:val="left"/>
                    </w:pP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43FE570D" wp14:editId="19E6E7D2">
              <wp:simplePos x="0" y="0"/>
              <wp:positionH relativeFrom="column">
                <wp:posOffset>1265555</wp:posOffset>
              </wp:positionH>
              <wp:positionV relativeFrom="paragraph">
                <wp:posOffset>153670</wp:posOffset>
              </wp:positionV>
              <wp:extent cx="1883256" cy="1259840"/>
              <wp:effectExtent l="0" t="0" r="3175" b="0"/>
              <wp:wrapNone/>
              <wp:docPr id="3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256" cy="1259840"/>
                      </a:xfrm>
                      <a:prstGeom prst="rect">
                        <a:avLst/>
                      </a:prstGeom>
                      <a:noFill/>
                      <a:ln w="9525">
                        <a:noFill/>
                        <a:miter lim="800000"/>
                        <a:headEnd/>
                        <a:tailEnd/>
                      </a:ln>
                    </wps:spPr>
                    <wps:txbx>
                      <w:txbxContent>
                        <w:p w14:paraId="1DE764A7" w14:textId="77777777" w:rsidR="004F27E6" w:rsidRPr="00055F1B" w:rsidRDefault="004F27E6" w:rsidP="004F27E6">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510D1770" w14:textId="77777777" w:rsidR="004F27E6" w:rsidRPr="00055F1B" w:rsidRDefault="004F27E6" w:rsidP="004F27E6">
                          <w:pPr>
                            <w:spacing w:after="0" w:line="190" w:lineRule="exact"/>
                            <w:jc w:val="left"/>
                            <w:rPr>
                              <w:sz w:val="14"/>
                              <w:szCs w:val="16"/>
                            </w:rPr>
                          </w:pPr>
                          <w:r w:rsidRPr="00055F1B">
                            <w:rPr>
                              <w:b/>
                              <w:bCs/>
                              <w:sz w:val="14"/>
                              <w:szCs w:val="16"/>
                            </w:rPr>
                            <w:t>Regon:</w:t>
                          </w:r>
                          <w:r w:rsidRPr="00055F1B">
                            <w:rPr>
                              <w:sz w:val="14"/>
                              <w:szCs w:val="16"/>
                            </w:rPr>
                            <w:t xml:space="preserve"> 010464542</w:t>
                          </w:r>
                        </w:p>
                        <w:p w14:paraId="7E48FA14" w14:textId="77777777" w:rsidR="004F27E6" w:rsidRPr="00055F1B" w:rsidRDefault="004F27E6" w:rsidP="004F27E6">
                          <w:pPr>
                            <w:spacing w:after="0" w:line="190" w:lineRule="exact"/>
                            <w:jc w:val="left"/>
                            <w:rPr>
                              <w:sz w:val="14"/>
                              <w:szCs w:val="16"/>
                            </w:rPr>
                          </w:pPr>
                          <w:r w:rsidRPr="00055F1B">
                            <w:rPr>
                              <w:b/>
                              <w:bCs/>
                              <w:sz w:val="14"/>
                              <w:szCs w:val="16"/>
                            </w:rPr>
                            <w:t>KRS:</w:t>
                          </w:r>
                          <w:r w:rsidRPr="00055F1B">
                            <w:rPr>
                              <w:sz w:val="14"/>
                              <w:szCs w:val="16"/>
                            </w:rPr>
                            <w:t xml:space="preserve"> 0000012938</w:t>
                          </w:r>
                        </w:p>
                        <w:p w14:paraId="50AEBBAA" w14:textId="77777777" w:rsidR="004F27E6" w:rsidRDefault="004F27E6" w:rsidP="004F27E6">
                          <w:pPr>
                            <w:spacing w:after="0" w:line="190" w:lineRule="exact"/>
                            <w:jc w:val="left"/>
                            <w:rPr>
                              <w:b/>
                              <w:bCs/>
                              <w:sz w:val="14"/>
                              <w:szCs w:val="16"/>
                            </w:rPr>
                          </w:pPr>
                        </w:p>
                        <w:p w14:paraId="5A623FE6" w14:textId="77777777" w:rsidR="004F27E6" w:rsidRPr="00E35C3B" w:rsidRDefault="004F27E6" w:rsidP="004F27E6">
                          <w:pPr>
                            <w:spacing w:after="0" w:line="190" w:lineRule="exact"/>
                            <w:jc w:val="left"/>
                            <w:rPr>
                              <w:b/>
                              <w:bCs/>
                              <w:sz w:val="14"/>
                              <w:szCs w:val="16"/>
                            </w:rPr>
                          </w:pPr>
                          <w:r w:rsidRPr="00E35C3B">
                            <w:rPr>
                              <w:b/>
                              <w:bCs/>
                              <w:sz w:val="14"/>
                              <w:szCs w:val="16"/>
                            </w:rPr>
                            <w:t xml:space="preserve">BNP </w:t>
                          </w:r>
                          <w:proofErr w:type="spellStart"/>
                          <w:r w:rsidRPr="00E35C3B">
                            <w:rPr>
                              <w:b/>
                              <w:bCs/>
                              <w:sz w:val="14"/>
                              <w:szCs w:val="16"/>
                            </w:rPr>
                            <w:t>Paribas</w:t>
                          </w:r>
                          <w:proofErr w:type="spellEnd"/>
                          <w:r w:rsidRPr="00E35C3B">
                            <w:rPr>
                              <w:b/>
                              <w:bCs/>
                              <w:sz w:val="14"/>
                              <w:szCs w:val="16"/>
                            </w:rPr>
                            <w:t xml:space="preserve"> Bank Polska Spółka Akcyjna</w:t>
                          </w:r>
                        </w:p>
                        <w:p w14:paraId="063A3DEA" w14:textId="77777777" w:rsidR="004F27E6" w:rsidRDefault="004F27E6" w:rsidP="004F27E6">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0365E7F1" w14:textId="77777777" w:rsidR="004F27E6" w:rsidRPr="00E35C3B" w:rsidRDefault="004F27E6" w:rsidP="004F27E6">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wps:txbx>
                    <wps:bodyPr rot="0" vert="horz" wrap="square" lIns="0" tIns="0" rIns="0" bIns="0" anchor="t" anchorCtr="0">
                      <a:noAutofit/>
                    </wps:bodyPr>
                  </wps:wsp>
                </a:graphicData>
              </a:graphic>
            </wp:anchor>
          </w:drawing>
        </mc:Choice>
        <mc:Fallback>
          <w:pict>
            <v:shape w14:anchorId="43FE570D" id="_x0000_s1028" type="#_x0000_t202" style="position:absolute;left:0;text-align:left;margin-left:99.65pt;margin-top:12.1pt;width:148.3pt;height:99.2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GVQ8wEAAMUDAAAOAAAAZHJzL2Uyb0RvYy54bWysU8FuEzEQvSPxD5bvZJOFVOkqTlVaipBK&#10;QSp8wMTrzVrYHmM72S1fz9ibpBXcEHuwxmvPm3lvntdXozXsoELU6ARfzOacKSex1W4n+Pdvd29W&#10;nMUErgWDTgn+pCK/2rx+tR58o2rs0bQqMAJxsRm84H1KvqmqKHtlIc7QK0eHHQYLibZhV7UBBkK3&#10;pqrn84tqwND6gFLFSH9vp0O+Kfhdp2T60nVRJWYEp95SWUNZt3mtNmtodgF8r+WxDfiHLixoR0XP&#10;ULeQgO2D/gvKahkwYpdmEm2FXaelKhyIzWL+B5vHHrwqXEic6M8yxf8HKx8Oj/5rYGl8jyMNsJCI&#10;/h7lj8gc3vTgduo6BBx6BS0VXmTJqsHH5piapY5NzCDb4TO2NGTYJyxAYxdsVoV4MkKnATydRVdj&#10;YjKXXK3e1ssLziSdLerl5epdGUsFzSndh5g+KrQsB4IHmmqBh8N9TLkdaE5XcjWHd9qYMlnj2CD4&#10;5bJeloQXJ1YnMp7RVvDVPH+TFTLLD64tyQm0mWIqYNyRdmY6cU7jdmS6FbzOuVmFLbZPpEPAyWf0&#10;LijoMfzibCCPCR5/7iEozswnR1pmQ56CcAq2pwCcpFTBE2dTeJOKcSeK16Rxpwv758rHFskrRZSj&#10;r7MZX+7LrefXt/kNAAD//wMAUEsDBBQABgAIAAAAIQAQP9i+3gAAAAoBAAAPAAAAZHJzL2Rvd25y&#10;ZXYueG1sTI/BTsMwDIbvSLxDZCRuLCWMipSm04TghIToyoFj2mRttMYpTbaVt8ec4Pjbn35/LjeL&#10;H9nJztEFVHC7yoBZ7IJx2Cv4aF5uHoDFpNHoMaBV8G0jbKrLi1IXJpyxtqdd6hmVYCy0giGlqeA8&#10;doP1Oq7CZJF2+zB7nSjOPTezPlO5H7nIspx77ZAuDHqyT4PtDrujV7D9xPrZfb217/W+dk0jM3zN&#10;D0pdXy3bR2DJLukPhl99UoeKnNpwRBPZSFnKO0IViLUARsBa3ktgLQ2EyIFXJf//QvUDAAD//wMA&#10;UEsBAi0AFAAGAAgAAAAhALaDOJL+AAAA4QEAABMAAAAAAAAAAAAAAAAAAAAAAFtDb250ZW50X1R5&#10;cGVzXS54bWxQSwECLQAUAAYACAAAACEAOP0h/9YAAACUAQAACwAAAAAAAAAAAAAAAAAvAQAAX3Jl&#10;bHMvLnJlbHNQSwECLQAUAAYACAAAACEA+UBlUPMBAADFAwAADgAAAAAAAAAAAAAAAAAuAgAAZHJz&#10;L2Uyb0RvYy54bWxQSwECLQAUAAYACAAAACEAED/Yvt4AAAAKAQAADwAAAAAAAAAAAAAAAABNBAAA&#10;ZHJzL2Rvd25yZXYueG1sUEsFBgAAAAAEAAQA8wAAAFgFAAAAAA==&#10;" filled="f" stroked="f">
              <v:textbox inset="0,0,0,0">
                <w:txbxContent>
                  <w:p w14:paraId="1DE764A7" w14:textId="77777777" w:rsidR="004F27E6" w:rsidRPr="00055F1B" w:rsidRDefault="004F27E6" w:rsidP="004F27E6">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510D1770" w14:textId="77777777" w:rsidR="004F27E6" w:rsidRPr="00055F1B" w:rsidRDefault="004F27E6" w:rsidP="004F27E6">
                    <w:pPr>
                      <w:spacing w:after="0" w:line="190" w:lineRule="exact"/>
                      <w:jc w:val="left"/>
                      <w:rPr>
                        <w:sz w:val="14"/>
                        <w:szCs w:val="16"/>
                      </w:rPr>
                    </w:pPr>
                    <w:r w:rsidRPr="00055F1B">
                      <w:rPr>
                        <w:b/>
                        <w:bCs/>
                        <w:sz w:val="14"/>
                        <w:szCs w:val="16"/>
                      </w:rPr>
                      <w:t>Regon:</w:t>
                    </w:r>
                    <w:r w:rsidRPr="00055F1B">
                      <w:rPr>
                        <w:sz w:val="14"/>
                        <w:szCs w:val="16"/>
                      </w:rPr>
                      <w:t xml:space="preserve"> 010464542</w:t>
                    </w:r>
                  </w:p>
                  <w:p w14:paraId="7E48FA14" w14:textId="77777777" w:rsidR="004F27E6" w:rsidRPr="00055F1B" w:rsidRDefault="004F27E6" w:rsidP="004F27E6">
                    <w:pPr>
                      <w:spacing w:after="0" w:line="190" w:lineRule="exact"/>
                      <w:jc w:val="left"/>
                      <w:rPr>
                        <w:sz w:val="14"/>
                        <w:szCs w:val="16"/>
                      </w:rPr>
                    </w:pPr>
                    <w:r w:rsidRPr="00055F1B">
                      <w:rPr>
                        <w:b/>
                        <w:bCs/>
                        <w:sz w:val="14"/>
                        <w:szCs w:val="16"/>
                      </w:rPr>
                      <w:t>KRS:</w:t>
                    </w:r>
                    <w:r w:rsidRPr="00055F1B">
                      <w:rPr>
                        <w:sz w:val="14"/>
                        <w:szCs w:val="16"/>
                      </w:rPr>
                      <w:t xml:space="preserve"> 0000012938</w:t>
                    </w:r>
                  </w:p>
                  <w:p w14:paraId="50AEBBAA" w14:textId="77777777" w:rsidR="004F27E6" w:rsidRDefault="004F27E6" w:rsidP="004F27E6">
                    <w:pPr>
                      <w:spacing w:after="0" w:line="190" w:lineRule="exact"/>
                      <w:jc w:val="left"/>
                      <w:rPr>
                        <w:b/>
                        <w:bCs/>
                        <w:sz w:val="14"/>
                        <w:szCs w:val="16"/>
                      </w:rPr>
                    </w:pPr>
                  </w:p>
                  <w:p w14:paraId="5A623FE6" w14:textId="77777777" w:rsidR="004F27E6" w:rsidRPr="00E35C3B" w:rsidRDefault="004F27E6" w:rsidP="004F27E6">
                    <w:pPr>
                      <w:spacing w:after="0" w:line="190" w:lineRule="exact"/>
                      <w:jc w:val="left"/>
                      <w:rPr>
                        <w:b/>
                        <w:bCs/>
                        <w:sz w:val="14"/>
                        <w:szCs w:val="16"/>
                      </w:rPr>
                    </w:pPr>
                    <w:r w:rsidRPr="00E35C3B">
                      <w:rPr>
                        <w:b/>
                        <w:bCs/>
                        <w:sz w:val="14"/>
                        <w:szCs w:val="16"/>
                      </w:rPr>
                      <w:t>BNP Paribas Bank Polska Spółka Akcyjna</w:t>
                    </w:r>
                  </w:p>
                  <w:p w14:paraId="063A3DEA" w14:textId="77777777" w:rsidR="004F27E6" w:rsidRDefault="004F27E6" w:rsidP="004F27E6">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0365E7F1" w14:textId="77777777" w:rsidR="004F27E6" w:rsidRPr="00E35C3B" w:rsidRDefault="004F27E6" w:rsidP="004F27E6">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E56A58C" wp14:editId="4A5824A0">
              <wp:simplePos x="0" y="0"/>
              <wp:positionH relativeFrom="column">
                <wp:posOffset>3780155</wp:posOffset>
              </wp:positionH>
              <wp:positionV relativeFrom="paragraph">
                <wp:posOffset>744220</wp:posOffset>
              </wp:positionV>
              <wp:extent cx="2516712" cy="667433"/>
              <wp:effectExtent l="0" t="0" r="0" b="0"/>
              <wp:wrapNone/>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712" cy="667433"/>
                      </a:xfrm>
                      <a:prstGeom prst="rect">
                        <a:avLst/>
                      </a:prstGeom>
                      <a:noFill/>
                      <a:ln w="9525">
                        <a:noFill/>
                        <a:miter lim="800000"/>
                        <a:headEnd/>
                        <a:tailEnd/>
                      </a:ln>
                    </wps:spPr>
                    <wps:txbx>
                      <w:txbxContent>
                        <w:p w14:paraId="3F8D1C2A" w14:textId="77777777" w:rsidR="00B2607C" w:rsidRPr="001F4D0D" w:rsidRDefault="00B2607C" w:rsidP="00B2607C">
                          <w:pPr>
                            <w:jc w:val="right"/>
                            <w:rPr>
                              <w:b/>
                              <w:bCs/>
                            </w:rPr>
                          </w:pPr>
                          <w:r>
                            <w:rPr>
                              <w:b/>
                              <w:bCs/>
                            </w:rPr>
                            <w:t xml:space="preserve">www.ezdrp.gov.pl </w:t>
                          </w:r>
                        </w:p>
                        <w:p w14:paraId="777FC949" w14:textId="4DC2A6FD" w:rsidR="004F27E6" w:rsidRPr="001F4D0D" w:rsidRDefault="004F27E6" w:rsidP="004F27E6">
                          <w:pPr>
                            <w:jc w:val="right"/>
                            <w:rPr>
                              <w:b/>
                              <w:bCs/>
                            </w:rPr>
                          </w:pPr>
                        </w:p>
                      </w:txbxContent>
                    </wps:txbx>
                    <wps:bodyPr rot="0" vert="horz" wrap="square" lIns="0" tIns="0" rIns="0" bIns="0" anchor="t" anchorCtr="0">
                      <a:noAutofit/>
                    </wps:bodyPr>
                  </wps:wsp>
                </a:graphicData>
              </a:graphic>
            </wp:anchor>
          </w:drawing>
        </mc:Choice>
        <mc:Fallback>
          <w:pict>
            <v:shape w14:anchorId="3E56A58C" id="_x0000_s1029" type="#_x0000_t202" style="position:absolute;left:0;text-align:left;margin-left:297.65pt;margin-top:58.6pt;width:198.15pt;height:52.5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n38wEAAMQDAAAOAAAAZHJzL2Uyb0RvYy54bWysU9tuGyEQfa/Uf0C812s7tZOujKM0aapK&#10;6UVK+wGYZb2owNABe9f9+gys7UTtW9V9QAPsnJlz5rC6Hpxle43RgBd8Nplypr2Cxvit4D++37+5&#10;4iwm6RtpwWvBDzry6/XrV6s+1HoOHdhGIyMQH+s+CN6lFOqqiqrTTsYJBO3psgV0MtEWt1WDsid0&#10;Z6v5dLqsesAmICgdI53ejZd8XfDbVqv0tW2jTswKTr2lsmJZN3mt1itZb1GGzqhjG/IfunDSeCp6&#10;hrqTSbIdmr+gnFEIEdo0UeAqaFujdOFAbGbTP9g8djLowoXEieEsU/x/sOrL/jF8Q5aG9zDQAAuJ&#10;GB5A/YzMw20n/VbfIELfadlQ4VmWrOpDrI+pWepYxwyy6T9DQ0OWuwQFaGjRZVWIJyN0GsDhLLoe&#10;ElN0OF/MlpezOWeK7pbLy7cXF6WErE/ZAWP6qMGxHAiONNSCLvcPMeVuZH36JRfzcG+sLYO1nvWC&#10;v1vMFyXhxY0ziXxnjRP8apq/0QmZ5AfflOQkjR1jKmD9kXUmOlJOw2ZgphG89JtF2EBzIBkQRpvR&#10;s6CgA/zNWU8WEzz+2knUnNlPnqTMfjwFeAo2p0B6RamCJ87G8DYV344Ub0ji1hT2z5WPLZJViihH&#10;W2cvvtyXv54f3/oJAAD//wMAUEsDBBQABgAIAAAAIQDXme8J4AAAAAsBAAAPAAAAZHJzL2Rvd25y&#10;ZXYueG1sTI/BTsMwEETvSPyDtUjcqBNXDSTEqSoEJyREGg4cndhNrMbrELtt+HuWExxX8zTzttwu&#10;bmRnMwfrUUK6SoAZ7Ly22Ev4aF7uHoCFqFCr0aOR8G0CbKvrq1IV2l+wNud97BmVYCiUhCHGqeA8&#10;dINxKqz8ZJCyg5+dinTOPdezulC5G7lIkow7ZZEWBjWZp8F0x/3JSdh9Yv1sv97a9/pQ26bJE3zN&#10;jlLe3iy7R2DRLPEPhl99UoeKnFp/Qh3YKGGTb9aEUpDeC2BE5HmaAWslCCHWwKuS//+h+gEAAP//&#10;AwBQSwECLQAUAAYACAAAACEAtoM4kv4AAADhAQAAEwAAAAAAAAAAAAAAAAAAAAAAW0NvbnRlbnRf&#10;VHlwZXNdLnhtbFBLAQItABQABgAIAAAAIQA4/SH/1gAAAJQBAAALAAAAAAAAAAAAAAAAAC8BAABf&#10;cmVscy8ucmVsc1BLAQItABQABgAIAAAAIQAghyn38wEAAMQDAAAOAAAAAAAAAAAAAAAAAC4CAABk&#10;cnMvZTJvRG9jLnhtbFBLAQItABQABgAIAAAAIQDXme8J4AAAAAsBAAAPAAAAAAAAAAAAAAAAAE0E&#10;AABkcnMvZG93bnJldi54bWxQSwUGAAAAAAQABADzAAAAWgUAAAAA&#10;" filled="f" stroked="f">
              <v:textbox inset="0,0,0,0">
                <w:txbxContent>
                  <w:p w14:paraId="3F8D1C2A" w14:textId="77777777" w:rsidR="00B2607C" w:rsidRPr="001F4D0D" w:rsidRDefault="00B2607C" w:rsidP="00B2607C">
                    <w:pPr>
                      <w:jc w:val="right"/>
                      <w:rPr>
                        <w:b/>
                        <w:bCs/>
                      </w:rPr>
                    </w:pPr>
                    <w:r>
                      <w:rPr>
                        <w:b/>
                        <w:bCs/>
                      </w:rPr>
                      <w:t xml:space="preserve">www.ezdrp.gov.pl </w:t>
                    </w:r>
                  </w:p>
                  <w:p w14:paraId="777FC949" w14:textId="4DC2A6FD" w:rsidR="004F27E6" w:rsidRPr="001F4D0D" w:rsidRDefault="004F27E6" w:rsidP="004F27E6">
                    <w:pPr>
                      <w:jc w:val="right"/>
                      <w:rPr>
                        <w:b/>
                        <w:bC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048CF" w14:textId="77777777" w:rsidR="00202985" w:rsidRDefault="00202985" w:rsidP="00C7677C">
      <w:pPr>
        <w:spacing w:after="0"/>
      </w:pPr>
      <w:r>
        <w:separator/>
      </w:r>
    </w:p>
  </w:footnote>
  <w:footnote w:type="continuationSeparator" w:id="0">
    <w:p w14:paraId="2884D3EB" w14:textId="77777777" w:rsidR="00202985" w:rsidRDefault="00202985" w:rsidP="00C767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D0FA4" w14:textId="2A9644E9" w:rsidR="00C7677C" w:rsidRDefault="00EE05A4">
    <w:pPr>
      <w:pStyle w:val="Nagwek"/>
    </w:pPr>
    <w:r>
      <w:rPr>
        <w:noProof/>
      </w:rPr>
      <w:drawing>
        <wp:anchor distT="0" distB="0" distL="114300" distR="114300" simplePos="0" relativeHeight="251668480" behindDoc="0" locked="1" layoutInCell="1" allowOverlap="1" wp14:anchorId="1F5D624B" wp14:editId="61DE5DF5">
          <wp:simplePos x="628650" y="1257300"/>
          <wp:positionH relativeFrom="margin">
            <wp:align>left</wp:align>
          </wp:positionH>
          <mc:AlternateContent>
            <mc:Choice Requires="wp14">
              <wp:positionV relativeFrom="topMargin">
                <wp14:pctPosVOffset>40000</wp14:pctPosVOffset>
              </wp:positionV>
            </mc:Choice>
            <mc:Fallback>
              <wp:positionV relativeFrom="page">
                <wp:posOffset>251460</wp:posOffset>
              </wp:positionV>
            </mc:Fallback>
          </mc:AlternateContent>
          <wp:extent cx="1134000" cy="356400"/>
          <wp:effectExtent l="0" t="0" r="9525" b="5715"/>
          <wp:wrapNone/>
          <wp:docPr id="7" name="Graf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34000" cy="35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87D08" w14:textId="7A94F26F" w:rsidR="004F27E6" w:rsidRDefault="00964ACE">
    <w:pPr>
      <w:pStyle w:val="Nagwek"/>
    </w:pPr>
    <w:r>
      <w:rPr>
        <w:noProof/>
      </w:rPr>
      <w:drawing>
        <wp:anchor distT="0" distB="0" distL="114300" distR="114300" simplePos="0" relativeHeight="251667456" behindDoc="0" locked="1" layoutInCell="1" allowOverlap="1" wp14:anchorId="775E6889" wp14:editId="14616D38">
          <wp:simplePos x="628650" y="1257300"/>
          <wp:positionH relativeFrom="margin">
            <wp:align>left</wp:align>
          </wp:positionH>
          <mc:AlternateContent>
            <mc:Choice Requires="wp14">
              <wp:positionV relativeFrom="topMargin">
                <wp14:pctPosVOffset>40000</wp14:pctPosVOffset>
              </wp:positionV>
            </mc:Choice>
            <mc:Fallback>
              <wp:positionV relativeFrom="page">
                <wp:posOffset>251460</wp:posOffset>
              </wp:positionV>
            </mc:Fallback>
          </mc:AlternateContent>
          <wp:extent cx="1785600" cy="561600"/>
          <wp:effectExtent l="0" t="0" r="5715" b="0"/>
          <wp:wrapNone/>
          <wp:docPr id="5" name="Graf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 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56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15FE"/>
    <w:multiLevelType w:val="hybridMultilevel"/>
    <w:tmpl w:val="C2281EAA"/>
    <w:lvl w:ilvl="0" w:tplc="0415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75263"/>
    <w:multiLevelType w:val="hybridMultilevel"/>
    <w:tmpl w:val="F0544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F5147"/>
    <w:multiLevelType w:val="hybridMultilevel"/>
    <w:tmpl w:val="F63CDDB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1B1936F3"/>
    <w:multiLevelType w:val="hybridMultilevel"/>
    <w:tmpl w:val="3DD6A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5B74C2"/>
    <w:multiLevelType w:val="hybridMultilevel"/>
    <w:tmpl w:val="4C2CA2DC"/>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5A910FB"/>
    <w:multiLevelType w:val="hybridMultilevel"/>
    <w:tmpl w:val="39980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0B2429"/>
    <w:multiLevelType w:val="hybridMultilevel"/>
    <w:tmpl w:val="ED3CA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B237AF"/>
    <w:multiLevelType w:val="hybridMultilevel"/>
    <w:tmpl w:val="FBE88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F0C0D"/>
    <w:multiLevelType w:val="hybridMultilevel"/>
    <w:tmpl w:val="EE9694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7125E1B"/>
    <w:multiLevelType w:val="hybridMultilevel"/>
    <w:tmpl w:val="D7EE3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DE7613"/>
    <w:multiLevelType w:val="hybridMultilevel"/>
    <w:tmpl w:val="2ECE14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C52C32"/>
    <w:multiLevelType w:val="hybridMultilevel"/>
    <w:tmpl w:val="7FA090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72F2B7E"/>
    <w:multiLevelType w:val="multilevel"/>
    <w:tmpl w:val="78C46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821385"/>
    <w:multiLevelType w:val="hybridMultilevel"/>
    <w:tmpl w:val="34A889C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7F056F3"/>
    <w:multiLevelType w:val="hybridMultilevel"/>
    <w:tmpl w:val="F32A1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CA306C"/>
    <w:multiLevelType w:val="hybridMultilevel"/>
    <w:tmpl w:val="D47887E4"/>
    <w:lvl w:ilvl="0" w:tplc="055CFE2E">
      <w:start w:val="1"/>
      <w:numFmt w:val="bullet"/>
      <w:pStyle w:val="Wypunktowanie"/>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6" w15:restartNumberingAfterBreak="0">
    <w:nsid w:val="5E8C6ECA"/>
    <w:multiLevelType w:val="hybridMultilevel"/>
    <w:tmpl w:val="28D62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55558F"/>
    <w:multiLevelType w:val="hybridMultilevel"/>
    <w:tmpl w:val="FB2A3D0A"/>
    <w:lvl w:ilvl="0" w:tplc="0415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3B24CB"/>
    <w:multiLevelType w:val="hybridMultilevel"/>
    <w:tmpl w:val="797E5DE6"/>
    <w:lvl w:ilvl="0" w:tplc="5E72A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92A02BE"/>
    <w:multiLevelType w:val="hybridMultilevel"/>
    <w:tmpl w:val="CED42B4E"/>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82106260">
    <w:abstractNumId w:val="15"/>
  </w:num>
  <w:num w:numId="2" w16cid:durableId="1555770793">
    <w:abstractNumId w:val="19"/>
  </w:num>
  <w:num w:numId="3" w16cid:durableId="1883321698">
    <w:abstractNumId w:val="12"/>
  </w:num>
  <w:num w:numId="4" w16cid:durableId="599527427">
    <w:abstractNumId w:val="0"/>
  </w:num>
  <w:num w:numId="5" w16cid:durableId="112137314">
    <w:abstractNumId w:val="8"/>
  </w:num>
  <w:num w:numId="6" w16cid:durableId="540901052">
    <w:abstractNumId w:val="11"/>
  </w:num>
  <w:num w:numId="7" w16cid:durableId="1037120435">
    <w:abstractNumId w:val="17"/>
  </w:num>
  <w:num w:numId="8" w16cid:durableId="170264223">
    <w:abstractNumId w:val="4"/>
  </w:num>
  <w:num w:numId="9" w16cid:durableId="626859200">
    <w:abstractNumId w:val="9"/>
  </w:num>
  <w:num w:numId="10" w16cid:durableId="1871146750">
    <w:abstractNumId w:val="3"/>
  </w:num>
  <w:num w:numId="11" w16cid:durableId="1211190553">
    <w:abstractNumId w:val="16"/>
  </w:num>
  <w:num w:numId="12" w16cid:durableId="1422947525">
    <w:abstractNumId w:val="5"/>
  </w:num>
  <w:num w:numId="13" w16cid:durableId="1629435570">
    <w:abstractNumId w:val="7"/>
  </w:num>
  <w:num w:numId="14" w16cid:durableId="1469669614">
    <w:abstractNumId w:val="6"/>
  </w:num>
  <w:num w:numId="15" w16cid:durableId="150172076">
    <w:abstractNumId w:val="13"/>
  </w:num>
  <w:num w:numId="16" w16cid:durableId="1511600202">
    <w:abstractNumId w:val="1"/>
  </w:num>
  <w:num w:numId="17" w16cid:durableId="243879410">
    <w:abstractNumId w:val="10"/>
  </w:num>
  <w:num w:numId="18" w16cid:durableId="803818051">
    <w:abstractNumId w:val="14"/>
  </w:num>
  <w:num w:numId="19" w16cid:durableId="974945249">
    <w:abstractNumId w:val="18"/>
  </w:num>
  <w:num w:numId="20" w16cid:durableId="79856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875"/>
    <w:rsid w:val="00026C55"/>
    <w:rsid w:val="00031875"/>
    <w:rsid w:val="00055F1B"/>
    <w:rsid w:val="00085479"/>
    <w:rsid w:val="00090A39"/>
    <w:rsid w:val="000C57C3"/>
    <w:rsid w:val="000E508E"/>
    <w:rsid w:val="000F4D52"/>
    <w:rsid w:val="000F7217"/>
    <w:rsid w:val="000F7F79"/>
    <w:rsid w:val="00126CF0"/>
    <w:rsid w:val="00162155"/>
    <w:rsid w:val="001B2722"/>
    <w:rsid w:val="001C4E0E"/>
    <w:rsid w:val="001E08D8"/>
    <w:rsid w:val="001E0DC8"/>
    <w:rsid w:val="001F4D0D"/>
    <w:rsid w:val="00202985"/>
    <w:rsid w:val="00235D5D"/>
    <w:rsid w:val="002424D4"/>
    <w:rsid w:val="002840DA"/>
    <w:rsid w:val="002B531D"/>
    <w:rsid w:val="002C2C52"/>
    <w:rsid w:val="002F0D94"/>
    <w:rsid w:val="00397A65"/>
    <w:rsid w:val="003B515E"/>
    <w:rsid w:val="003C6E66"/>
    <w:rsid w:val="003F440F"/>
    <w:rsid w:val="003F7561"/>
    <w:rsid w:val="00410A7A"/>
    <w:rsid w:val="00430549"/>
    <w:rsid w:val="004411E9"/>
    <w:rsid w:val="00465F29"/>
    <w:rsid w:val="00473FAF"/>
    <w:rsid w:val="004839E6"/>
    <w:rsid w:val="004C14EA"/>
    <w:rsid w:val="004D1FB1"/>
    <w:rsid w:val="004F27E6"/>
    <w:rsid w:val="004F7362"/>
    <w:rsid w:val="00505E0A"/>
    <w:rsid w:val="00537C14"/>
    <w:rsid w:val="00541244"/>
    <w:rsid w:val="00560185"/>
    <w:rsid w:val="00590EE1"/>
    <w:rsid w:val="005A1E67"/>
    <w:rsid w:val="005B6C77"/>
    <w:rsid w:val="005C73CC"/>
    <w:rsid w:val="005D6CC3"/>
    <w:rsid w:val="005E5A5A"/>
    <w:rsid w:val="005E659A"/>
    <w:rsid w:val="00630437"/>
    <w:rsid w:val="00631967"/>
    <w:rsid w:val="0067102F"/>
    <w:rsid w:val="006761B2"/>
    <w:rsid w:val="006C2482"/>
    <w:rsid w:val="006E0368"/>
    <w:rsid w:val="006E13EB"/>
    <w:rsid w:val="00731A80"/>
    <w:rsid w:val="00731C88"/>
    <w:rsid w:val="00735601"/>
    <w:rsid w:val="007360E9"/>
    <w:rsid w:val="00736722"/>
    <w:rsid w:val="007416C9"/>
    <w:rsid w:val="00777362"/>
    <w:rsid w:val="00790811"/>
    <w:rsid w:val="007C7A84"/>
    <w:rsid w:val="007F4D88"/>
    <w:rsid w:val="0081049C"/>
    <w:rsid w:val="00837FFB"/>
    <w:rsid w:val="00843238"/>
    <w:rsid w:val="008574F3"/>
    <w:rsid w:val="0087736E"/>
    <w:rsid w:val="008874FA"/>
    <w:rsid w:val="008905EB"/>
    <w:rsid w:val="00890F35"/>
    <w:rsid w:val="008974E0"/>
    <w:rsid w:val="008B37B8"/>
    <w:rsid w:val="008B66C5"/>
    <w:rsid w:val="008C1BB6"/>
    <w:rsid w:val="008D051B"/>
    <w:rsid w:val="00925658"/>
    <w:rsid w:val="009330F3"/>
    <w:rsid w:val="00962801"/>
    <w:rsid w:val="00964ACE"/>
    <w:rsid w:val="00982348"/>
    <w:rsid w:val="009E0727"/>
    <w:rsid w:val="009F440A"/>
    <w:rsid w:val="009F4F01"/>
    <w:rsid w:val="00A05166"/>
    <w:rsid w:val="00A16FA8"/>
    <w:rsid w:val="00A271EF"/>
    <w:rsid w:val="00A41F00"/>
    <w:rsid w:val="00A56E86"/>
    <w:rsid w:val="00A82981"/>
    <w:rsid w:val="00A97FF6"/>
    <w:rsid w:val="00AC6C8F"/>
    <w:rsid w:val="00AD7550"/>
    <w:rsid w:val="00B062BE"/>
    <w:rsid w:val="00B2607C"/>
    <w:rsid w:val="00B26806"/>
    <w:rsid w:val="00B65E1C"/>
    <w:rsid w:val="00B818DD"/>
    <w:rsid w:val="00B96090"/>
    <w:rsid w:val="00B96505"/>
    <w:rsid w:val="00BC4206"/>
    <w:rsid w:val="00BE65A7"/>
    <w:rsid w:val="00BF56BC"/>
    <w:rsid w:val="00C048C6"/>
    <w:rsid w:val="00C100CE"/>
    <w:rsid w:val="00C1034E"/>
    <w:rsid w:val="00C33086"/>
    <w:rsid w:val="00C37C33"/>
    <w:rsid w:val="00C759AC"/>
    <w:rsid w:val="00C7677C"/>
    <w:rsid w:val="00CB5C95"/>
    <w:rsid w:val="00CE0BFB"/>
    <w:rsid w:val="00CE1183"/>
    <w:rsid w:val="00CF3FE1"/>
    <w:rsid w:val="00D05F71"/>
    <w:rsid w:val="00D21D46"/>
    <w:rsid w:val="00D66A84"/>
    <w:rsid w:val="00DD6F22"/>
    <w:rsid w:val="00E0329B"/>
    <w:rsid w:val="00E31705"/>
    <w:rsid w:val="00E35C3B"/>
    <w:rsid w:val="00E6129C"/>
    <w:rsid w:val="00E750A6"/>
    <w:rsid w:val="00E9455D"/>
    <w:rsid w:val="00EA3091"/>
    <w:rsid w:val="00EB5BA2"/>
    <w:rsid w:val="00ED7FAA"/>
    <w:rsid w:val="00EE05A4"/>
    <w:rsid w:val="00EE23F3"/>
    <w:rsid w:val="00EE6F38"/>
    <w:rsid w:val="00EF7C40"/>
    <w:rsid w:val="00F0783D"/>
    <w:rsid w:val="00F14B99"/>
    <w:rsid w:val="00F345BE"/>
    <w:rsid w:val="00F52394"/>
    <w:rsid w:val="00F64A39"/>
    <w:rsid w:val="00F742CE"/>
    <w:rsid w:val="00FC4C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CF1D2"/>
  <w15:chartTrackingRefBased/>
  <w15:docId w15:val="{380504A8-F009-48CB-8578-22673291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50A6"/>
    <w:pPr>
      <w:spacing w:line="240" w:lineRule="auto"/>
      <w:jc w:val="both"/>
    </w:pPr>
    <w:rPr>
      <w:rFonts w:ascii="Century Gothic" w:hAnsi="Century Gothic"/>
      <w:color w:val="212E3B" w:themeColor="accent1"/>
      <w:sz w:val="20"/>
    </w:rPr>
  </w:style>
  <w:style w:type="paragraph" w:styleId="Nagwek1">
    <w:name w:val="heading 1"/>
    <w:basedOn w:val="Normalny"/>
    <w:next w:val="Normalny"/>
    <w:link w:val="Nagwek1Znak"/>
    <w:uiPriority w:val="9"/>
    <w:qFormat/>
    <w:rsid w:val="004F27E6"/>
    <w:pPr>
      <w:keepNext/>
      <w:keepLines/>
      <w:spacing w:before="240" w:after="200"/>
      <w:jc w:val="left"/>
      <w:outlineLvl w:val="0"/>
    </w:pPr>
    <w:rPr>
      <w:rFonts w:eastAsiaTheme="majorEastAsia" w:cstheme="majorBidi"/>
      <w:b/>
      <w:bCs/>
      <w:sz w:val="32"/>
      <w:szCs w:val="32"/>
    </w:rPr>
  </w:style>
  <w:style w:type="paragraph" w:styleId="Nagwek2">
    <w:name w:val="heading 2"/>
    <w:basedOn w:val="Normalny"/>
    <w:next w:val="Normalny"/>
    <w:link w:val="Nagwek2Znak"/>
    <w:uiPriority w:val="9"/>
    <w:unhideWhenUsed/>
    <w:qFormat/>
    <w:rsid w:val="004F27E6"/>
    <w:pPr>
      <w:keepNext/>
      <w:keepLines/>
      <w:spacing w:before="240" w:after="120"/>
      <w:outlineLvl w:val="1"/>
    </w:pPr>
    <w:rPr>
      <w:rFonts w:asciiTheme="majorHAnsi" w:eastAsiaTheme="majorEastAsia" w:hAnsiTheme="majorHAnsi" w:cstheme="majorBidi"/>
      <w:b/>
      <w:color w:val="18222C" w:themeColor="accent1" w:themeShade="BF"/>
      <w:sz w:val="28"/>
      <w:szCs w:val="26"/>
    </w:rPr>
  </w:style>
  <w:style w:type="paragraph" w:styleId="Nagwek3">
    <w:name w:val="heading 3"/>
    <w:basedOn w:val="Nagwek2"/>
    <w:next w:val="Normalny"/>
    <w:link w:val="Nagwek3Znak"/>
    <w:uiPriority w:val="9"/>
    <w:unhideWhenUsed/>
    <w:qFormat/>
    <w:rsid w:val="004F27E6"/>
    <w:pPr>
      <w:jc w:val="left"/>
      <w:outlineLvl w:val="2"/>
    </w:pPr>
    <w:rPr>
      <w:color w:val="212E3B" w:themeColor="accent1"/>
      <w:sz w:val="24"/>
      <w:szCs w:val="24"/>
    </w:rPr>
  </w:style>
  <w:style w:type="paragraph" w:styleId="Nagwek4">
    <w:name w:val="heading 4"/>
    <w:basedOn w:val="Nagwek3"/>
    <w:next w:val="Normalny"/>
    <w:link w:val="Nagwek4Znak"/>
    <w:uiPriority w:val="9"/>
    <w:unhideWhenUsed/>
    <w:qFormat/>
    <w:rsid w:val="004F27E6"/>
    <w:pPr>
      <w:tabs>
        <w:tab w:val="left" w:pos="1134"/>
      </w:tabs>
      <w:outlineLvl w:val="3"/>
    </w:pPr>
    <w:rPr>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677C"/>
    <w:pPr>
      <w:tabs>
        <w:tab w:val="center" w:pos="4536"/>
        <w:tab w:val="right" w:pos="9072"/>
      </w:tabs>
      <w:spacing w:after="0"/>
    </w:pPr>
  </w:style>
  <w:style w:type="character" w:customStyle="1" w:styleId="NagwekZnak">
    <w:name w:val="Nagłówek Znak"/>
    <w:basedOn w:val="Domylnaczcionkaakapitu"/>
    <w:link w:val="Nagwek"/>
    <w:uiPriority w:val="99"/>
    <w:rsid w:val="00C7677C"/>
  </w:style>
  <w:style w:type="paragraph" w:styleId="Stopka">
    <w:name w:val="footer"/>
    <w:basedOn w:val="Normalny"/>
    <w:link w:val="StopkaZnak"/>
    <w:uiPriority w:val="99"/>
    <w:unhideWhenUsed/>
    <w:rsid w:val="00C7677C"/>
    <w:pPr>
      <w:tabs>
        <w:tab w:val="center" w:pos="4536"/>
        <w:tab w:val="right" w:pos="9072"/>
      </w:tabs>
      <w:spacing w:after="0"/>
    </w:pPr>
  </w:style>
  <w:style w:type="character" w:customStyle="1" w:styleId="StopkaZnak">
    <w:name w:val="Stopka Znak"/>
    <w:basedOn w:val="Domylnaczcionkaakapitu"/>
    <w:link w:val="Stopka"/>
    <w:uiPriority w:val="99"/>
    <w:rsid w:val="00C7677C"/>
  </w:style>
  <w:style w:type="character" w:customStyle="1" w:styleId="Nagwek1Znak">
    <w:name w:val="Nagłówek 1 Znak"/>
    <w:basedOn w:val="Domylnaczcionkaakapitu"/>
    <w:link w:val="Nagwek1"/>
    <w:uiPriority w:val="9"/>
    <w:rsid w:val="004F27E6"/>
    <w:rPr>
      <w:rFonts w:ascii="Century Gothic" w:eastAsiaTheme="majorEastAsia" w:hAnsi="Century Gothic" w:cstheme="majorBidi"/>
      <w:b/>
      <w:bCs/>
      <w:color w:val="212E3B" w:themeColor="accent1"/>
      <w:sz w:val="32"/>
      <w:szCs w:val="32"/>
    </w:rPr>
  </w:style>
  <w:style w:type="table" w:styleId="Tabela-Siatka">
    <w:name w:val="Table Grid"/>
    <w:basedOn w:val="Standardowy"/>
    <w:uiPriority w:val="59"/>
    <w:rsid w:val="00EF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rsid w:val="00EF7C40"/>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rsid w:val="004F27E6"/>
    <w:rPr>
      <w:rFonts w:asciiTheme="majorHAnsi" w:eastAsiaTheme="majorEastAsia" w:hAnsiTheme="majorHAnsi" w:cstheme="majorBidi"/>
      <w:b/>
      <w:color w:val="18222C" w:themeColor="accent1" w:themeShade="BF"/>
      <w:sz w:val="28"/>
      <w:szCs w:val="26"/>
    </w:rPr>
  </w:style>
  <w:style w:type="paragraph" w:styleId="Tytu">
    <w:name w:val="Title"/>
    <w:basedOn w:val="Normalny"/>
    <w:next w:val="Normalny"/>
    <w:link w:val="TytuZnak"/>
    <w:uiPriority w:val="10"/>
    <w:qFormat/>
    <w:rsid w:val="00162155"/>
    <w:pPr>
      <w:spacing w:after="240"/>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162155"/>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4F27E6"/>
    <w:rPr>
      <w:rFonts w:asciiTheme="majorHAnsi" w:eastAsiaTheme="majorEastAsia" w:hAnsiTheme="majorHAnsi" w:cstheme="majorBidi"/>
      <w:b/>
      <w:color w:val="212E3B" w:themeColor="accent1"/>
      <w:sz w:val="24"/>
      <w:szCs w:val="24"/>
    </w:rPr>
  </w:style>
  <w:style w:type="character" w:customStyle="1" w:styleId="Nagwek4Znak">
    <w:name w:val="Nagłówek 4 Znak"/>
    <w:basedOn w:val="Domylnaczcionkaakapitu"/>
    <w:link w:val="Nagwek4"/>
    <w:uiPriority w:val="9"/>
    <w:rsid w:val="004F27E6"/>
    <w:rPr>
      <w:rFonts w:asciiTheme="majorHAnsi" w:eastAsiaTheme="majorEastAsia" w:hAnsiTheme="majorHAnsi" w:cstheme="majorBidi"/>
      <w:b/>
      <w:iCs/>
      <w:color w:val="212E3B" w:themeColor="accent1"/>
      <w:sz w:val="20"/>
      <w:szCs w:val="24"/>
    </w:rPr>
  </w:style>
  <w:style w:type="paragraph" w:styleId="Akapitzlist">
    <w:name w:val="List Paragraph"/>
    <w:basedOn w:val="Normalny"/>
    <w:link w:val="AkapitzlistZnak"/>
    <w:uiPriority w:val="99"/>
    <w:qFormat/>
    <w:rsid w:val="00A41F00"/>
    <w:pPr>
      <w:ind w:left="720"/>
      <w:contextualSpacing/>
    </w:pPr>
  </w:style>
  <w:style w:type="paragraph" w:customStyle="1" w:styleId="Wypunktowanie">
    <w:name w:val="Wypunktowanie"/>
    <w:basedOn w:val="Normalny"/>
    <w:qFormat/>
    <w:rsid w:val="00631967"/>
    <w:pPr>
      <w:numPr>
        <w:numId w:val="1"/>
      </w:numPr>
      <w:ind w:left="992" w:hanging="496"/>
    </w:pPr>
  </w:style>
  <w:style w:type="character" w:styleId="Hipercze">
    <w:name w:val="Hyperlink"/>
    <w:basedOn w:val="Domylnaczcionkaakapitu"/>
    <w:uiPriority w:val="99"/>
    <w:unhideWhenUsed/>
    <w:rsid w:val="008974E0"/>
    <w:rPr>
      <w:color w:val="212E3B" w:themeColor="hyperlink"/>
      <w:u w:val="single"/>
    </w:rPr>
  </w:style>
  <w:style w:type="character" w:styleId="Nierozpoznanawzmianka">
    <w:name w:val="Unresolved Mention"/>
    <w:basedOn w:val="Domylnaczcionkaakapitu"/>
    <w:uiPriority w:val="99"/>
    <w:semiHidden/>
    <w:unhideWhenUsed/>
    <w:rsid w:val="008974E0"/>
    <w:rPr>
      <w:color w:val="605E5C"/>
      <w:shd w:val="clear" w:color="auto" w:fill="E1DFDD"/>
    </w:rPr>
  </w:style>
  <w:style w:type="paragraph" w:styleId="Podtytu">
    <w:name w:val="Subtitle"/>
    <w:basedOn w:val="Normalny"/>
    <w:next w:val="Normalny"/>
    <w:link w:val="PodtytuZnak"/>
    <w:uiPriority w:val="11"/>
    <w:qFormat/>
    <w:rsid w:val="00162155"/>
    <w:pPr>
      <w:numPr>
        <w:ilvl w:val="1"/>
      </w:numPr>
    </w:pPr>
    <w:rPr>
      <w:rFonts w:asciiTheme="minorHAnsi" w:eastAsiaTheme="minorEastAsia" w:hAnsiTheme="minorHAnsi"/>
      <w:color w:val="5A5A5A" w:themeColor="text1" w:themeTint="A5"/>
      <w:spacing w:val="15"/>
      <w:sz w:val="22"/>
    </w:rPr>
  </w:style>
  <w:style w:type="character" w:customStyle="1" w:styleId="PodtytuZnak">
    <w:name w:val="Podtytuł Znak"/>
    <w:basedOn w:val="Domylnaczcionkaakapitu"/>
    <w:link w:val="Podtytu"/>
    <w:uiPriority w:val="11"/>
    <w:rsid w:val="00162155"/>
    <w:rPr>
      <w:rFonts w:eastAsiaTheme="minorEastAsia"/>
      <w:color w:val="5A5A5A" w:themeColor="text1" w:themeTint="A5"/>
      <w:spacing w:val="15"/>
    </w:rPr>
  </w:style>
  <w:style w:type="character" w:customStyle="1" w:styleId="AkapitzlistZnak">
    <w:name w:val="Akapit z listą Znak"/>
    <w:basedOn w:val="Domylnaczcionkaakapitu"/>
    <w:link w:val="Akapitzlist"/>
    <w:uiPriority w:val="99"/>
    <w:qFormat/>
    <w:locked/>
    <w:rsid w:val="00E9455D"/>
    <w:rPr>
      <w:rFonts w:ascii="Century Gothic" w:hAnsi="Century Gothic"/>
      <w:color w:val="212E3B"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21317">
      <w:bodyDiv w:val="1"/>
      <w:marLeft w:val="0"/>
      <w:marRight w:val="0"/>
      <w:marTop w:val="0"/>
      <w:marBottom w:val="0"/>
      <w:divBdr>
        <w:top w:val="none" w:sz="0" w:space="0" w:color="auto"/>
        <w:left w:val="none" w:sz="0" w:space="0" w:color="auto"/>
        <w:bottom w:val="none" w:sz="0" w:space="0" w:color="auto"/>
        <w:right w:val="none" w:sz="0" w:space="0" w:color="auto"/>
      </w:divBdr>
    </w:div>
    <w:div w:id="110815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ASK2022">
      <a:dk1>
        <a:srgbClr val="000000"/>
      </a:dk1>
      <a:lt1>
        <a:srgbClr val="FFFFFF"/>
      </a:lt1>
      <a:dk2>
        <a:srgbClr val="121F29"/>
      </a:dk2>
      <a:lt2>
        <a:srgbClr val="DEE3E5"/>
      </a:lt2>
      <a:accent1>
        <a:srgbClr val="212E3B"/>
      </a:accent1>
      <a:accent2>
        <a:srgbClr val="FAEA3A"/>
      </a:accent2>
      <a:accent3>
        <a:srgbClr val="F23005"/>
      </a:accent3>
      <a:accent4>
        <a:srgbClr val="5C1A82"/>
      </a:accent4>
      <a:accent5>
        <a:srgbClr val="29A645"/>
      </a:accent5>
      <a:accent6>
        <a:srgbClr val="058AA3"/>
      </a:accent6>
      <a:hlink>
        <a:srgbClr val="212E3B"/>
      </a:hlink>
      <a:folHlink>
        <a:srgbClr val="121F29"/>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CFCDE-B58A-4A8A-A78A-9D2BBEA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1736</Words>
  <Characters>10422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Sebastian Kuniszewski</cp:lastModifiedBy>
  <cp:revision>13</cp:revision>
  <cp:lastPrinted>2022-01-12T14:51:00Z</cp:lastPrinted>
  <dcterms:created xsi:type="dcterms:W3CDTF">2024-06-04T12:55:00Z</dcterms:created>
  <dcterms:modified xsi:type="dcterms:W3CDTF">2024-06-06T11:47:00Z</dcterms:modified>
</cp:coreProperties>
</file>