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A18" w14:textId="50C2CEEE" w:rsidR="00CD1D61" w:rsidRDefault="00CD1D61" w:rsidP="007229DC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C8955A7" w14:textId="0009CADB" w:rsidR="00713C71" w:rsidRPr="00713C71" w:rsidRDefault="00713C71" w:rsidP="00713C71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C2176EB" w14:textId="76062449" w:rsidR="00B92C68" w:rsidRPr="007229DC" w:rsidRDefault="00B92C68" w:rsidP="007229DC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229DC">
        <w:rPr>
          <w:rFonts w:ascii="Arial" w:hAnsi="Arial" w:cs="Arial"/>
          <w:sz w:val="24"/>
          <w:szCs w:val="24"/>
        </w:rPr>
        <w:t xml:space="preserve">Warszawa, </w:t>
      </w:r>
      <w:r w:rsidR="003B07DF" w:rsidRPr="007229DC">
        <w:rPr>
          <w:rFonts w:ascii="Arial" w:hAnsi="Arial" w:cs="Arial"/>
          <w:sz w:val="24"/>
          <w:szCs w:val="24"/>
        </w:rPr>
        <w:t>13 października</w:t>
      </w:r>
      <w:r w:rsidR="00BD2EFF" w:rsidRPr="007229DC">
        <w:rPr>
          <w:rFonts w:ascii="Arial" w:hAnsi="Arial" w:cs="Arial"/>
          <w:sz w:val="24"/>
          <w:szCs w:val="24"/>
        </w:rPr>
        <w:t xml:space="preserve"> </w:t>
      </w:r>
      <w:r w:rsidR="00BD77FC" w:rsidRPr="007229DC">
        <w:rPr>
          <w:rFonts w:ascii="Arial" w:hAnsi="Arial" w:cs="Arial"/>
          <w:sz w:val="24"/>
          <w:szCs w:val="24"/>
        </w:rPr>
        <w:t>20</w:t>
      </w:r>
      <w:r w:rsidR="00405667" w:rsidRPr="007229DC">
        <w:rPr>
          <w:rFonts w:ascii="Arial" w:hAnsi="Arial" w:cs="Arial"/>
          <w:sz w:val="24"/>
          <w:szCs w:val="24"/>
        </w:rPr>
        <w:t>2</w:t>
      </w:r>
      <w:r w:rsidR="003B07DF" w:rsidRPr="007229DC">
        <w:rPr>
          <w:rFonts w:ascii="Arial" w:hAnsi="Arial" w:cs="Arial"/>
          <w:sz w:val="24"/>
          <w:szCs w:val="24"/>
        </w:rPr>
        <w:t>1</w:t>
      </w:r>
      <w:r w:rsidRPr="007229DC">
        <w:rPr>
          <w:rFonts w:ascii="Arial" w:hAnsi="Arial" w:cs="Arial"/>
          <w:sz w:val="24"/>
          <w:szCs w:val="24"/>
        </w:rPr>
        <w:t xml:space="preserve"> r</w:t>
      </w:r>
      <w:r w:rsidR="000544AF" w:rsidRPr="007229DC">
        <w:rPr>
          <w:rFonts w:ascii="Arial" w:hAnsi="Arial" w:cs="Arial"/>
          <w:sz w:val="24"/>
          <w:szCs w:val="24"/>
        </w:rPr>
        <w:t>oku</w:t>
      </w:r>
    </w:p>
    <w:p w14:paraId="4ADBD3F0" w14:textId="143300A8" w:rsidR="00BD2EFF" w:rsidRPr="007229DC" w:rsidRDefault="00BD2EFF" w:rsidP="007229D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7229DC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7229DC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7229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229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3B07DF" w:rsidRPr="007229DC">
        <w:rPr>
          <w:rFonts w:ascii="Arial" w:hAnsi="Arial" w:cs="Arial"/>
          <w:b/>
          <w:color w:val="000000"/>
          <w:sz w:val="24"/>
          <w:szCs w:val="24"/>
          <w:lang w:eastAsia="pl-PL"/>
        </w:rPr>
        <w:t>23</w:t>
      </w:r>
      <w:r w:rsidR="00372AFB" w:rsidRPr="007229DC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405667" w:rsidRPr="007229DC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3B07DF" w:rsidRPr="007229DC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6E5E6B5C" w14:textId="77777777" w:rsidR="00C56192" w:rsidRPr="007229DC" w:rsidRDefault="00C56192" w:rsidP="007229DC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3749AC12" w14:textId="77777777" w:rsidR="000021A4" w:rsidRPr="007229DC" w:rsidRDefault="000021A4" w:rsidP="007229DC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7229D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ZAWIADOMIENIE</w:t>
      </w:r>
    </w:p>
    <w:p w14:paraId="205B0DED" w14:textId="77777777" w:rsidR="000021A4" w:rsidRPr="007229DC" w:rsidRDefault="000021A4" w:rsidP="007229DC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2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031F957" w14:textId="77777777" w:rsidR="000021A4" w:rsidRPr="007229DC" w:rsidRDefault="000021A4" w:rsidP="007229DC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83759F1" w14:textId="77777777" w:rsidR="00C56192" w:rsidRPr="007229DC" w:rsidRDefault="00C56192" w:rsidP="007229DC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E825C7F" w14:textId="2173E432" w:rsidR="000021A4" w:rsidRPr="007229DC" w:rsidRDefault="000021A4" w:rsidP="007229DC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>Na podstawie art. 16 ust.</w:t>
      </w:r>
      <w:r w:rsidR="00D74F67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2,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A123F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ust. 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7B22E0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i ust. 4 </w:t>
      </w:r>
      <w:r w:rsidRPr="007229DC">
        <w:rPr>
          <w:rFonts w:ascii="Arial" w:eastAsia="Times New Roman" w:hAnsi="Arial" w:cs="Arial"/>
          <w:i/>
          <w:sz w:val="24"/>
          <w:szCs w:val="24"/>
          <w:lang w:eastAsia="zh-CN"/>
        </w:rPr>
        <w:t>ustawy z 9 marca 2017 r. o</w:t>
      </w:r>
      <w:r w:rsidR="006A123F" w:rsidRPr="007229DC">
        <w:rPr>
          <w:rFonts w:ascii="Arial" w:eastAsia="Times New Roman" w:hAnsi="Arial" w:cs="Arial"/>
          <w:i/>
          <w:sz w:val="24"/>
          <w:szCs w:val="24"/>
          <w:lang w:eastAsia="zh-CN"/>
        </w:rPr>
        <w:t> </w:t>
      </w:r>
      <w:r w:rsidRPr="007229DC">
        <w:rPr>
          <w:rFonts w:ascii="Arial" w:eastAsia="Times New Roman" w:hAnsi="Arial" w:cs="Arial"/>
          <w:i/>
          <w:sz w:val="24"/>
          <w:szCs w:val="24"/>
          <w:lang w:eastAsia="zh-CN"/>
        </w:rPr>
        <w:t>szczególnych zasadach usuwania skutków prawnych decyzji reprywatyzacyjnych dotyczących nieruchomości warszawskich, wyda</w:t>
      </w:r>
      <w:r w:rsidR="00B320A1" w:rsidRPr="007229DC">
        <w:rPr>
          <w:rFonts w:ascii="Arial" w:eastAsia="Times New Roman" w:hAnsi="Arial" w:cs="Arial"/>
          <w:i/>
          <w:sz w:val="24"/>
          <w:szCs w:val="24"/>
          <w:lang w:eastAsia="zh-CN"/>
        </w:rPr>
        <w:t>nych z naruszeniem prawa</w:t>
      </w:r>
      <w:r w:rsidR="00832872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(Dz.</w:t>
      </w:r>
      <w:r w:rsidR="00B320A1" w:rsidRPr="007229DC">
        <w:rPr>
          <w:rFonts w:ascii="Arial" w:eastAsia="Times New Roman" w:hAnsi="Arial" w:cs="Arial"/>
          <w:sz w:val="24"/>
          <w:szCs w:val="24"/>
          <w:lang w:eastAsia="zh-CN"/>
        </w:rPr>
        <w:t>U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814CEB" w:rsidRPr="007229DC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3B07DF" w:rsidRPr="007229DC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814CEB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r. 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poz. </w:t>
      </w:r>
      <w:r w:rsidR="00790598" w:rsidRPr="007229DC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68749B" w:rsidRPr="007229DC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3B07DF" w:rsidRPr="007229DC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0544AF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w 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wykonaniu postanowienia Komisji do spraw </w:t>
      </w:r>
      <w:r w:rsidR="00F77A40" w:rsidRPr="007229DC">
        <w:rPr>
          <w:rFonts w:ascii="Arial" w:eastAsia="Times New Roman" w:hAnsi="Arial" w:cs="Arial"/>
          <w:sz w:val="24"/>
          <w:szCs w:val="24"/>
          <w:lang w:eastAsia="zh-CN"/>
        </w:rPr>
        <w:t>reprywatyzacji nieruchomości warszawskich</w:t>
      </w:r>
      <w:r w:rsidR="00814CEB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97027" w:rsidRPr="007229DC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DD26B1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dnia </w:t>
      </w:r>
      <w:r w:rsidR="00790598" w:rsidRPr="007229DC">
        <w:rPr>
          <w:rFonts w:ascii="Arial" w:eastAsia="Times New Roman" w:hAnsi="Arial" w:cs="Arial"/>
          <w:sz w:val="24"/>
          <w:szCs w:val="24"/>
          <w:lang w:eastAsia="zh-CN"/>
        </w:rPr>
        <w:t>13 października</w:t>
      </w:r>
      <w:r w:rsidR="00372AFB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405667" w:rsidRPr="007229D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0598" w:rsidRPr="007229DC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DB363B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="000544AF" w:rsidRPr="007229DC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DB363B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, sygn. akt KR II R </w:t>
      </w:r>
      <w:r w:rsidR="00790598" w:rsidRPr="007229DC">
        <w:rPr>
          <w:rFonts w:ascii="Arial" w:eastAsia="Times New Roman" w:hAnsi="Arial" w:cs="Arial"/>
          <w:sz w:val="24"/>
          <w:szCs w:val="24"/>
          <w:lang w:eastAsia="zh-CN"/>
        </w:rPr>
        <w:t>23</w:t>
      </w:r>
      <w:r w:rsidR="00372AFB" w:rsidRPr="007229DC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405667" w:rsidRPr="007229D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0598" w:rsidRPr="007229DC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6A123F" w:rsidRPr="007229DC">
        <w:rPr>
          <w:rFonts w:ascii="Arial" w:eastAsia="Times New Roman" w:hAnsi="Arial" w:cs="Arial"/>
          <w:sz w:val="24"/>
          <w:szCs w:val="24"/>
          <w:lang w:eastAsia="zh-CN"/>
        </w:rPr>
        <w:t>, o 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wszczęciu </w:t>
      </w:r>
      <w:r w:rsidR="007B22E0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z urzędu 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>postępowania rozpoznawczego</w:t>
      </w:r>
    </w:p>
    <w:p w14:paraId="6A236E58" w14:textId="77777777" w:rsidR="00C56192" w:rsidRPr="007229DC" w:rsidRDefault="00C56192" w:rsidP="007229DC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C4D09B2" w14:textId="77777777" w:rsidR="006A123F" w:rsidRPr="007229DC" w:rsidRDefault="006A123F" w:rsidP="007229DC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279E8CC" w14:textId="77777777" w:rsidR="00C56192" w:rsidRPr="007229DC" w:rsidRDefault="00C56192" w:rsidP="007229DC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9E4D31E" w14:textId="77777777" w:rsidR="00AE013F" w:rsidRPr="007229DC" w:rsidRDefault="006817A8" w:rsidP="007229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>Miasto Stołeczne Warszawę</w:t>
      </w:r>
      <w:r w:rsidR="006A123F" w:rsidRPr="007229DC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A840D26" w14:textId="04CDD497" w:rsidR="00AE013F" w:rsidRPr="007229DC" w:rsidRDefault="0068749B" w:rsidP="007229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Krystynę Annę Radziwiłł – Milewską, </w:t>
      </w:r>
    </w:p>
    <w:p w14:paraId="67614CF1" w14:textId="09551621" w:rsidR="0068749B" w:rsidRPr="007229DC" w:rsidRDefault="0068749B" w:rsidP="007229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>Karola Radziwiłła,</w:t>
      </w:r>
    </w:p>
    <w:p w14:paraId="203EA6EA" w14:textId="5E4E6C18" w:rsidR="0068749B" w:rsidRPr="007229DC" w:rsidRDefault="0068749B" w:rsidP="007229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Teresę Tarnowską, </w:t>
      </w:r>
    </w:p>
    <w:p w14:paraId="0195C052" w14:textId="32DBE608" w:rsidR="0068749B" w:rsidRPr="007229DC" w:rsidRDefault="0068749B" w:rsidP="007229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>Izabele Dembińską,</w:t>
      </w:r>
    </w:p>
    <w:p w14:paraId="39148E75" w14:textId="6347E0AE" w:rsidR="0068749B" w:rsidRPr="007229DC" w:rsidRDefault="0068749B" w:rsidP="007229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Marię Radziwiłł, </w:t>
      </w:r>
    </w:p>
    <w:p w14:paraId="16F95056" w14:textId="77777777" w:rsidR="00AE013F" w:rsidRPr="007229DC" w:rsidRDefault="000544AF" w:rsidP="007229DC">
      <w:pPr>
        <w:pStyle w:val="Akapitzlist"/>
        <w:numPr>
          <w:ilvl w:val="0"/>
          <w:numId w:val="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229DC">
        <w:rPr>
          <w:rFonts w:ascii="Arial" w:hAnsi="Arial" w:cs="Arial"/>
          <w:bCs/>
          <w:sz w:val="24"/>
          <w:szCs w:val="24"/>
        </w:rPr>
        <w:t>Prokuratora Regionalnego we Wrocławiu</w:t>
      </w:r>
    </w:p>
    <w:p w14:paraId="7ABC28BA" w14:textId="6F46A35C" w:rsidR="0068749B" w:rsidRPr="007229DC" w:rsidRDefault="006A123F" w:rsidP="007229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229DC">
        <w:rPr>
          <w:rFonts w:ascii="Arial" w:eastAsia="Times New Roman" w:hAnsi="Arial" w:cs="Arial"/>
          <w:sz w:val="24"/>
          <w:szCs w:val="24"/>
          <w:lang w:eastAsia="zh-CN"/>
        </w:rPr>
        <w:t>o wszczęciu w dniu</w:t>
      </w:r>
      <w:r w:rsidR="00AE013F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B18E7" w:rsidRPr="007229DC">
        <w:rPr>
          <w:rFonts w:ascii="Arial" w:eastAsia="Times New Roman" w:hAnsi="Arial" w:cs="Arial"/>
          <w:sz w:val="24"/>
          <w:szCs w:val="24"/>
          <w:lang w:eastAsia="zh-CN"/>
        </w:rPr>
        <w:t>13 października 2021</w:t>
      </w:r>
      <w:r w:rsidR="00AE013F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="000544AF" w:rsidRPr="007229DC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AE013F"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t xml:space="preserve">z urzędu postępowania rozpoznawczego </w:t>
      </w:r>
      <w:r w:rsidRPr="007229DC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</w:t>
      </w:r>
      <w:r w:rsidR="000544AF" w:rsidRPr="007229DC">
        <w:rPr>
          <w:rFonts w:ascii="Arial" w:hAnsi="Arial" w:cs="Arial"/>
          <w:bCs/>
          <w:sz w:val="24"/>
          <w:szCs w:val="24"/>
        </w:rPr>
        <w:t xml:space="preserve">decyzji </w:t>
      </w:r>
      <w:r w:rsidR="0068749B" w:rsidRPr="007229DC">
        <w:rPr>
          <w:rFonts w:ascii="Arial" w:hAnsi="Arial" w:cs="Arial"/>
          <w:bCs/>
          <w:sz w:val="24"/>
          <w:szCs w:val="24"/>
        </w:rPr>
        <w:t>Prezydenta m.st. Warszawy z 4 lipca 2014 roku nr 304/GK/DW/2014 ustalającej odszkodowanie w wysokości 3.570.653 zł na rzecz:</w:t>
      </w:r>
    </w:p>
    <w:p w14:paraId="1F7361B5" w14:textId="77777777" w:rsidR="0068749B" w:rsidRPr="007229DC" w:rsidRDefault="0068749B" w:rsidP="007229D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29DC">
        <w:rPr>
          <w:rFonts w:ascii="Arial" w:hAnsi="Arial" w:cs="Arial"/>
          <w:bCs/>
          <w:sz w:val="24"/>
          <w:szCs w:val="24"/>
        </w:rPr>
        <w:lastRenderedPageBreak/>
        <w:t>- Krystyny Anny Radziwiłł - Mielewskiej w wysokości 1.785.326,50 zł (słownie: jeden milion siedemset osiemdziesiąt pięć tysięcy trzysta dwadzieścia cześć złotych pięćdziesiąt groszy w 4/8 części;</w:t>
      </w:r>
    </w:p>
    <w:p w14:paraId="2878133B" w14:textId="77777777" w:rsidR="0068749B" w:rsidRPr="007229DC" w:rsidRDefault="0068749B" w:rsidP="007229D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29DC">
        <w:rPr>
          <w:rFonts w:ascii="Arial" w:hAnsi="Arial" w:cs="Arial"/>
          <w:bCs/>
          <w:sz w:val="24"/>
          <w:szCs w:val="24"/>
        </w:rPr>
        <w:t>- Karola Radziwiłła w wysokości 446.331,63 zł (słownie: czterysta czterdzieści sześć tysięcy trzysta trzydzieści jeden złotych sześćdziesiąt trzy grosze) w 1/8 części;</w:t>
      </w:r>
    </w:p>
    <w:p w14:paraId="218673EF" w14:textId="77777777" w:rsidR="0068749B" w:rsidRPr="007229DC" w:rsidRDefault="0068749B" w:rsidP="007229D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29DC">
        <w:rPr>
          <w:rFonts w:ascii="Arial" w:hAnsi="Arial" w:cs="Arial"/>
          <w:bCs/>
          <w:sz w:val="24"/>
          <w:szCs w:val="24"/>
        </w:rPr>
        <w:t>- Teresy Tarnowskiej w wysokości 446.331,63 zł (słownie czterysta sześć tysięcy trzysta trzydzieści jeden złotych sześćdziesiąt trzy grosze) w 1/8 części;</w:t>
      </w:r>
    </w:p>
    <w:p w14:paraId="3E1A65D3" w14:textId="77777777" w:rsidR="0068749B" w:rsidRPr="007229DC" w:rsidRDefault="0068749B" w:rsidP="007229D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29DC">
        <w:rPr>
          <w:rFonts w:ascii="Arial" w:hAnsi="Arial" w:cs="Arial"/>
          <w:bCs/>
          <w:sz w:val="24"/>
          <w:szCs w:val="24"/>
        </w:rPr>
        <w:t>- Izabeli Dembińskiej w wysokości 446.331,63 zł (słownie czterysta sześć tysięcy trzysta trzydzieści jeden złotych sześćdziesiąt trzy grosze) w 1/8 części;</w:t>
      </w:r>
    </w:p>
    <w:p w14:paraId="15C12CDE" w14:textId="77777777" w:rsidR="0068749B" w:rsidRPr="007229DC" w:rsidRDefault="0068749B" w:rsidP="007229D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29DC">
        <w:rPr>
          <w:rFonts w:ascii="Arial" w:hAnsi="Arial" w:cs="Arial"/>
          <w:bCs/>
          <w:sz w:val="24"/>
          <w:szCs w:val="24"/>
        </w:rPr>
        <w:t>- Marii Radziwiłł w wysokości 446.331,63 zł (słownie czterysta sześć tysięcy trzysta trzydzieści jeden złotych sześćdziesiąt trzy grosze) w 1/8 części;</w:t>
      </w:r>
    </w:p>
    <w:p w14:paraId="38DB6797" w14:textId="1194B7CE" w:rsidR="00405667" w:rsidRPr="007229DC" w:rsidRDefault="0068749B" w:rsidP="007229D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29DC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 nieruchomości położon</w:t>
      </w:r>
      <w:r w:rsidR="005B18E7" w:rsidRPr="007229DC">
        <w:rPr>
          <w:rFonts w:ascii="Arial" w:hAnsi="Arial" w:cs="Arial"/>
          <w:bCs/>
          <w:sz w:val="24"/>
          <w:szCs w:val="24"/>
        </w:rPr>
        <w:t>e</w:t>
      </w:r>
      <w:r w:rsidRPr="007229DC">
        <w:rPr>
          <w:rFonts w:ascii="Arial" w:hAnsi="Arial" w:cs="Arial"/>
          <w:bCs/>
          <w:sz w:val="24"/>
          <w:szCs w:val="24"/>
        </w:rPr>
        <w:t xml:space="preserve"> w Warszawie przy ulicy Goraszewskiej, pochodząc</w:t>
      </w:r>
      <w:r w:rsidR="005B18E7" w:rsidRPr="007229DC">
        <w:rPr>
          <w:rFonts w:ascii="Arial" w:hAnsi="Arial" w:cs="Arial"/>
          <w:bCs/>
          <w:sz w:val="24"/>
          <w:szCs w:val="24"/>
        </w:rPr>
        <w:t>e</w:t>
      </w:r>
      <w:r w:rsidRPr="007229DC">
        <w:rPr>
          <w:rFonts w:ascii="Arial" w:hAnsi="Arial" w:cs="Arial"/>
          <w:bCs/>
          <w:sz w:val="24"/>
          <w:szCs w:val="24"/>
        </w:rPr>
        <w:t xml:space="preserve"> z nieruchomości hipotecznej „Miasto Ogród Czerniaków” Tom 6 dz.2 wydzielon</w:t>
      </w:r>
      <w:r w:rsidR="005B18E7" w:rsidRPr="007229DC">
        <w:rPr>
          <w:rFonts w:ascii="Arial" w:hAnsi="Arial" w:cs="Arial"/>
          <w:bCs/>
          <w:sz w:val="24"/>
          <w:szCs w:val="24"/>
        </w:rPr>
        <w:t>e</w:t>
      </w:r>
      <w:r w:rsidRPr="007229DC">
        <w:rPr>
          <w:rFonts w:ascii="Arial" w:hAnsi="Arial" w:cs="Arial"/>
          <w:bCs/>
          <w:sz w:val="24"/>
          <w:szCs w:val="24"/>
        </w:rPr>
        <w:t xml:space="preserve"> z bloku nr 113 rej. hip. W-2044, któ</w:t>
      </w:r>
      <w:r w:rsidR="005B18E7" w:rsidRPr="007229DC">
        <w:rPr>
          <w:rFonts w:ascii="Arial" w:hAnsi="Arial" w:cs="Arial"/>
          <w:bCs/>
          <w:sz w:val="24"/>
          <w:szCs w:val="24"/>
        </w:rPr>
        <w:t>re</w:t>
      </w:r>
      <w:r w:rsidRPr="007229DC">
        <w:rPr>
          <w:rFonts w:ascii="Arial" w:hAnsi="Arial" w:cs="Arial"/>
          <w:bCs/>
          <w:sz w:val="24"/>
          <w:szCs w:val="24"/>
        </w:rPr>
        <w:t xml:space="preserve"> obecnie stanowi</w:t>
      </w:r>
      <w:r w:rsidR="005B18E7" w:rsidRPr="007229DC">
        <w:rPr>
          <w:rFonts w:ascii="Arial" w:hAnsi="Arial" w:cs="Arial"/>
          <w:bCs/>
          <w:sz w:val="24"/>
          <w:szCs w:val="24"/>
        </w:rPr>
        <w:t>ą</w:t>
      </w:r>
      <w:r w:rsidRPr="007229DC">
        <w:rPr>
          <w:rFonts w:ascii="Arial" w:hAnsi="Arial" w:cs="Arial"/>
          <w:bCs/>
          <w:sz w:val="24"/>
          <w:szCs w:val="24"/>
        </w:rPr>
        <w:t xml:space="preserve"> działki ewidencyjne nr 140, 141, 142,143, 144, 145, 146, 147, 148 z obrębu 1-05-18, stanowiące własność Miasta Stołecznego Warszawy</w:t>
      </w:r>
    </w:p>
    <w:p w14:paraId="0A3CCA5F" w14:textId="5421D223" w:rsidR="006A036B" w:rsidRPr="007229DC" w:rsidRDefault="006A036B" w:rsidP="007229D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92C5A87" w14:textId="0AA185F4" w:rsidR="000021A4" w:rsidRPr="007229DC" w:rsidRDefault="00FC33F3" w:rsidP="007229DC">
      <w:pPr>
        <w:suppressAutoHyphens/>
        <w:spacing w:after="0" w:line="360" w:lineRule="auto"/>
        <w:ind w:left="4395" w:firstLine="56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b/>
          <w:sz w:val="24"/>
          <w:szCs w:val="24"/>
          <w:lang w:eastAsia="zh-CN"/>
        </w:rPr>
        <w:t>Przewodnicząc</w:t>
      </w:r>
      <w:r w:rsidR="00405667" w:rsidRPr="007229DC">
        <w:rPr>
          <w:rFonts w:ascii="Arial" w:eastAsia="Times New Roman" w:hAnsi="Arial" w:cs="Arial"/>
          <w:b/>
          <w:sz w:val="24"/>
          <w:szCs w:val="24"/>
          <w:lang w:eastAsia="zh-CN"/>
        </w:rPr>
        <w:t>y</w:t>
      </w:r>
      <w:r w:rsidR="000021A4" w:rsidRPr="007229D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Komisji</w:t>
      </w:r>
    </w:p>
    <w:p w14:paraId="1599D9D7" w14:textId="71B8BAF7" w:rsidR="000021A4" w:rsidRPr="007229DC" w:rsidRDefault="005B18E7" w:rsidP="007229DC">
      <w:pPr>
        <w:suppressAutoHyphens/>
        <w:spacing w:after="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29D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</w:t>
      </w:r>
      <w:r w:rsidR="00FC33F3" w:rsidRPr="007229DC">
        <w:rPr>
          <w:rFonts w:ascii="Arial" w:eastAsia="Times New Roman" w:hAnsi="Arial" w:cs="Arial"/>
          <w:b/>
          <w:sz w:val="24"/>
          <w:szCs w:val="24"/>
          <w:lang w:eastAsia="zh-CN"/>
        </w:rPr>
        <w:t>Sebastian Kaleta</w:t>
      </w:r>
    </w:p>
    <w:p w14:paraId="4A46DD0E" w14:textId="77777777" w:rsidR="00C56192" w:rsidRPr="007229DC" w:rsidRDefault="00C56192" w:rsidP="007229D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B9B34A9" w14:textId="77777777" w:rsidR="00C56192" w:rsidRPr="007229DC" w:rsidRDefault="00C56192" w:rsidP="007229D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C3FF151" w14:textId="77777777" w:rsidR="00C56192" w:rsidRPr="007229DC" w:rsidRDefault="00C56192" w:rsidP="007229D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60866B7" w14:textId="77777777" w:rsidR="007C5C00" w:rsidRPr="007229DC" w:rsidRDefault="007C5C00" w:rsidP="007229D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7229DC">
        <w:rPr>
          <w:rFonts w:ascii="Arial" w:hAnsi="Arial" w:cs="Arial"/>
          <w:b/>
          <w:bCs/>
          <w:sz w:val="18"/>
          <w:szCs w:val="18"/>
        </w:rPr>
        <w:t>Pouczenie:</w:t>
      </w:r>
    </w:p>
    <w:p w14:paraId="0B5934EE" w14:textId="36DBBFE4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 xml:space="preserve">1.Zgodnie z art. 16 ust. 2 ustawy z dnia 9 marca 2017 r. o szczególnych zasadach usuwania skutków prawnych decyzji reprywatyzacyjnych dotyczących nieruchomości warszawskich, wydanych z naruszeniem prawa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85035A5" w14:textId="091CF05D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2.Zgodnie z art. 33 ustawy z dnia 14 czerwca 1960 r. – Kodeks postępowania administracyjnego (Dz. U. z 202</w:t>
      </w:r>
      <w:r w:rsidR="00790598" w:rsidRPr="007229DC">
        <w:rPr>
          <w:rFonts w:ascii="Arial" w:eastAsia="Calibri" w:hAnsi="Arial" w:cs="Arial"/>
          <w:sz w:val="18"/>
          <w:szCs w:val="18"/>
        </w:rPr>
        <w:t>1</w:t>
      </w:r>
      <w:r w:rsidRPr="007229DC">
        <w:rPr>
          <w:rFonts w:ascii="Arial" w:eastAsia="Calibri" w:hAnsi="Arial" w:cs="Arial"/>
          <w:sz w:val="18"/>
          <w:szCs w:val="18"/>
        </w:rPr>
        <w:t xml:space="preserve"> r. poz. </w:t>
      </w:r>
      <w:r w:rsidR="00790598" w:rsidRPr="007229DC">
        <w:rPr>
          <w:rFonts w:ascii="Arial" w:eastAsia="Calibri" w:hAnsi="Arial" w:cs="Arial"/>
          <w:sz w:val="18"/>
          <w:szCs w:val="18"/>
        </w:rPr>
        <w:t>735</w:t>
      </w:r>
      <w:r w:rsidRPr="007229DC">
        <w:rPr>
          <w:rFonts w:ascii="Arial" w:eastAsia="Calibri" w:hAnsi="Arial" w:cs="Arial"/>
          <w:sz w:val="18"/>
          <w:szCs w:val="18"/>
        </w:rPr>
        <w:t>):</w:t>
      </w:r>
    </w:p>
    <w:p w14:paraId="3826FB12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§ 1. Pełnomocnikiem strony może być osoba fizyczna posiadająca zdolność do czynności prawnych.</w:t>
      </w:r>
    </w:p>
    <w:p w14:paraId="4A7AAC64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§ 2. Pełnomocnictwo powinno być udzielone na piśmie, w formie dokumentu elektronicznego lub zgłoszone do protokołu.</w:t>
      </w:r>
    </w:p>
    <w:p w14:paraId="5F3463C6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§ 2a. Pełnomocnictwo w formie dokumentu elektronicznego powinno być opatrzone kwalifikowanym podpisem elektronicznym, podpisem zaufanym albo podpisem osobistym.</w:t>
      </w:r>
    </w:p>
    <w:p w14:paraId="77E48EE6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lastRenderedPageBreak/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64B03F2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6E30E17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FA06484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3. 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73D05D4" w14:textId="77777777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>4. 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B1562BD" w14:textId="087F66CB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 xml:space="preserve">5. Zgodnie z art. 25 ust. 3 ustawy z dnia 26 maja 1982 r. – Prawo o adwokaturze (Dz. U. z 2020 r. poz. 1651 z </w:t>
      </w:r>
      <w:proofErr w:type="spellStart"/>
      <w:r w:rsidRPr="007229D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7229DC">
        <w:rPr>
          <w:rFonts w:ascii="Arial" w:eastAsia="Calibri" w:hAnsi="Arial" w:cs="Arial"/>
          <w:sz w:val="18"/>
          <w:szCs w:val="18"/>
        </w:rPr>
        <w:t>. zm.) w wypadku gdy adwokat prowadzący sprawę nie może wziąć osobiście udziału w rozprawie lub wykonać osobiście poszczególnych czynności w sprawie, może on udzielić substytucji.</w:t>
      </w:r>
    </w:p>
    <w:p w14:paraId="2E79ECDD" w14:textId="013E579B" w:rsidR="007C5C00" w:rsidRPr="007229DC" w:rsidRDefault="007C5C00" w:rsidP="007229DC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229DC">
        <w:rPr>
          <w:rFonts w:ascii="Arial" w:eastAsia="Calibri" w:hAnsi="Arial" w:cs="Arial"/>
          <w:sz w:val="18"/>
          <w:szCs w:val="18"/>
        </w:rPr>
        <w:t xml:space="preserve">6. Zgodnie z art. 77 ust. 5 ustawy z dnia 26 maja 1982 r. – Prawo o adwokaturze (Dz. U. z 2020 r. poz. 1651 z </w:t>
      </w:r>
      <w:proofErr w:type="spellStart"/>
      <w:r w:rsidRPr="007229D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7229DC">
        <w:rPr>
          <w:rFonts w:ascii="Arial" w:eastAsia="Calibri" w:hAnsi="Arial" w:cs="Arial"/>
          <w:sz w:val="18"/>
          <w:szCs w:val="18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6B217D" w14:textId="77777777" w:rsidR="00B92C68" w:rsidRPr="007229DC" w:rsidRDefault="00B92C68" w:rsidP="007229D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sectPr w:rsidR="00B92C68" w:rsidRPr="007229DC" w:rsidSect="006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08C7" w14:textId="77777777" w:rsidR="00F26972" w:rsidRDefault="00F26972">
      <w:pPr>
        <w:spacing w:after="0" w:line="240" w:lineRule="auto"/>
      </w:pPr>
      <w:r>
        <w:separator/>
      </w:r>
    </w:p>
  </w:endnote>
  <w:endnote w:type="continuationSeparator" w:id="0">
    <w:p w14:paraId="354ED354" w14:textId="77777777" w:rsidR="00F26972" w:rsidRDefault="00F2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CE63" w14:textId="77777777" w:rsidR="006344F4" w:rsidRDefault="006344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D506" w14:textId="77777777" w:rsidR="006344F4" w:rsidRDefault="006344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E61" w14:textId="77777777" w:rsidR="006344F4" w:rsidRDefault="00634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E0AB" w14:textId="77777777" w:rsidR="00F26972" w:rsidRDefault="00F26972">
      <w:pPr>
        <w:spacing w:after="0" w:line="240" w:lineRule="auto"/>
      </w:pPr>
      <w:r>
        <w:separator/>
      </w:r>
    </w:p>
  </w:footnote>
  <w:footnote w:type="continuationSeparator" w:id="0">
    <w:p w14:paraId="0F8D82D7" w14:textId="77777777" w:rsidR="00F26972" w:rsidRDefault="00F2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7863" w14:textId="77777777" w:rsidR="006344F4" w:rsidRDefault="00634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430" w14:textId="77777777" w:rsidR="00A86319" w:rsidRDefault="00F26972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F6A" w14:textId="03A7542B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3FCF"/>
    <w:multiLevelType w:val="hybridMultilevel"/>
    <w:tmpl w:val="DBA86B58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03924"/>
    <w:rsid w:val="000544AF"/>
    <w:rsid w:val="0006064E"/>
    <w:rsid w:val="000A0372"/>
    <w:rsid w:val="000A5D42"/>
    <w:rsid w:val="000B4630"/>
    <w:rsid w:val="000B4D51"/>
    <w:rsid w:val="000B6096"/>
    <w:rsid w:val="000C1343"/>
    <w:rsid w:val="000E64E0"/>
    <w:rsid w:val="00134224"/>
    <w:rsid w:val="0014557E"/>
    <w:rsid w:val="001A257A"/>
    <w:rsid w:val="001D0CFE"/>
    <w:rsid w:val="00207F54"/>
    <w:rsid w:val="00261E01"/>
    <w:rsid w:val="002807CD"/>
    <w:rsid w:val="002A1047"/>
    <w:rsid w:val="00316515"/>
    <w:rsid w:val="00320FC7"/>
    <w:rsid w:val="00357D2A"/>
    <w:rsid w:val="00372AFB"/>
    <w:rsid w:val="00381FEC"/>
    <w:rsid w:val="00397027"/>
    <w:rsid w:val="00397E68"/>
    <w:rsid w:val="003B07DF"/>
    <w:rsid w:val="003C5445"/>
    <w:rsid w:val="003C64FC"/>
    <w:rsid w:val="003D6E7E"/>
    <w:rsid w:val="003F2526"/>
    <w:rsid w:val="004003BD"/>
    <w:rsid w:val="00405667"/>
    <w:rsid w:val="004471F4"/>
    <w:rsid w:val="00482CC4"/>
    <w:rsid w:val="004A5E26"/>
    <w:rsid w:val="00537548"/>
    <w:rsid w:val="00542079"/>
    <w:rsid w:val="00544068"/>
    <w:rsid w:val="00544170"/>
    <w:rsid w:val="005475FF"/>
    <w:rsid w:val="00573753"/>
    <w:rsid w:val="00584684"/>
    <w:rsid w:val="00586B69"/>
    <w:rsid w:val="00593A72"/>
    <w:rsid w:val="005B18E7"/>
    <w:rsid w:val="005C0FB5"/>
    <w:rsid w:val="005E278A"/>
    <w:rsid w:val="005F7613"/>
    <w:rsid w:val="006344F4"/>
    <w:rsid w:val="00656450"/>
    <w:rsid w:val="006817A8"/>
    <w:rsid w:val="00682370"/>
    <w:rsid w:val="0068749B"/>
    <w:rsid w:val="006A036B"/>
    <w:rsid w:val="006A123F"/>
    <w:rsid w:val="006A5A2D"/>
    <w:rsid w:val="006E709F"/>
    <w:rsid w:val="006F528E"/>
    <w:rsid w:val="007101A9"/>
    <w:rsid w:val="00713C71"/>
    <w:rsid w:val="007229DC"/>
    <w:rsid w:val="007405CE"/>
    <w:rsid w:val="007444A3"/>
    <w:rsid w:val="00764988"/>
    <w:rsid w:val="007733A6"/>
    <w:rsid w:val="007820E6"/>
    <w:rsid w:val="00790598"/>
    <w:rsid w:val="0079510B"/>
    <w:rsid w:val="007A739B"/>
    <w:rsid w:val="007B22E0"/>
    <w:rsid w:val="007C5C00"/>
    <w:rsid w:val="007D479F"/>
    <w:rsid w:val="007E4F75"/>
    <w:rsid w:val="008025D0"/>
    <w:rsid w:val="00810154"/>
    <w:rsid w:val="00814CEB"/>
    <w:rsid w:val="008302A0"/>
    <w:rsid w:val="00832872"/>
    <w:rsid w:val="0085349B"/>
    <w:rsid w:val="0086643F"/>
    <w:rsid w:val="008B6956"/>
    <w:rsid w:val="008C55A4"/>
    <w:rsid w:val="008C7539"/>
    <w:rsid w:val="008D4F75"/>
    <w:rsid w:val="008E08BA"/>
    <w:rsid w:val="008E453B"/>
    <w:rsid w:val="009027B2"/>
    <w:rsid w:val="00912EAC"/>
    <w:rsid w:val="00917220"/>
    <w:rsid w:val="00932D85"/>
    <w:rsid w:val="00946172"/>
    <w:rsid w:val="0094745B"/>
    <w:rsid w:val="009567DE"/>
    <w:rsid w:val="00965035"/>
    <w:rsid w:val="009B3759"/>
    <w:rsid w:val="009D36B4"/>
    <w:rsid w:val="00A016EF"/>
    <w:rsid w:val="00A61197"/>
    <w:rsid w:val="00A85BA8"/>
    <w:rsid w:val="00A93236"/>
    <w:rsid w:val="00AB622D"/>
    <w:rsid w:val="00AE013F"/>
    <w:rsid w:val="00B320A1"/>
    <w:rsid w:val="00B33377"/>
    <w:rsid w:val="00B65A14"/>
    <w:rsid w:val="00B92C68"/>
    <w:rsid w:val="00BA1F17"/>
    <w:rsid w:val="00BD2EFF"/>
    <w:rsid w:val="00BD77FC"/>
    <w:rsid w:val="00C02BB3"/>
    <w:rsid w:val="00C353C2"/>
    <w:rsid w:val="00C56192"/>
    <w:rsid w:val="00C63295"/>
    <w:rsid w:val="00C70E53"/>
    <w:rsid w:val="00C72A28"/>
    <w:rsid w:val="00CA45E6"/>
    <w:rsid w:val="00CC1442"/>
    <w:rsid w:val="00CC7B38"/>
    <w:rsid w:val="00CD1D61"/>
    <w:rsid w:val="00CD4055"/>
    <w:rsid w:val="00CD45D9"/>
    <w:rsid w:val="00CE695A"/>
    <w:rsid w:val="00D00580"/>
    <w:rsid w:val="00D657E1"/>
    <w:rsid w:val="00D74F67"/>
    <w:rsid w:val="00D871C4"/>
    <w:rsid w:val="00D87B58"/>
    <w:rsid w:val="00D9745C"/>
    <w:rsid w:val="00DB363B"/>
    <w:rsid w:val="00DD26B1"/>
    <w:rsid w:val="00E01D38"/>
    <w:rsid w:val="00E02F4B"/>
    <w:rsid w:val="00E1602F"/>
    <w:rsid w:val="00E377D1"/>
    <w:rsid w:val="00E53F49"/>
    <w:rsid w:val="00E70300"/>
    <w:rsid w:val="00E9132D"/>
    <w:rsid w:val="00E95667"/>
    <w:rsid w:val="00EA4695"/>
    <w:rsid w:val="00EC70F9"/>
    <w:rsid w:val="00ED5E69"/>
    <w:rsid w:val="00EF3B5A"/>
    <w:rsid w:val="00F26972"/>
    <w:rsid w:val="00F6051B"/>
    <w:rsid w:val="00F77A40"/>
    <w:rsid w:val="00F956B4"/>
    <w:rsid w:val="00F97E32"/>
    <w:rsid w:val="00FA3E6C"/>
    <w:rsid w:val="00FB604D"/>
    <w:rsid w:val="00FC33F3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E4EF"/>
  <w15:docId w15:val="{DA131CEB-1321-4915-AAD0-ECCB04B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3C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23.21 Postanowienie  z 13 października 2021 r. zwrócenie się o opinie do Społęcznej Rady. Opublikowano w BIP w dniu 22 października 2021 r. Wersja Dostępna Cyfrowo.</dc:title>
  <dc:creator>Dalkowska Anna  (DWOiP)</dc:creator>
  <cp:lastModifiedBy>Młodawski Grzegorz  (DPA)</cp:lastModifiedBy>
  <cp:revision>8</cp:revision>
  <cp:lastPrinted>2018-10-18T11:20:00Z</cp:lastPrinted>
  <dcterms:created xsi:type="dcterms:W3CDTF">2021-10-22T13:44:00Z</dcterms:created>
  <dcterms:modified xsi:type="dcterms:W3CDTF">2021-10-22T14:07:00Z</dcterms:modified>
</cp:coreProperties>
</file>