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E317" w14:textId="77777777" w:rsidR="00A81635" w:rsidRPr="002F146C" w:rsidRDefault="00A81635" w:rsidP="00A81635">
      <w:pPr>
        <w:pStyle w:val="TYTUAKTUprzedmiotregulacjiustawylubrozporzdzenia"/>
      </w:pPr>
      <w:r w:rsidRPr="002F146C">
        <w:t>UZASADNIENIE</w:t>
      </w:r>
    </w:p>
    <w:p w14:paraId="66539F53" w14:textId="6A91A95C" w:rsidR="00F952A3" w:rsidRDefault="00A81635" w:rsidP="00A81635">
      <w:pPr>
        <w:pStyle w:val="NIEARTTEKSTtekstnieartykuowanynppodstprawnarozplubpreambua"/>
      </w:pPr>
      <w:r w:rsidRPr="002F146C">
        <w:t xml:space="preserve">Projekt rozporządzenia </w:t>
      </w:r>
      <w:r>
        <w:t xml:space="preserve">ma na celu </w:t>
      </w:r>
      <w:r w:rsidR="00F952A3">
        <w:t>wykonanie upow</w:t>
      </w:r>
      <w:r w:rsidR="004A2A4D">
        <w:t>ażnienia ustawowego zawartego w </w:t>
      </w:r>
      <w:r w:rsidR="00F952A3">
        <w:t xml:space="preserve">art. </w:t>
      </w:r>
      <w:r w:rsidR="00F952A3" w:rsidRPr="00F952A3">
        <w:t xml:space="preserve">47u </w:t>
      </w:r>
      <w:bookmarkStart w:id="0" w:name="_Hlk107479474"/>
      <w:r w:rsidR="00F952A3" w:rsidRPr="00F952A3">
        <w:t xml:space="preserve">ustawy z dnia 7 lipca 1994 r. </w:t>
      </w:r>
      <w:r w:rsidR="004A2A4D" w:rsidRPr="004A2A4D">
        <w:t>–</w:t>
      </w:r>
      <w:r w:rsidR="00F952A3" w:rsidRPr="00F952A3">
        <w:t xml:space="preserve"> Prawo budowlane </w:t>
      </w:r>
      <w:bookmarkEnd w:id="0"/>
      <w:r w:rsidR="00F952A3" w:rsidRPr="00F952A3">
        <w:t>(Dz</w:t>
      </w:r>
      <w:r w:rsidR="004A2A4D">
        <w:t>. U. z 2021 r. poz. 2351 oraz z </w:t>
      </w:r>
      <w:r w:rsidR="00F952A3" w:rsidRPr="00F952A3">
        <w:t>2022 r. poz. 88</w:t>
      </w:r>
      <w:r w:rsidR="009B19EF">
        <w:t>,</w:t>
      </w:r>
      <w:r w:rsidR="001C290D">
        <w:t xml:space="preserve"> </w:t>
      </w:r>
      <w:r w:rsidR="0011127C">
        <w:t>1557</w:t>
      </w:r>
      <w:r w:rsidR="009B19EF">
        <w:t>, 1768, 1783 i 1846</w:t>
      </w:r>
      <w:r w:rsidR="00F952A3" w:rsidRPr="00F952A3">
        <w:t>)</w:t>
      </w:r>
      <w:r w:rsidR="00F952A3">
        <w:t xml:space="preserve">. </w:t>
      </w:r>
    </w:p>
    <w:p w14:paraId="05B88FA2" w14:textId="08435163" w:rsidR="00F952A3" w:rsidRPr="00F952A3" w:rsidRDefault="00F952A3" w:rsidP="00F952A3">
      <w:pPr>
        <w:pStyle w:val="ARTartustawynprozporzdzenia"/>
      </w:pPr>
      <w:r>
        <w:t xml:space="preserve">Projektowane rozporządzenie </w:t>
      </w:r>
      <w:r w:rsidRPr="00F952A3">
        <w:t>określa:</w:t>
      </w:r>
    </w:p>
    <w:p w14:paraId="146AE769" w14:textId="4B82D7D1" w:rsidR="00F952A3" w:rsidRPr="00F952A3" w:rsidRDefault="00F952A3" w:rsidP="00F952A3">
      <w:pPr>
        <w:pStyle w:val="PKTpunkt"/>
      </w:pPr>
      <w:r w:rsidRPr="00F952A3">
        <w:t>1)</w:t>
      </w:r>
      <w:r w:rsidRPr="00F952A3">
        <w:tab/>
        <w:t>szczegółowy sposób wydawania i prowadzenia dziennik</w:t>
      </w:r>
      <w:r w:rsidR="004A2A4D">
        <w:t>a budowy w postaci papierowej i </w:t>
      </w:r>
      <w:r w:rsidRPr="00F952A3">
        <w:t>elektronicznej, w tym dokonywania wpisów;</w:t>
      </w:r>
    </w:p>
    <w:p w14:paraId="643C6B67" w14:textId="77777777" w:rsidR="00F952A3" w:rsidRPr="00F952A3" w:rsidRDefault="00F952A3" w:rsidP="00F952A3">
      <w:pPr>
        <w:pStyle w:val="PKTpunkt"/>
      </w:pPr>
      <w:r w:rsidRPr="00F952A3">
        <w:t>2)</w:t>
      </w:r>
      <w:r w:rsidRPr="00F952A3">
        <w:tab/>
        <w:t>format dziennika budowy w postaci papierowej;</w:t>
      </w:r>
    </w:p>
    <w:p w14:paraId="2A9CC8D6" w14:textId="69A7B373" w:rsidR="00F952A3" w:rsidRPr="00F952A3" w:rsidRDefault="00734032" w:rsidP="00F952A3">
      <w:pPr>
        <w:pStyle w:val="PKTpunkt"/>
      </w:pPr>
      <w:r>
        <w:t>3</w:t>
      </w:r>
      <w:r w:rsidR="00F952A3" w:rsidRPr="00F952A3">
        <w:t>)</w:t>
      </w:r>
      <w:r w:rsidR="00F952A3" w:rsidRPr="00F952A3">
        <w:tab/>
        <w:t>szczegółowy sposób uwierzytelniania i autoryzacji w systemie Elektroniczny Dziennik Budowy, zwanym dalej „systemem EDB”.</w:t>
      </w:r>
    </w:p>
    <w:p w14:paraId="594C18CF" w14:textId="2929FA6A" w:rsidR="00F952A3" w:rsidRDefault="00F952A3" w:rsidP="00F952A3">
      <w:pPr>
        <w:pStyle w:val="ARTartustawynprozporzdzenia"/>
      </w:pPr>
      <w:r w:rsidRPr="00F952A3">
        <w:t>Dziennik budowy oraz kolejne tomy dziennika budowy składają się z</w:t>
      </w:r>
      <w:r>
        <w:t xml:space="preserve">e </w:t>
      </w:r>
      <w:r w:rsidRPr="00F952A3">
        <w:t>strony tytułowej</w:t>
      </w:r>
      <w:r w:rsidR="004A2A4D">
        <w:t xml:space="preserve"> i </w:t>
      </w:r>
      <w:r w:rsidRPr="00F952A3">
        <w:t>części przeznaczonej do dokonywania wpisów</w:t>
      </w:r>
      <w:r>
        <w:t xml:space="preserve"> (§ 2)</w:t>
      </w:r>
      <w:r w:rsidRPr="00F952A3">
        <w:t>.</w:t>
      </w:r>
      <w:r>
        <w:t xml:space="preserve"> Przy czym rozporządzenie określa szczegółowy zakres informacji, jakie należy zamieszczać na stronie tytułowej dziennika budowy i</w:t>
      </w:r>
      <w:r w:rsidR="009E40FD">
        <w:t xml:space="preserve"> stronach tytułowych</w:t>
      </w:r>
      <w:r>
        <w:t xml:space="preserve"> kolejn</w:t>
      </w:r>
      <w:r w:rsidR="009E40FD">
        <w:t>ych</w:t>
      </w:r>
      <w:r>
        <w:t xml:space="preserve"> jego tom</w:t>
      </w:r>
      <w:r w:rsidR="009E40FD">
        <w:t>ów</w:t>
      </w:r>
      <w:r>
        <w:t xml:space="preserve"> (§ 3).</w:t>
      </w:r>
      <w:r w:rsidR="001F2691">
        <w:t xml:space="preserve"> Informacje te umieszcza organ wydający dziennik budowy, przy czym w przypadku dzienników budowy w postaci elektronicznej informacje te będą umieszczane przy pomocy systemu EDB (niektóre informacje będą umieszczane automatycznie, a organ będzie akceptował te informacje wydając konkretny dziennik budowy</w:t>
      </w:r>
      <w:r w:rsidR="003F7149">
        <w:t>)</w:t>
      </w:r>
      <w:r w:rsidR="001F2691">
        <w:t>.</w:t>
      </w:r>
    </w:p>
    <w:p w14:paraId="4EE1F64C" w14:textId="0C9A918D" w:rsidR="00485320" w:rsidRDefault="00485320" w:rsidP="00F952A3">
      <w:pPr>
        <w:pStyle w:val="ARTartustawynprozporzdzenia"/>
      </w:pPr>
      <w:r>
        <w:t xml:space="preserve">W § </w:t>
      </w:r>
      <w:r w:rsidR="00E36CDC">
        <w:t>4</w:t>
      </w:r>
      <w:r>
        <w:t xml:space="preserve"> określa się wymagania dotyczące formatu i technicznego sposobu prowadzenia dziennika budowy w postaci papierowej. Przede wszystkim taki dziennik ma mieć format A-4, ponumerowane strony i być zabezpieczony przed zdekompletowaniem (aby nie było możliwości </w:t>
      </w:r>
      <w:r w:rsidR="00395B2A">
        <w:t>usuwania</w:t>
      </w:r>
      <w:r>
        <w:t xml:space="preserve"> stron zawiera</w:t>
      </w:r>
      <w:r w:rsidR="00395B2A">
        <w:t>jąc</w:t>
      </w:r>
      <w:r>
        <w:t>ych wpisy, które mogłyby wskazywać na nieprawidłowości), a także odpowiednio ostemplowany przez organ wydający dziennik</w:t>
      </w:r>
      <w:r w:rsidR="00395B2A">
        <w:t xml:space="preserve"> (aby nie było możliwości podmienia</w:t>
      </w:r>
      <w:r w:rsidR="00426ED6">
        <w:t>nia</w:t>
      </w:r>
      <w:r w:rsidR="00395B2A">
        <w:t xml:space="preserve"> stron zawierając</w:t>
      </w:r>
      <w:r w:rsidR="00426ED6">
        <w:t>ych</w:t>
      </w:r>
      <w:r w:rsidR="00395B2A" w:rsidRPr="00395B2A">
        <w:t xml:space="preserve"> wpis</w:t>
      </w:r>
      <w:r w:rsidR="00395B2A">
        <w:t>y</w:t>
      </w:r>
      <w:r w:rsidR="00395B2A" w:rsidRPr="00395B2A">
        <w:t>, które mogłyby wskazywać na nieprawidłowości</w:t>
      </w:r>
      <w:r w:rsidR="00395B2A">
        <w:t>)</w:t>
      </w:r>
      <w:r>
        <w:t xml:space="preserve">. Trzeba bowiem pamiętać, że dziennik budowy jest podstawowym środkiem dowodowym w sprawie </w:t>
      </w:r>
      <w:r w:rsidR="00426ED6">
        <w:t xml:space="preserve">oceny </w:t>
      </w:r>
      <w:r>
        <w:t>prawidłow</w:t>
      </w:r>
      <w:r w:rsidR="00426ED6">
        <w:t>ości</w:t>
      </w:r>
      <w:r>
        <w:t xml:space="preserve"> prowadzenia robót budowlanych. Dlatego wymogi dotyczące takiego dziennika muszą odpowiednio zabezpieczać ten środek dowodowy.</w:t>
      </w:r>
    </w:p>
    <w:p w14:paraId="5385E142" w14:textId="29DFE63D" w:rsidR="001608D2" w:rsidRDefault="001608D2" w:rsidP="001608D2">
      <w:pPr>
        <w:pStyle w:val="ARTartustawynprozporzdzenia"/>
      </w:pPr>
      <w:r>
        <w:t>Projektowan</w:t>
      </w:r>
      <w:r w:rsidR="00084442">
        <w:t>y</w:t>
      </w:r>
      <w:r>
        <w:t xml:space="preserve"> § </w:t>
      </w:r>
      <w:r w:rsidR="00E36CDC">
        <w:t>5</w:t>
      </w:r>
      <w:r w:rsidR="00084442">
        <w:t xml:space="preserve"> uszczegóławia</w:t>
      </w:r>
      <w:r>
        <w:t xml:space="preserve"> sposób wydawania dzienników budowy. W przypadku dziennika budowy w postaci papierowej o</w:t>
      </w:r>
      <w:r w:rsidRPr="001608D2">
        <w:t>rgan wydający dziennik</w:t>
      </w:r>
      <w:r>
        <w:t xml:space="preserve"> będzie</w:t>
      </w:r>
      <w:r w:rsidRPr="001608D2">
        <w:t xml:space="preserve"> nanosi</w:t>
      </w:r>
      <w:r>
        <w:t>ł</w:t>
      </w:r>
      <w:r w:rsidRPr="001608D2">
        <w:t xml:space="preserve"> na każdą stronę dziennika budowy pieczęcie w celu jego ostemplowania</w:t>
      </w:r>
      <w:r>
        <w:t>, a następnie taki dziennik</w:t>
      </w:r>
      <w:r w:rsidRPr="001608D2">
        <w:t xml:space="preserve"> </w:t>
      </w:r>
      <w:r w:rsidR="009965ED">
        <w:t xml:space="preserve">będzie </w:t>
      </w:r>
      <w:r w:rsidRPr="001608D2">
        <w:lastRenderedPageBreak/>
        <w:t>przekaz</w:t>
      </w:r>
      <w:r>
        <w:t>ywał</w:t>
      </w:r>
      <w:r w:rsidRPr="001608D2">
        <w:t xml:space="preserve"> inwestorowi.</w:t>
      </w:r>
      <w:r>
        <w:t xml:space="preserve"> Natomiast w przypadku dziennika budowy w postaci elektronicznej o</w:t>
      </w:r>
      <w:r w:rsidRPr="001608D2">
        <w:t>rgan</w:t>
      </w:r>
      <w:r w:rsidR="009965ED">
        <w:t xml:space="preserve"> będzie</w:t>
      </w:r>
      <w:r w:rsidRPr="001608D2">
        <w:t xml:space="preserve"> wyda</w:t>
      </w:r>
      <w:r w:rsidR="009965ED">
        <w:t>wał</w:t>
      </w:r>
      <w:r w:rsidRPr="001608D2">
        <w:t xml:space="preserve"> dziennik budowy poprzez przydzielenie inwestorowi </w:t>
      </w:r>
      <w:r w:rsidR="00395B2A">
        <w:t>(</w:t>
      </w:r>
      <w:r w:rsidR="004A2A4D">
        <w:t>na jego koncie w </w:t>
      </w:r>
      <w:r w:rsidR="00E12D0C" w:rsidRPr="00E12D0C">
        <w:t>systemie EDB</w:t>
      </w:r>
      <w:r w:rsidR="00395B2A">
        <w:t>)</w:t>
      </w:r>
      <w:r w:rsidR="00E12D0C" w:rsidRPr="00E12D0C">
        <w:t xml:space="preserve"> dostępu do tego dziennika</w:t>
      </w:r>
      <w:r>
        <w:t>.</w:t>
      </w:r>
    </w:p>
    <w:p w14:paraId="642C1CED" w14:textId="74C43B87" w:rsidR="00485320" w:rsidRDefault="00485320" w:rsidP="00F952A3">
      <w:pPr>
        <w:pStyle w:val="ARTartustawynprozporzdzenia"/>
      </w:pPr>
      <w:r>
        <w:t>Wpisy w dzienniku budowy muszą być dokonywane chronologicznie</w:t>
      </w:r>
      <w:r w:rsidR="00BA60DB">
        <w:t xml:space="preserve"> i w sposób uporządkowany</w:t>
      </w:r>
      <w:r>
        <w:t xml:space="preserve"> tak, aby </w:t>
      </w:r>
      <w:r w:rsidRPr="00485320">
        <w:t>wynikała z nich kolejność przebiegu robót budowlan</w:t>
      </w:r>
      <w:r w:rsidR="004A2A4D">
        <w:t>ych, zdarzeń i </w:t>
      </w:r>
      <w:r w:rsidRPr="00485320">
        <w:t>okoliczności</w:t>
      </w:r>
      <w:r>
        <w:t xml:space="preserve"> mających znaczenie przy ocenie technicznej prawidłowości wykonywania robót budowlanych</w:t>
      </w:r>
      <w:r w:rsidR="009965ED">
        <w:t>. Wpisy muszą być dokonywanie w taki sposób, aby nie było możliwości uzupełniania informacji w późniejszym terminie między jednym a drugim wpisem</w:t>
      </w:r>
      <w:r>
        <w:t xml:space="preserve"> (§ </w:t>
      </w:r>
      <w:r w:rsidR="00084442">
        <w:t>6</w:t>
      </w:r>
      <w:r>
        <w:t>).</w:t>
      </w:r>
    </w:p>
    <w:p w14:paraId="38960E93" w14:textId="0F95C4EE" w:rsidR="00485320" w:rsidRDefault="00485320" w:rsidP="00F952A3">
      <w:pPr>
        <w:pStyle w:val="ARTartustawynprozporzdzenia"/>
      </w:pPr>
      <w:r>
        <w:t>Zgodnie z regulacjami rozporządzenia wpisów nie można wymazywać, skreślać lub zmieniać. Jeżeli osoba chce dokonać korekty wpisu albo</w:t>
      </w:r>
      <w:r w:rsidR="00523148">
        <w:t xml:space="preserve"> wskazać, że dokonany wpis był błędny lub został dokonany przez pomyłkę, musi dokonać nowego wpisu </w:t>
      </w:r>
      <w:r w:rsidR="00523148" w:rsidRPr="00523148">
        <w:t>poprzez wprowadzenie właściwej treści z uzasadnieniem wprowadzonej zmiany</w:t>
      </w:r>
      <w:r w:rsidR="00523148">
        <w:t xml:space="preserve"> (§</w:t>
      </w:r>
      <w:r w:rsidR="00E12D0C">
        <w:t xml:space="preserve"> </w:t>
      </w:r>
      <w:r w:rsidR="000238DD">
        <w:t>7</w:t>
      </w:r>
      <w:r w:rsidR="00523148">
        <w:t>).</w:t>
      </w:r>
      <w:r w:rsidR="004A2A4D">
        <w:t xml:space="preserve"> Ma to zapewnić przejrzystość i </w:t>
      </w:r>
      <w:r w:rsidR="001B4174">
        <w:t>transparentność dokonywanych wpisów.</w:t>
      </w:r>
    </w:p>
    <w:p w14:paraId="3ABFE0C5" w14:textId="491545BA" w:rsidR="00523148" w:rsidRDefault="00523148" w:rsidP="00F952A3">
      <w:pPr>
        <w:pStyle w:val="ARTartustawynprozporzdzenia"/>
      </w:pPr>
      <w:r>
        <w:t xml:space="preserve">Każdy wpis musi być dokonany w sposób trwały i czytelny oraz zawierać określone informacje, jak np. datę czy określone dane dotyczące osoby dokonującej wpisu (§ </w:t>
      </w:r>
      <w:r w:rsidR="000238DD">
        <w:t>8</w:t>
      </w:r>
      <w:r>
        <w:t xml:space="preserve"> i</w:t>
      </w:r>
      <w:r w:rsidR="00E12D0C">
        <w:t xml:space="preserve"> </w:t>
      </w:r>
      <w:r w:rsidR="000238DD">
        <w:t>9</w:t>
      </w:r>
      <w:r>
        <w:t xml:space="preserve">), tak aby można było ustalić, kto, kiedy i jakiego </w:t>
      </w:r>
      <w:r w:rsidR="001B4174">
        <w:t xml:space="preserve">wpisu </w:t>
      </w:r>
      <w:r>
        <w:t>dokonał.</w:t>
      </w:r>
    </w:p>
    <w:p w14:paraId="0605FD9E" w14:textId="0E664BB6" w:rsidR="00E36CDC" w:rsidRDefault="00E36CDC" w:rsidP="00F952A3">
      <w:pPr>
        <w:pStyle w:val="ARTartustawynprozporzdzenia"/>
      </w:pPr>
      <w:r w:rsidRPr="00E36CDC">
        <w:t>Projektowane rozporządzenie przewiduje również, że na początku części przeznaczonej do dokonywania wpisów należy umieścić określone informacje o poszczególnych uczestnikach procesu budowlanego wykonujących samodzielne funkcje techniczne w budownictwie</w:t>
      </w:r>
      <w:r w:rsidR="001B4174">
        <w:t xml:space="preserve"> (którzy rozpoczynają pełnienie funkcji na budowie)</w:t>
      </w:r>
      <w:r w:rsidRPr="00E36CDC">
        <w:t xml:space="preserve"> precyzując</w:t>
      </w:r>
      <w:r w:rsidR="001B4174">
        <w:t>,</w:t>
      </w:r>
      <w:r w:rsidRPr="00E36CDC">
        <w:t xml:space="preserve"> kto i kiedy takie informacje zamieszcza (</w:t>
      </w:r>
      <w:r>
        <w:t xml:space="preserve">§ </w:t>
      </w:r>
      <w:r w:rsidRPr="00E36CDC">
        <w:t>1</w:t>
      </w:r>
      <w:r w:rsidR="000238DD">
        <w:t>0</w:t>
      </w:r>
      <w:r w:rsidRPr="00E36CDC">
        <w:t xml:space="preserve">). </w:t>
      </w:r>
    </w:p>
    <w:p w14:paraId="63C4223E" w14:textId="64D82AFE" w:rsidR="00374968" w:rsidRDefault="00940457" w:rsidP="00F952A3">
      <w:pPr>
        <w:pStyle w:val="ARTartustawynprozporzdzenia"/>
      </w:pPr>
      <w:r>
        <w:t xml:space="preserve">W trakcie robót budowlanych zdarza się, że następuje zmiana osoby będącej uczestnikiem procesu budowlanego pełniącej określoną funkcję na budowie (np. </w:t>
      </w:r>
      <w:r w:rsidR="001B4174">
        <w:t xml:space="preserve">funkcję </w:t>
      </w:r>
      <w:r>
        <w:t>kierownika budowy)</w:t>
      </w:r>
      <w:r w:rsidR="00F43394">
        <w:t xml:space="preserve"> lub zaprzestanie pełnienia przez nią funkcji</w:t>
      </w:r>
      <w:r>
        <w:t xml:space="preserve">. Rozporządzenie określa, jak powinien wyglądać wpis dotyczący </w:t>
      </w:r>
      <w:r w:rsidR="00F43394">
        <w:t xml:space="preserve">zaprzestania pełnienia funkcji i </w:t>
      </w:r>
      <w:r>
        <w:t>przekazania obowiązków z jednej osoby na drugą (§ 1</w:t>
      </w:r>
      <w:r w:rsidR="00374968">
        <w:t>1</w:t>
      </w:r>
      <w:r>
        <w:t>).</w:t>
      </w:r>
      <w:r w:rsidR="00374968" w:rsidRPr="00374968">
        <w:t xml:space="preserve"> </w:t>
      </w:r>
    </w:p>
    <w:p w14:paraId="08CF3420" w14:textId="03B92B0F" w:rsidR="00FF0545" w:rsidRDefault="00FF0545" w:rsidP="00D6368C">
      <w:pPr>
        <w:pStyle w:val="ARTartustawynprozporzdzenia"/>
      </w:pPr>
      <w:r>
        <w:t xml:space="preserve">Warto przy tym podkreślić, że osoba przejmując określoną funkcję (np. kierownika budowy czy kierownika robót) będzie wpisem potwierdzała przyjęcie </w:t>
      </w:r>
      <w:r w:rsidR="007B490E">
        <w:t>tej funkcji</w:t>
      </w:r>
      <w:r w:rsidR="004A2A4D">
        <w:t>, przy czym w </w:t>
      </w:r>
      <w:r>
        <w:t xml:space="preserve">tym wpisie będzie wskazywać numer uprawnień budowlanych (§ 10 ust. 3 i § 11 ust. </w:t>
      </w:r>
      <w:r w:rsidR="00254ACB">
        <w:t>2</w:t>
      </w:r>
      <w:r>
        <w:t xml:space="preserve">). Jest to bardzo istotna </w:t>
      </w:r>
      <w:r w:rsidR="00254ACB">
        <w:t>regulacja</w:t>
      </w:r>
      <w:r>
        <w:t xml:space="preserve"> w przypadku osób wpisywanych do centralnego rejestru osób posiadających uprawnienia budowlane. Osoby te nie mają obowiązku załączać kopii (skanu) </w:t>
      </w:r>
      <w:r>
        <w:lastRenderedPageBreak/>
        <w:t>uprawnień budowlanych do EDB z tego względu, że organ nadzoru budowlanego kontrolując budowę mają dostęp do systemu e-CRUB</w:t>
      </w:r>
      <w:r w:rsidR="00D6368C">
        <w:t xml:space="preserve"> (o którym mowa w</w:t>
      </w:r>
      <w:r w:rsidR="00D6368C" w:rsidRPr="00D6368C">
        <w:t xml:space="preserve"> ustaw</w:t>
      </w:r>
      <w:r w:rsidR="00D6368C">
        <w:t>ie</w:t>
      </w:r>
      <w:r w:rsidR="00D6368C" w:rsidRPr="00D6368C">
        <w:t xml:space="preserve"> z dnia 7 lipca 1994 r. </w:t>
      </w:r>
      <w:r w:rsidR="004A2A4D" w:rsidRPr="004A2A4D">
        <w:t>–</w:t>
      </w:r>
      <w:r w:rsidR="00D6368C" w:rsidRPr="00D6368C">
        <w:t xml:space="preserve"> Prawo budowlane</w:t>
      </w:r>
      <w:r w:rsidR="00D6368C">
        <w:t>)</w:t>
      </w:r>
      <w:r>
        <w:t xml:space="preserve"> obsługując</w:t>
      </w:r>
      <w:r w:rsidR="00D6368C">
        <w:t>ego</w:t>
      </w:r>
      <w:r>
        <w:t xml:space="preserve"> ww. rejestr i mogą sprawdzić za pomocą tego systemu, jakie uprawnienia posiada konkretna osoba (zob. art. 47f ust. 2 oraz art. 81 ust. 3 i 3a ustawy</w:t>
      </w:r>
      <w:r w:rsidR="00CC631C" w:rsidRPr="00CC631C">
        <w:t xml:space="preserve"> z dnia 7 lipca 1994 r. </w:t>
      </w:r>
      <w:r w:rsidR="004A2A4D" w:rsidRPr="004A2A4D">
        <w:t>–</w:t>
      </w:r>
      <w:r w:rsidR="00CC631C" w:rsidRPr="00CC631C">
        <w:t xml:space="preserve"> Prawo budowlane</w:t>
      </w:r>
      <w:r w:rsidR="00CC631C">
        <w:t>)</w:t>
      </w:r>
      <w:r>
        <w:t>. Problem jednak jest taki, że w EDB generalnie wskazuje się imię i nazwisko. Często się zdarza, że do ww. rejestru są wpisane osoby o tym samym imieniu i nazwisku. W konsekwencji aby dokładnie sprawdzić w systemie e-CRUB, jakie uprawnienia posiada konkretna osoba, konieczne jest jeszcze posiadanie numeru uprawnień budowlanych</w:t>
      </w:r>
      <w:r w:rsidR="00254ACB">
        <w:t>, bowiem samo imię i nazwisko jest informacją niewystarczającą.</w:t>
      </w:r>
    </w:p>
    <w:p w14:paraId="26D99CE7" w14:textId="1F3842F7" w:rsidR="00254ACB" w:rsidRDefault="00254ACB" w:rsidP="00254ACB">
      <w:pPr>
        <w:pStyle w:val="ARTartustawynprozporzdzenia"/>
      </w:pPr>
      <w:r>
        <w:t xml:space="preserve">W § 11 ust. 3 reguluje się również przypadek, </w:t>
      </w:r>
      <w:r w:rsidRPr="00254ACB">
        <w:t xml:space="preserve">gdy nie jest możliwe dokonanie wpisu określającego stan zaawansowania i zabezpieczenia robót budowlanych przez osobę, która przestaje pełnić </w:t>
      </w:r>
      <w:r>
        <w:t xml:space="preserve">określoną </w:t>
      </w:r>
      <w:r w:rsidRPr="00254ACB">
        <w:t>funkcję</w:t>
      </w:r>
      <w:r>
        <w:t xml:space="preserve"> na budowie. Zdarza się tak zwłaszcza w przypadku śmieci osoby lub opuszczenia kraju. W takiej sytuacji powyższego </w:t>
      </w:r>
      <w:r w:rsidRPr="00254ACB">
        <w:t xml:space="preserve">wpisu dokonuje tylko osoba, której powierza się pełnienie </w:t>
      </w:r>
      <w:r>
        <w:t xml:space="preserve">określonej </w:t>
      </w:r>
      <w:r w:rsidRPr="00254ACB">
        <w:t>funkcji</w:t>
      </w:r>
      <w:r>
        <w:t xml:space="preserve"> na budowie</w:t>
      </w:r>
      <w:r w:rsidRPr="00254ACB">
        <w:t xml:space="preserve">. We wpisie wskazuje się przyczynę braku możliwości dokonania wpisu przez osobę, która przestaje pełnić </w:t>
      </w:r>
      <w:r>
        <w:t xml:space="preserve">określoną </w:t>
      </w:r>
      <w:r w:rsidRPr="00254ACB">
        <w:t>funkcję.</w:t>
      </w:r>
    </w:p>
    <w:p w14:paraId="352F4F18" w14:textId="497C250D" w:rsidR="00940457" w:rsidRDefault="00374968" w:rsidP="00374968">
      <w:pPr>
        <w:pStyle w:val="ARTartustawynprozporzdzenia"/>
      </w:pPr>
      <w:r w:rsidRPr="00E36CDC">
        <w:t xml:space="preserve">Przepisy precyzują, w jaki sposób należy </w:t>
      </w:r>
      <w:r>
        <w:t>dokonać wpisów dotyczących wyznaczenia określonych osób na określone funkcje (np. na kierownika budowy)</w:t>
      </w:r>
      <w:r w:rsidRPr="00E36CDC">
        <w:t xml:space="preserve"> w systemie EDB (§ 1</w:t>
      </w:r>
      <w:r>
        <w:t>2</w:t>
      </w:r>
      <w:r w:rsidRPr="00E36CDC">
        <w:t>).</w:t>
      </w:r>
      <w:r>
        <w:t xml:space="preserve"> Przy czym takie same zasady działania dotyczą zmiany osób pełniących określone funkcje (np. zmiana kierownika budowy).</w:t>
      </w:r>
    </w:p>
    <w:p w14:paraId="7BAD2239" w14:textId="4908AE56" w:rsidR="004700E2" w:rsidRDefault="004700E2" w:rsidP="004700E2">
      <w:pPr>
        <w:pStyle w:val="ARTartustawynprozporzdzenia"/>
      </w:pPr>
      <w:r>
        <w:t xml:space="preserve">Zgodnie z art. 47o ust. 2 </w:t>
      </w:r>
      <w:r w:rsidRPr="004700E2">
        <w:t xml:space="preserve">ustawy z dnia 7 lipca 1994 r. </w:t>
      </w:r>
      <w:r w:rsidR="004A2A4D" w:rsidRPr="004A2A4D">
        <w:t>–</w:t>
      </w:r>
      <w:r w:rsidRPr="004700E2">
        <w:t xml:space="preserve"> Prawo budowlane</w:t>
      </w:r>
      <w:r>
        <w:t xml:space="preserve"> s</w:t>
      </w:r>
      <w:r w:rsidRPr="004700E2">
        <w:t>ystem EDB zapewnia inwestorowi możliwość pozbawienia uczestników procesu budowlanego dostępu do dziennika budowy prowadzonego w postaci elektronicznej.</w:t>
      </w:r>
      <w:r>
        <w:t xml:space="preserve"> Przy czym na mocy ust. 3 tego artykułu p</w:t>
      </w:r>
      <w:r w:rsidRPr="004700E2">
        <w:t>ozbawienie dostępu, o którym mowa w ust. 2, nie może utrudniać lub uniemożliwiać uczestnikom procesu budowlanego wykonywania pra</w:t>
      </w:r>
      <w:r w:rsidR="004A2A4D">
        <w:t>w lub obowiązków wynikających z </w:t>
      </w:r>
      <w:r w:rsidRPr="004700E2">
        <w:t>przepisów.</w:t>
      </w:r>
      <w:r>
        <w:t xml:space="preserve"> W związku z powyższym w projektowanym rozporządzeniu przewiduje się regulację, zgodnie z którą w</w:t>
      </w:r>
      <w:r w:rsidRPr="004700E2">
        <w:t xml:space="preserve"> przypadku, gdy inwestor w systemie EDB pozbawi</w:t>
      </w:r>
      <w:r w:rsidR="003E1219">
        <w:t>a</w:t>
      </w:r>
      <w:r w:rsidRPr="004700E2">
        <w:t xml:space="preserve"> uczestnika procesu budowlanego dostępu do dziennika budowy prowadzonego w postaci elektronicznej, uczestnik ten może dokonywać wpisu w dzienniku budowy w terminie </w:t>
      </w:r>
      <w:r w:rsidR="00F43394">
        <w:t>14</w:t>
      </w:r>
      <w:r w:rsidR="00F43394" w:rsidRPr="004700E2">
        <w:t xml:space="preserve"> </w:t>
      </w:r>
      <w:r w:rsidRPr="004700E2">
        <w:t>dni od pozbawienia dostępu do tego dziennika</w:t>
      </w:r>
      <w:r>
        <w:t xml:space="preserve"> (§ 13)</w:t>
      </w:r>
      <w:r w:rsidRPr="004700E2">
        <w:t>.</w:t>
      </w:r>
      <w:r>
        <w:t xml:space="preserve"> Dzięki temu uczestnik procesu budowlanego, któremu nagle odbierze się dostęp do systemu, będzie mógł wykonać jeszcze swoje obowiązki polegające na dokonaniu wpisu dotyczącego </w:t>
      </w:r>
      <w:r w:rsidRPr="004700E2">
        <w:t xml:space="preserve">zdarzeń i okoliczności zachodzących w toku wykonywania robót budowlanych, mających znaczenie przy ocenie technicznej prawidłowości wykonywania </w:t>
      </w:r>
      <w:r w:rsidRPr="004700E2">
        <w:lastRenderedPageBreak/>
        <w:t>tych robót</w:t>
      </w:r>
      <w:r>
        <w:t xml:space="preserve"> (które podlegają wpisowi na mocy art. 47a </w:t>
      </w:r>
      <w:r w:rsidRPr="004700E2">
        <w:t xml:space="preserve">ustawy z dnia 7 lipca 1994 r. </w:t>
      </w:r>
      <w:r w:rsidR="004A2A4D" w:rsidRPr="004A2A4D">
        <w:t>–</w:t>
      </w:r>
      <w:r w:rsidRPr="004700E2">
        <w:t xml:space="preserve"> Prawo budowlane</w:t>
      </w:r>
      <w:r>
        <w:t>), w stosunku do których uczestnik procesu budowlanego nie zdążył dokonać wpisu.</w:t>
      </w:r>
    </w:p>
    <w:p w14:paraId="1385B783" w14:textId="2D8ADAEA" w:rsidR="00940457" w:rsidRDefault="00940457" w:rsidP="00940457">
      <w:pPr>
        <w:pStyle w:val="ARTartustawynprozporzdzenia"/>
      </w:pPr>
      <w:r>
        <w:t>Projektowane rozporządzenie w § 1</w:t>
      </w:r>
      <w:r w:rsidR="004700E2">
        <w:t>4</w:t>
      </w:r>
      <w:r>
        <w:t xml:space="preserve"> wskazuje, że k</w:t>
      </w:r>
      <w:r w:rsidRPr="00940457">
        <w:t>ierownik budowy stwierdza wpisem</w:t>
      </w:r>
      <w:r>
        <w:t xml:space="preserve"> </w:t>
      </w:r>
      <w:r w:rsidRPr="00940457">
        <w:t>fakt zamknięcia dziennika budowy</w:t>
      </w:r>
      <w:r>
        <w:t xml:space="preserve"> lub</w:t>
      </w:r>
      <w:r w:rsidR="00254ACB">
        <w:t xml:space="preserve"> </w:t>
      </w:r>
      <w:r w:rsidRPr="00940457">
        <w:t>jego kontynuację w kolejnym tomie.</w:t>
      </w:r>
      <w:r>
        <w:t xml:space="preserve"> Ponadto § 1</w:t>
      </w:r>
      <w:r w:rsidR="004700E2">
        <w:t>5</w:t>
      </w:r>
      <w:r>
        <w:t xml:space="preserve"> określa sposób dokonywania wpisów dotyczących protokołów związanych z robotami budowlanymi lub sporządzanych w trakcie wykonywania robót budowlanych. </w:t>
      </w:r>
      <w:r w:rsidR="004A2A4D">
        <w:t>Przy czym w </w:t>
      </w:r>
      <w:r w:rsidR="00320111">
        <w:t>ramach dokonywania wpisu do dziennika budowy konieczne będzie dołączenie oryginału lub kopii (skanu) takiego protokołu w określony sposób. Takie dokumenty będzie się dołączać albo bezpośrednio do dziennika budowy (można dokument np. zszyć ze stroną, na której znajduje się wpis), albo w oddzielnym zbiorze pr</w:t>
      </w:r>
      <w:r w:rsidR="004A2A4D">
        <w:t>zechowywanym oczywiście razem z </w:t>
      </w:r>
      <w:r w:rsidR="00320111">
        <w:t>dziennikiem budowy (co wynika z art. 46 ustawy</w:t>
      </w:r>
      <w:r w:rsidR="00E1637E" w:rsidRPr="00E1637E">
        <w:t xml:space="preserve"> z dnia 7 lipca 1994 r.</w:t>
      </w:r>
      <w:r w:rsidR="00320111">
        <w:t xml:space="preserve"> </w:t>
      </w:r>
      <w:r w:rsidR="004A2A4D" w:rsidRPr="004A2A4D">
        <w:t>–</w:t>
      </w:r>
      <w:r w:rsidR="00320111">
        <w:t xml:space="preserve"> Prawo budowlane).</w:t>
      </w:r>
    </w:p>
    <w:p w14:paraId="2DD1A6D3" w14:textId="7C13E067" w:rsidR="00293B33" w:rsidRDefault="00293B33" w:rsidP="00293B33">
      <w:pPr>
        <w:pStyle w:val="ARTartustawynprozporzdzenia"/>
      </w:pPr>
      <w:r>
        <w:t xml:space="preserve">W projektowanym § 16 reguluje się sposób uwierzytelniania i autoryzacji. </w:t>
      </w:r>
    </w:p>
    <w:p w14:paraId="5EF9AAFE" w14:textId="0319AE96" w:rsidR="00293B33" w:rsidRPr="008534D9" w:rsidRDefault="00293B33" w:rsidP="00293B33">
      <w:pPr>
        <w:pStyle w:val="ARTartustawynprozporzdzenia"/>
      </w:pPr>
      <w:r>
        <w:t>D</w:t>
      </w:r>
      <w:r w:rsidRPr="008534D9">
        <w:t xml:space="preserve">ostęp do systemu </w:t>
      </w:r>
      <w:r>
        <w:t>EDB</w:t>
      </w:r>
      <w:r w:rsidRPr="008534D9">
        <w:t xml:space="preserve"> wymaga prawidłowego przeprowadzenia proces</w:t>
      </w:r>
      <w:r>
        <w:t>u</w:t>
      </w:r>
      <w:r w:rsidRPr="008534D9">
        <w:t xml:space="preserve"> uwierzytelnienia </w:t>
      </w:r>
      <w:r>
        <w:t xml:space="preserve">użytkownika konta </w:t>
      </w:r>
      <w:r w:rsidRPr="008534D9">
        <w:t>po dokonaniu identyfikacji</w:t>
      </w:r>
      <w:r>
        <w:t xml:space="preserve"> </w:t>
      </w:r>
      <w:r w:rsidRPr="008534D9">
        <w:t>oraz</w:t>
      </w:r>
      <w:r>
        <w:t xml:space="preserve"> procesu</w:t>
      </w:r>
      <w:r w:rsidRPr="008534D9">
        <w:t xml:space="preserve"> autoryzacji użytkownika </w:t>
      </w:r>
      <w:r>
        <w:t>(projektowany § 16 ust. 1).</w:t>
      </w:r>
    </w:p>
    <w:p w14:paraId="2B21B0E9" w14:textId="680AC6E6" w:rsidR="00293B33" w:rsidRDefault="00293B33" w:rsidP="00293B33">
      <w:pPr>
        <w:pStyle w:val="ARTartustawynprozporzdzenia"/>
      </w:pPr>
      <w:r w:rsidRPr="008534D9">
        <w:t xml:space="preserve">Uwierzytelnienie </w:t>
      </w:r>
      <w:r>
        <w:t xml:space="preserve">(projektowany § 16 ust. 2) </w:t>
      </w:r>
      <w:r w:rsidRPr="008534D9">
        <w:t>polega na potwierdzeniu deklarowanej tożsamości użytkownika konta w</w:t>
      </w:r>
      <w:r>
        <w:t xml:space="preserve"> </w:t>
      </w:r>
      <w:r w:rsidRPr="008534D9">
        <w:t>systemie identyfikacji elektronicznej przyłączonym do węzła krajowego identyfikacji elektronicznej, o którym mowa w art. 2</w:t>
      </w:r>
      <w:r w:rsidR="00723299">
        <w:t>1a ust. 1 pkt 2 lit. a ustawy z </w:t>
      </w:r>
      <w:r w:rsidRPr="008534D9">
        <w:t xml:space="preserve">dnia 5 września 2016 r. o usługach zaufania oraz identyfikacji elektronicznej </w:t>
      </w:r>
      <w:r w:rsidR="00723299" w:rsidRPr="00723299">
        <w:t xml:space="preserve">(Dz. U. </w:t>
      </w:r>
      <w:r w:rsidR="00723299">
        <w:t>z 2021 </w:t>
      </w:r>
      <w:r w:rsidR="00723299" w:rsidRPr="00723299">
        <w:t>r. poz. 1797)</w:t>
      </w:r>
      <w:r w:rsidRPr="008534D9">
        <w:t xml:space="preserve">, zwanego dalej „węzłem krajowym”, lub </w:t>
      </w:r>
      <w:r>
        <w:t xml:space="preserve">w </w:t>
      </w:r>
      <w:r w:rsidRPr="008534D9">
        <w:t xml:space="preserve">systemie </w:t>
      </w:r>
      <w:r>
        <w:t>EDB</w:t>
      </w:r>
      <w:r w:rsidRPr="008534D9">
        <w:t xml:space="preserve">. </w:t>
      </w:r>
      <w:r>
        <w:t>Oznacza to, że uwierzytelnienie w systemie EDB następuje albo przy użyciu węzła krajowego, albo poprzez rozwiązania informatyczne przewidziane w samym systemie EDB (</w:t>
      </w:r>
      <w:r w:rsidRPr="00293B33">
        <w:t>w przypadku pracowników organów administracji architektoniczno-budowlanej, organów nadzoru budowlanego, oraz innych organów uprawnionych do kontroli przestrzegania przepisów na terenie budowy</w:t>
      </w:r>
      <w:r w:rsidRPr="006524C7">
        <w:t>)</w:t>
      </w:r>
      <w:r>
        <w:t>.</w:t>
      </w:r>
    </w:p>
    <w:p w14:paraId="1B9391A6" w14:textId="0C2C23D1" w:rsidR="00293B33" w:rsidRPr="008534D9" w:rsidRDefault="00F753E3" w:rsidP="00293B33">
      <w:pPr>
        <w:pStyle w:val="ARTartustawynprozporzdzenia"/>
      </w:pPr>
      <w:r>
        <w:t>Niezbędnym warunkiem do przeprowadzenia procesu uwierzytelnienia</w:t>
      </w:r>
      <w:r w:rsidRPr="008534D9">
        <w:t xml:space="preserve"> </w:t>
      </w:r>
      <w:r>
        <w:t xml:space="preserve">stanowi identyfikacja użytkownika konta </w:t>
      </w:r>
      <w:r w:rsidR="00293B33" w:rsidRPr="008E0F7A">
        <w:t xml:space="preserve">(projektowany § </w:t>
      </w:r>
      <w:r w:rsidR="00293B33">
        <w:t>16</w:t>
      </w:r>
      <w:r w:rsidR="00293B33" w:rsidRPr="008E0F7A">
        <w:t xml:space="preserve"> ust. </w:t>
      </w:r>
      <w:r w:rsidR="00293B33">
        <w:t>3</w:t>
      </w:r>
      <w:r w:rsidR="00293B33" w:rsidRPr="008E0F7A">
        <w:t>)</w:t>
      </w:r>
      <w:r w:rsidR="00293B33">
        <w:t>.</w:t>
      </w:r>
      <w:r w:rsidR="00293B33" w:rsidRPr="008E0F7A">
        <w:t xml:space="preserve"> </w:t>
      </w:r>
      <w:r w:rsidR="001D736D">
        <w:t>Identyfikacja r</w:t>
      </w:r>
      <w:r w:rsidR="00293B33" w:rsidRPr="008534D9">
        <w:t>ealizowana</w:t>
      </w:r>
      <w:r w:rsidR="00293B33">
        <w:t xml:space="preserve"> </w:t>
      </w:r>
      <w:r w:rsidR="00293B33" w:rsidRPr="008534D9">
        <w:t>jest</w:t>
      </w:r>
      <w:r w:rsidR="00293B33">
        <w:t xml:space="preserve"> </w:t>
      </w:r>
      <w:r w:rsidR="00293B33" w:rsidRPr="008534D9">
        <w:t>przy użyciu środka identyfikacji elektronicznej wydanego w systemie identyfikacji elektronicznej przyłączonym do węzła krajowego lub</w:t>
      </w:r>
      <w:r w:rsidR="00293B33">
        <w:t xml:space="preserve"> (</w:t>
      </w:r>
      <w:r w:rsidR="00293B33" w:rsidRPr="00293B33">
        <w:t>w przypadku pracowników organów administracji architektoniczno-budowlanej, organów nadzoru budowlanego, oraz innych organów uprawnionych do kontroli przestrzegania przepisów na terenie budowy</w:t>
      </w:r>
      <w:r w:rsidR="00293B33">
        <w:t xml:space="preserve">) </w:t>
      </w:r>
      <w:r w:rsidR="00293B33" w:rsidRPr="008534D9">
        <w:t>przy</w:t>
      </w:r>
      <w:r w:rsidR="00293B33">
        <w:t xml:space="preserve"> </w:t>
      </w:r>
      <w:r w:rsidR="00293B33" w:rsidRPr="008534D9">
        <w:t xml:space="preserve">użyciu środka identyfikacji elektronicznej wydanego w wewnętrznym systemie identyfikacji elektronicznej systemu </w:t>
      </w:r>
      <w:r w:rsidR="00293B33">
        <w:t>EDB</w:t>
      </w:r>
      <w:r w:rsidR="00293B33" w:rsidRPr="008534D9">
        <w:t xml:space="preserve">, zapewniającym obsługę procesu uwierzytelniania. </w:t>
      </w:r>
    </w:p>
    <w:p w14:paraId="07474D26" w14:textId="15376549" w:rsidR="00293B33" w:rsidRPr="008534D9" w:rsidRDefault="00293B33" w:rsidP="00293B33">
      <w:pPr>
        <w:pStyle w:val="ARTartustawynprozporzdzenia"/>
      </w:pPr>
      <w:r>
        <w:lastRenderedPageBreak/>
        <w:t>Natomiast a</w:t>
      </w:r>
      <w:r w:rsidRPr="008534D9">
        <w:t xml:space="preserve">utoryzacja </w:t>
      </w:r>
      <w:r w:rsidRPr="008E0F7A">
        <w:t xml:space="preserve">(projektowany § </w:t>
      </w:r>
      <w:r>
        <w:t>16</w:t>
      </w:r>
      <w:r w:rsidRPr="008E0F7A">
        <w:t xml:space="preserve"> ust. </w:t>
      </w:r>
      <w:r>
        <w:t>4</w:t>
      </w:r>
      <w:r w:rsidRPr="008E0F7A">
        <w:t xml:space="preserve">) </w:t>
      </w:r>
      <w:r w:rsidRPr="008534D9">
        <w:t xml:space="preserve">następuje po poprawnym uwierzytelnieniu użytkownika i polega na przydzieleniu praw dostępu do systemu </w:t>
      </w:r>
      <w:r>
        <w:t>EDB</w:t>
      </w:r>
      <w:r w:rsidRPr="008534D9">
        <w:t xml:space="preserve">. </w:t>
      </w:r>
      <w:r>
        <w:t xml:space="preserve">Oznacza to, że konkretna osoba będzie występowała w systemie EDB w ramach konkretnej roli (np. jako inwestor, jako kierownik budowy, czy </w:t>
      </w:r>
      <w:r w:rsidR="001D736D">
        <w:t xml:space="preserve">jako </w:t>
      </w:r>
      <w:r>
        <w:t>pracownik organu), do której to roli przypisane są określone funkcje systemu, o czym mowa w projektowanym § 17.</w:t>
      </w:r>
      <w:r w:rsidRPr="00D90E53">
        <w:t xml:space="preserve"> Dlatego konkretna osoba, w zależności od tego, w ramach jakich funkcji będzie otwierała w systemie </w:t>
      </w:r>
      <w:r>
        <w:t>EDB</w:t>
      </w:r>
      <w:r w:rsidRPr="00D90E53">
        <w:t xml:space="preserve"> </w:t>
      </w:r>
      <w:r>
        <w:t>dziennik budowy</w:t>
      </w:r>
      <w:r w:rsidRPr="00D90E53">
        <w:t xml:space="preserve"> (czy jako </w:t>
      </w:r>
      <w:r w:rsidRPr="00293B33">
        <w:t xml:space="preserve">inwestor, </w:t>
      </w:r>
      <w:r>
        <w:t xml:space="preserve">czy </w:t>
      </w:r>
      <w:r w:rsidRPr="00293B33">
        <w:t xml:space="preserve">jako kierownik budowy, czy </w:t>
      </w:r>
      <w:r>
        <w:t xml:space="preserve">jako </w:t>
      </w:r>
      <w:r w:rsidRPr="00293B33">
        <w:t>pracownik organu</w:t>
      </w:r>
      <w:r w:rsidRPr="00D90E53">
        <w:t>), w</w:t>
      </w:r>
      <w:r w:rsidR="004F3A78">
        <w:t xml:space="preserve"> wyniku</w:t>
      </w:r>
      <w:r w:rsidRPr="00D90E53">
        <w:t xml:space="preserve"> proces</w:t>
      </w:r>
      <w:r w:rsidR="004F3A78">
        <w:t>u</w:t>
      </w:r>
      <w:r w:rsidRPr="00D90E53">
        <w:t xml:space="preserve"> autoryzacji będzie miała dostęp do różnych funkcji systemu.</w:t>
      </w:r>
    </w:p>
    <w:p w14:paraId="556754FD" w14:textId="2B921716" w:rsidR="00293B33" w:rsidRDefault="00293B33" w:rsidP="00293B33">
      <w:pPr>
        <w:pStyle w:val="ARTartustawynprozporzdzenia"/>
      </w:pPr>
      <w:r>
        <w:t>Przepisy § 17 i 18 wskazują, jaki wpływ mają uwierzytelnienie i autoryzacja w zakresie sposobu prowadzenia dziennika budowy w postaci elektronicznej.</w:t>
      </w:r>
    </w:p>
    <w:p w14:paraId="783451DD" w14:textId="219A64D8" w:rsidR="00293B33" w:rsidRDefault="00293B33" w:rsidP="00293B33">
      <w:pPr>
        <w:pStyle w:val="ARTartustawynprozporzdzenia"/>
      </w:pPr>
      <w:r w:rsidRPr="008E0F7A">
        <w:t xml:space="preserve">Uwierzytelnienie użytkownika konta w systemie identyfikacji elektronicznej przyłączonym do węzła krajowego lub w systemie </w:t>
      </w:r>
      <w:r>
        <w:t>EDB</w:t>
      </w:r>
      <w:r w:rsidRPr="008E0F7A">
        <w:t xml:space="preserve"> zapewnia systemowe potwierdzanie tożsamości przy dokonywaniu wpisów w </w:t>
      </w:r>
      <w:r w:rsidR="00B43E7B">
        <w:t>dzienniku budowy</w:t>
      </w:r>
      <w:r w:rsidRPr="008E0F7A">
        <w:t xml:space="preserve"> w postaci elektronicznej</w:t>
      </w:r>
      <w:r>
        <w:t xml:space="preserve"> (projektowany § </w:t>
      </w:r>
      <w:r w:rsidR="00B43E7B">
        <w:t>18</w:t>
      </w:r>
      <w:r>
        <w:t>)</w:t>
      </w:r>
      <w:r w:rsidRPr="008E0F7A">
        <w:t>.</w:t>
      </w:r>
      <w:r>
        <w:t xml:space="preserve"> Innymi słowy wpis dokonywany przez określoną osobę w </w:t>
      </w:r>
      <w:r w:rsidR="00B43E7B">
        <w:t>dzienniku budowy</w:t>
      </w:r>
      <w:r>
        <w:t xml:space="preserve"> w systemie EDB jest opatrzony informacją, że wpisu dokonała właśnie ta, a nie inna osoba.</w:t>
      </w:r>
    </w:p>
    <w:p w14:paraId="007F9C1F" w14:textId="6DA816E5" w:rsidR="00E12D0C" w:rsidRDefault="00E12D0C" w:rsidP="00E12D0C">
      <w:pPr>
        <w:pStyle w:val="ARTartustawynprozporzdzenia"/>
      </w:pPr>
      <w:r>
        <w:t xml:space="preserve">Z uwagi na art. 9 pkt 2 ustawy </w:t>
      </w:r>
      <w:r w:rsidR="00723299">
        <w:t>z</w:t>
      </w:r>
      <w:r w:rsidR="00675C7B" w:rsidRPr="00675C7B">
        <w:t xml:space="preserve"> dnia 7 lipca 2022 r.</w:t>
      </w:r>
      <w:r>
        <w:t xml:space="preserve"> </w:t>
      </w:r>
      <w:r w:rsidRPr="00E12D0C">
        <w:t xml:space="preserve">o zmianie ustawy </w:t>
      </w:r>
      <w:r w:rsidR="00723299">
        <w:t>z dnia 7 lipca 1994 </w:t>
      </w:r>
      <w:r w:rsidR="00E1637E" w:rsidRPr="00E1637E">
        <w:t xml:space="preserve">r. </w:t>
      </w:r>
      <w:r w:rsidR="00723299" w:rsidRPr="00723299">
        <w:t>–</w:t>
      </w:r>
      <w:r w:rsidRPr="00E12D0C">
        <w:t xml:space="preserve"> Prawo budowlane oraz niektórych innych usta</w:t>
      </w:r>
      <w:r>
        <w:t>w</w:t>
      </w:r>
      <w:r w:rsidR="00E1637E">
        <w:t xml:space="preserve"> (Dz. U. </w:t>
      </w:r>
      <w:r w:rsidR="0011127C">
        <w:t>poz. 1557</w:t>
      </w:r>
      <w:r w:rsidR="00E1637E">
        <w:t>)</w:t>
      </w:r>
      <w:r>
        <w:t xml:space="preserve">, zgodnie z którym przepis art. 47u ustawy </w:t>
      </w:r>
      <w:r w:rsidR="00E1637E" w:rsidRPr="00E1637E">
        <w:t xml:space="preserve">z dnia 7 lipca 1994 r. </w:t>
      </w:r>
      <w:r w:rsidR="00723299" w:rsidRPr="00723299">
        <w:t>–</w:t>
      </w:r>
      <w:r>
        <w:t xml:space="preserve"> Prawo budowlane upoważniający do wydania projektowanego rozporządzenia wejdzie w życie w dniu </w:t>
      </w:r>
      <w:r w:rsidR="0011127C">
        <w:t>27</w:t>
      </w:r>
      <w:r w:rsidR="00675C7B" w:rsidRPr="00675C7B">
        <w:t xml:space="preserve"> stycznia 2023</w:t>
      </w:r>
      <w:r w:rsidR="00675C7B">
        <w:t xml:space="preserve"> r.</w:t>
      </w:r>
      <w:r>
        <w:t>, tego dnia powinno wejść w życie również projektowane rozporządzenie (</w:t>
      </w:r>
      <w:r w:rsidR="00E1637E">
        <w:t>§ 1</w:t>
      </w:r>
      <w:r w:rsidR="001210ED">
        <w:t>9</w:t>
      </w:r>
      <w:r w:rsidR="00E1637E">
        <w:t>).</w:t>
      </w:r>
    </w:p>
    <w:p w14:paraId="522DDC33" w14:textId="00ECD253" w:rsidR="00A81635" w:rsidRPr="002F146C" w:rsidRDefault="00A81635" w:rsidP="00A81635">
      <w:pPr>
        <w:pStyle w:val="NIEARTTEKSTtekstnieartykuowanynppodstprawnarozplubpreambua"/>
      </w:pPr>
      <w:r w:rsidRPr="002F146C">
        <w:t>Projekt rozporządzenia nie jest sprzeczny z</w:t>
      </w:r>
      <w:r>
        <w:t> </w:t>
      </w:r>
      <w:r w:rsidRPr="002F146C">
        <w:t xml:space="preserve">prawem Unii Europejskiej. </w:t>
      </w:r>
    </w:p>
    <w:p w14:paraId="4465833E" w14:textId="0AEE76CA" w:rsidR="00A81635" w:rsidRPr="00724583" w:rsidRDefault="00A81635" w:rsidP="00A81635">
      <w:pPr>
        <w:pStyle w:val="NIEARTTEKSTtekstnieartykuowanynppodstprawnarozplubpreambua"/>
      </w:pPr>
      <w:r w:rsidRPr="00724583">
        <w:t>Projektowana regulacja nie zawiera przepisów technicznych w rozumieniu rozporządzenia Rady Ministrów z dnia 23 grudnia 2002 r. w sprawie sposobu funkcjonowania krajowego systemu notyfikacji norm i aktów prawnych (</w:t>
      </w:r>
      <w:r w:rsidR="0015195C">
        <w:t>Dz. U. poz. </w:t>
      </w:r>
      <w:r w:rsidRPr="00724583">
        <w:t>203</w:t>
      </w:r>
      <w:r w:rsidR="0015195C" w:rsidRPr="00724583">
        <w:t>9</w:t>
      </w:r>
      <w:r w:rsidR="0015195C">
        <w:t xml:space="preserve"> oraz</w:t>
      </w:r>
      <w:r w:rsidRPr="00724583">
        <w:t xml:space="preserve"> z 2004 r.</w:t>
      </w:r>
      <w:r w:rsidR="0015195C">
        <w:t xml:space="preserve"> poz. </w:t>
      </w:r>
      <w:r w:rsidRPr="00724583">
        <w:t>597) i w związku z tym nie podlega notyfikacji w</w:t>
      </w:r>
      <w:r>
        <w:t> </w:t>
      </w:r>
      <w:r w:rsidRPr="00724583">
        <w:t>rozumieniu tego rozporządzenia.</w:t>
      </w:r>
    </w:p>
    <w:p w14:paraId="0568BEE3" w14:textId="5EA1B896" w:rsidR="00A81635" w:rsidRPr="00724583" w:rsidRDefault="00A81635" w:rsidP="00A81635">
      <w:pPr>
        <w:pStyle w:val="ARTartustawynprozporzdzenia"/>
      </w:pPr>
      <w:r w:rsidRPr="00724583">
        <w:t>Projektowane rozporządzenie nie wymaga notyfikacji Komisji Europejskiej w</w:t>
      </w:r>
      <w:r>
        <w:t> </w:t>
      </w:r>
      <w:r w:rsidRPr="00724583">
        <w:t>trybie ustawy z</w:t>
      </w:r>
      <w:r>
        <w:t> </w:t>
      </w:r>
      <w:r w:rsidRPr="00724583">
        <w:t>dnia 30</w:t>
      </w:r>
      <w:r>
        <w:t> </w:t>
      </w:r>
      <w:r w:rsidRPr="00724583">
        <w:t>kwietnia 2004</w:t>
      </w:r>
      <w:r>
        <w:t> </w:t>
      </w:r>
      <w:r w:rsidRPr="00724583">
        <w:t>r. o</w:t>
      </w:r>
      <w:r>
        <w:t> </w:t>
      </w:r>
      <w:r w:rsidRPr="00724583">
        <w:t>postępowaniu w</w:t>
      </w:r>
      <w:r>
        <w:t> </w:t>
      </w:r>
      <w:r w:rsidRPr="00724583">
        <w:t>sprawach dotyczących pomocy publicznej (</w:t>
      </w:r>
      <w:r w:rsidR="00260FB7" w:rsidRPr="00260FB7">
        <w:t>Dz. U. z 2021 r. poz. 743</w:t>
      </w:r>
      <w:r w:rsidR="00260FB7">
        <w:t xml:space="preserve"> i z </w:t>
      </w:r>
      <w:r w:rsidR="00260FB7" w:rsidRPr="00260FB7">
        <w:t>202</w:t>
      </w:r>
      <w:r w:rsidR="00260FB7">
        <w:t xml:space="preserve"> poz</w:t>
      </w:r>
      <w:r w:rsidR="00260FB7" w:rsidRPr="00260FB7">
        <w:t>.</w:t>
      </w:r>
      <w:r w:rsidR="00260FB7">
        <w:t xml:space="preserve"> </w:t>
      </w:r>
      <w:r w:rsidR="00260FB7" w:rsidRPr="00260FB7">
        <w:t>807</w:t>
      </w:r>
      <w:r w:rsidRPr="00724583">
        <w:t>).</w:t>
      </w:r>
    </w:p>
    <w:p w14:paraId="1E6FCA62" w14:textId="12728D32" w:rsidR="00A81635" w:rsidRPr="00DE7B3A" w:rsidRDefault="00A81635" w:rsidP="00A81635">
      <w:pPr>
        <w:pStyle w:val="ARTartustawynprozporzdzenia"/>
      </w:pPr>
      <w:r w:rsidRPr="00DE7B3A">
        <w:t xml:space="preserve">Projekt rozporządzenia nie podlega obowiązkowi przedstawienia właściwym organom i instytucjom Unii Europejskiej, w tym Europejskiemu Bankowi Centralnemu, w celu </w:t>
      </w:r>
      <w:r w:rsidRPr="00DE7B3A">
        <w:lastRenderedPageBreak/>
        <w:t>uzyskania opinii, dokonania powiadomienia, konsultacji albo uzgodnienia, o którym mowa</w:t>
      </w:r>
      <w:r w:rsidR="0015195C" w:rsidRPr="00DE7B3A">
        <w:t xml:space="preserve"> w</w:t>
      </w:r>
      <w:r w:rsidR="0015195C">
        <w:t> § </w:t>
      </w:r>
      <w:r w:rsidRPr="00DE7B3A">
        <w:t>2</w:t>
      </w:r>
      <w:r w:rsidR="0015195C" w:rsidRPr="00DE7B3A">
        <w:t>7</w:t>
      </w:r>
      <w:r w:rsidR="0015195C">
        <w:t xml:space="preserve"> ust. </w:t>
      </w:r>
      <w:r w:rsidRPr="00DE7B3A">
        <w:t>4 uchwały</w:t>
      </w:r>
      <w:r w:rsidR="0015195C">
        <w:t xml:space="preserve"> nr </w:t>
      </w:r>
      <w:r w:rsidRPr="00DE7B3A">
        <w:t>190 Rady Ministrów z dnia 29 październik</w:t>
      </w:r>
      <w:r>
        <w:t xml:space="preserve">a 2013 r. </w:t>
      </w:r>
      <w:r w:rsidRPr="00DE49D3">
        <w:t>–</w:t>
      </w:r>
      <w:r>
        <w:t xml:space="preserve"> </w:t>
      </w:r>
      <w:r w:rsidRPr="00DE7B3A">
        <w:t>Regulamin pracy Rady Ministrów (</w:t>
      </w:r>
      <w:r w:rsidR="00260FB7" w:rsidRPr="00260FB7">
        <w:t>M. P. z 2022 r. poz. 348</w:t>
      </w:r>
      <w:r w:rsidRPr="00DE7B3A">
        <w:t>).</w:t>
      </w:r>
    </w:p>
    <w:p w14:paraId="41B3C2C1" w14:textId="77777777" w:rsidR="00A81635" w:rsidRPr="002F146C" w:rsidRDefault="00A81635" w:rsidP="00A81635">
      <w:pPr>
        <w:pStyle w:val="NIEARTTEKSTtekstnieartykuowanynppodstprawnarozplubpreambua"/>
      </w:pPr>
      <w:r w:rsidRPr="002F146C">
        <w:t xml:space="preserve">Projektowane rozporządzenie będzie miało pozytywny wpływ na działalność </w:t>
      </w:r>
      <w:proofErr w:type="spellStart"/>
      <w:r w:rsidRPr="002F146C">
        <w:t>mikroprzedsiębiorców</w:t>
      </w:r>
      <w:proofErr w:type="spellEnd"/>
      <w:r w:rsidRPr="002F146C">
        <w:t>, małych i</w:t>
      </w:r>
      <w:r>
        <w:t> </w:t>
      </w:r>
      <w:r w:rsidRPr="002F146C">
        <w:t xml:space="preserve">średnich przedsiębiorców. </w:t>
      </w:r>
    </w:p>
    <w:p w14:paraId="284345F3" w14:textId="35F2CDCB" w:rsidR="00A81635" w:rsidRPr="002F146C" w:rsidRDefault="00A81635" w:rsidP="00A81635">
      <w:pPr>
        <w:pStyle w:val="NIEARTTEKSTtekstnieartykuowanynppodstprawnarozplubpreambua"/>
      </w:pPr>
      <w:r w:rsidRPr="00DE7B3A">
        <w:t>Zgodnie</w:t>
      </w:r>
      <w:r w:rsidR="0015195C" w:rsidRPr="00DE7B3A">
        <w:t xml:space="preserve"> z</w:t>
      </w:r>
      <w:r w:rsidR="0015195C">
        <w:t> art. </w:t>
      </w:r>
      <w:r w:rsidRPr="00DE7B3A">
        <w:t>5 ustawy z dnia 7 lipca 2005 r. o działalności lobbingowej w procesie stanowienia prawa (</w:t>
      </w:r>
      <w:r w:rsidR="0015195C">
        <w:t>Dz. U.</w:t>
      </w:r>
      <w:r w:rsidRPr="00DE7B3A">
        <w:t xml:space="preserve"> z 2017 r.</w:t>
      </w:r>
      <w:r w:rsidR="0015195C">
        <w:t xml:space="preserve"> poz. </w:t>
      </w:r>
      <w:r w:rsidRPr="00DE7B3A">
        <w:t>248) oraz</w:t>
      </w:r>
      <w:r w:rsidR="0015195C">
        <w:t xml:space="preserve"> § </w:t>
      </w:r>
      <w:r w:rsidRPr="00DE7B3A">
        <w:t>52 uchwały</w:t>
      </w:r>
      <w:r w:rsidR="0015195C">
        <w:t xml:space="preserve"> Nr </w:t>
      </w:r>
      <w:r w:rsidRPr="00DE7B3A">
        <w:t>190 Rady Ministrów z dnia 29 października 2013 r. –</w:t>
      </w:r>
      <w:r>
        <w:t xml:space="preserve"> </w:t>
      </w:r>
      <w:r w:rsidRPr="00DE7B3A">
        <w:t>Regulamin pracy Rady Ministrów projekt rozporządzenia</w:t>
      </w:r>
      <w:r w:rsidR="000F0849">
        <w:t xml:space="preserve"> został</w:t>
      </w:r>
      <w:r w:rsidRPr="00DE7B3A">
        <w:t xml:space="preserve"> zamieszczony w</w:t>
      </w:r>
      <w:r>
        <w:t> </w:t>
      </w:r>
      <w:r w:rsidRPr="00DE7B3A">
        <w:t>Biuletynie Informacji Pub</w:t>
      </w:r>
      <w:r w:rsidR="00723299">
        <w:t xml:space="preserve">licznej Ministra Rozwoju </w:t>
      </w:r>
      <w:r w:rsidRPr="00DE7B3A">
        <w:t>i</w:t>
      </w:r>
      <w:r w:rsidR="00723299">
        <w:t xml:space="preserve"> </w:t>
      </w:r>
      <w:r w:rsidRPr="00DE7B3A">
        <w:t>Technologii oraz w</w:t>
      </w:r>
      <w:r>
        <w:t> </w:t>
      </w:r>
      <w:r w:rsidRPr="00DE7B3A">
        <w:t>Biuletynie Informacji Publicznej Rządowego Centrum Legislacji w</w:t>
      </w:r>
      <w:r>
        <w:t> </w:t>
      </w:r>
      <w:r w:rsidRPr="00DE7B3A">
        <w:t>serwisie „Rządowy Proces Legislacyjny”.</w:t>
      </w:r>
    </w:p>
    <w:p w14:paraId="37DF3AF8" w14:textId="77777777" w:rsidR="00A81635" w:rsidRPr="00737F6A" w:rsidRDefault="00A81635" w:rsidP="00A81635"/>
    <w:sectPr w:rsidR="00A81635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791E9" w14:textId="77777777" w:rsidR="00A074AA" w:rsidRDefault="00A074AA">
      <w:r>
        <w:separator/>
      </w:r>
    </w:p>
  </w:endnote>
  <w:endnote w:type="continuationSeparator" w:id="0">
    <w:p w14:paraId="730F8538" w14:textId="77777777" w:rsidR="00A074AA" w:rsidRDefault="00A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A6659" w14:textId="77777777" w:rsidR="00A074AA" w:rsidRDefault="00A074AA">
      <w:r>
        <w:separator/>
      </w:r>
    </w:p>
  </w:footnote>
  <w:footnote w:type="continuationSeparator" w:id="0">
    <w:p w14:paraId="0E84FA1E" w14:textId="77777777" w:rsidR="00A074AA" w:rsidRDefault="00A07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05E4" w14:textId="09A7E730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F0849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9212469">
    <w:abstractNumId w:val="23"/>
  </w:num>
  <w:num w:numId="2" w16cid:durableId="217740901">
    <w:abstractNumId w:val="23"/>
  </w:num>
  <w:num w:numId="3" w16cid:durableId="1042948413">
    <w:abstractNumId w:val="18"/>
  </w:num>
  <w:num w:numId="4" w16cid:durableId="821966120">
    <w:abstractNumId w:val="18"/>
  </w:num>
  <w:num w:numId="5" w16cid:durableId="2112820002">
    <w:abstractNumId w:val="35"/>
  </w:num>
  <w:num w:numId="6" w16cid:durableId="584192473">
    <w:abstractNumId w:val="31"/>
  </w:num>
  <w:num w:numId="7" w16cid:durableId="423457927">
    <w:abstractNumId w:val="35"/>
  </w:num>
  <w:num w:numId="8" w16cid:durableId="1410344734">
    <w:abstractNumId w:val="31"/>
  </w:num>
  <w:num w:numId="9" w16cid:durableId="835655150">
    <w:abstractNumId w:val="35"/>
  </w:num>
  <w:num w:numId="10" w16cid:durableId="911699174">
    <w:abstractNumId w:val="31"/>
  </w:num>
  <w:num w:numId="11" w16cid:durableId="628316764">
    <w:abstractNumId w:val="14"/>
  </w:num>
  <w:num w:numId="12" w16cid:durableId="1868830368">
    <w:abstractNumId w:val="10"/>
  </w:num>
  <w:num w:numId="13" w16cid:durableId="1919905298">
    <w:abstractNumId w:val="15"/>
  </w:num>
  <w:num w:numId="14" w16cid:durableId="1167743938">
    <w:abstractNumId w:val="26"/>
  </w:num>
  <w:num w:numId="15" w16cid:durableId="1339229828">
    <w:abstractNumId w:val="14"/>
  </w:num>
  <w:num w:numId="16" w16cid:durableId="357586271">
    <w:abstractNumId w:val="16"/>
  </w:num>
  <w:num w:numId="17" w16cid:durableId="63990976">
    <w:abstractNumId w:val="8"/>
  </w:num>
  <w:num w:numId="18" w16cid:durableId="1524320231">
    <w:abstractNumId w:val="3"/>
  </w:num>
  <w:num w:numId="19" w16cid:durableId="420563904">
    <w:abstractNumId w:val="2"/>
  </w:num>
  <w:num w:numId="20" w16cid:durableId="471023115">
    <w:abstractNumId w:val="1"/>
  </w:num>
  <w:num w:numId="21" w16cid:durableId="755900190">
    <w:abstractNumId w:val="0"/>
  </w:num>
  <w:num w:numId="22" w16cid:durableId="581259354">
    <w:abstractNumId w:val="9"/>
  </w:num>
  <w:num w:numId="23" w16cid:durableId="1799640515">
    <w:abstractNumId w:val="7"/>
  </w:num>
  <w:num w:numId="24" w16cid:durableId="918028540">
    <w:abstractNumId w:val="6"/>
  </w:num>
  <w:num w:numId="25" w16cid:durableId="634531451">
    <w:abstractNumId w:val="5"/>
  </w:num>
  <w:num w:numId="26" w16cid:durableId="1980500065">
    <w:abstractNumId w:val="4"/>
  </w:num>
  <w:num w:numId="27" w16cid:durableId="1263954348">
    <w:abstractNumId w:val="33"/>
  </w:num>
  <w:num w:numId="28" w16cid:durableId="1735852109">
    <w:abstractNumId w:val="25"/>
  </w:num>
  <w:num w:numId="29" w16cid:durableId="1313099044">
    <w:abstractNumId w:val="36"/>
  </w:num>
  <w:num w:numId="30" w16cid:durableId="474178942">
    <w:abstractNumId w:val="32"/>
  </w:num>
  <w:num w:numId="31" w16cid:durableId="1004430971">
    <w:abstractNumId w:val="19"/>
  </w:num>
  <w:num w:numId="32" w16cid:durableId="1042244843">
    <w:abstractNumId w:val="11"/>
  </w:num>
  <w:num w:numId="33" w16cid:durableId="1912546171">
    <w:abstractNumId w:val="30"/>
  </w:num>
  <w:num w:numId="34" w16cid:durableId="1616793346">
    <w:abstractNumId w:val="20"/>
  </w:num>
  <w:num w:numId="35" w16cid:durableId="1631939378">
    <w:abstractNumId w:val="17"/>
  </w:num>
  <w:num w:numId="36" w16cid:durableId="990789695">
    <w:abstractNumId w:val="22"/>
  </w:num>
  <w:num w:numId="37" w16cid:durableId="28338741">
    <w:abstractNumId w:val="27"/>
  </w:num>
  <w:num w:numId="38" w16cid:durableId="1988122319">
    <w:abstractNumId w:val="24"/>
  </w:num>
  <w:num w:numId="39" w16cid:durableId="1714160431">
    <w:abstractNumId w:val="13"/>
  </w:num>
  <w:num w:numId="40" w16cid:durableId="1206408995">
    <w:abstractNumId w:val="29"/>
  </w:num>
  <w:num w:numId="41" w16cid:durableId="310796321">
    <w:abstractNumId w:val="28"/>
  </w:num>
  <w:num w:numId="42" w16cid:durableId="338122406">
    <w:abstractNumId w:val="21"/>
  </w:num>
  <w:num w:numId="43" w16cid:durableId="1084182100">
    <w:abstractNumId w:val="34"/>
  </w:num>
  <w:num w:numId="44" w16cid:durableId="16396520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635"/>
    <w:rsid w:val="000012DA"/>
    <w:rsid w:val="0000246E"/>
    <w:rsid w:val="00003862"/>
    <w:rsid w:val="00012A35"/>
    <w:rsid w:val="00016099"/>
    <w:rsid w:val="00017DC2"/>
    <w:rsid w:val="00021522"/>
    <w:rsid w:val="00023471"/>
    <w:rsid w:val="000238DD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3FC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4442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0849"/>
    <w:rsid w:val="000F2BE3"/>
    <w:rsid w:val="000F3D0D"/>
    <w:rsid w:val="000F4D7F"/>
    <w:rsid w:val="000F6ED4"/>
    <w:rsid w:val="000F7A6E"/>
    <w:rsid w:val="001042BA"/>
    <w:rsid w:val="00106D03"/>
    <w:rsid w:val="00110465"/>
    <w:rsid w:val="00110628"/>
    <w:rsid w:val="0011127C"/>
    <w:rsid w:val="0011245A"/>
    <w:rsid w:val="0011493E"/>
    <w:rsid w:val="00115B72"/>
    <w:rsid w:val="001209EC"/>
    <w:rsid w:val="00120A9E"/>
    <w:rsid w:val="001210ED"/>
    <w:rsid w:val="00125A9C"/>
    <w:rsid w:val="001270A2"/>
    <w:rsid w:val="00131237"/>
    <w:rsid w:val="001329AC"/>
    <w:rsid w:val="00134CA0"/>
    <w:rsid w:val="0014026F"/>
    <w:rsid w:val="00147A47"/>
    <w:rsid w:val="00147AA1"/>
    <w:rsid w:val="0015195C"/>
    <w:rsid w:val="001520CF"/>
    <w:rsid w:val="0015667C"/>
    <w:rsid w:val="00157110"/>
    <w:rsid w:val="0015742A"/>
    <w:rsid w:val="00157DA1"/>
    <w:rsid w:val="001608D2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4174"/>
    <w:rsid w:val="001B5207"/>
    <w:rsid w:val="001C1832"/>
    <w:rsid w:val="001C188C"/>
    <w:rsid w:val="001C290D"/>
    <w:rsid w:val="001D1783"/>
    <w:rsid w:val="001D4C9D"/>
    <w:rsid w:val="001D53CD"/>
    <w:rsid w:val="001D55A3"/>
    <w:rsid w:val="001D5AF5"/>
    <w:rsid w:val="001D736D"/>
    <w:rsid w:val="001E1E73"/>
    <w:rsid w:val="001E4E0C"/>
    <w:rsid w:val="001E526D"/>
    <w:rsid w:val="001E5655"/>
    <w:rsid w:val="001F1832"/>
    <w:rsid w:val="001F220F"/>
    <w:rsid w:val="001F25B3"/>
    <w:rsid w:val="001F2691"/>
    <w:rsid w:val="001F6616"/>
    <w:rsid w:val="00202BD4"/>
    <w:rsid w:val="00204A97"/>
    <w:rsid w:val="002114EF"/>
    <w:rsid w:val="002166AD"/>
    <w:rsid w:val="00217871"/>
    <w:rsid w:val="00220C2C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4ACB"/>
    <w:rsid w:val="002555D4"/>
    <w:rsid w:val="00260FB7"/>
    <w:rsid w:val="00261A16"/>
    <w:rsid w:val="00263522"/>
    <w:rsid w:val="00264EC6"/>
    <w:rsid w:val="00271013"/>
    <w:rsid w:val="00273FE4"/>
    <w:rsid w:val="002765B4"/>
    <w:rsid w:val="00276A94"/>
    <w:rsid w:val="0028077F"/>
    <w:rsid w:val="00282233"/>
    <w:rsid w:val="00293B33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0111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4968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5B2A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1219"/>
    <w:rsid w:val="003E2DA3"/>
    <w:rsid w:val="003F020D"/>
    <w:rsid w:val="003F03D9"/>
    <w:rsid w:val="003F2FBE"/>
    <w:rsid w:val="003F318D"/>
    <w:rsid w:val="003F5BAE"/>
    <w:rsid w:val="003F6ED7"/>
    <w:rsid w:val="003F7149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373B"/>
    <w:rsid w:val="0042465E"/>
    <w:rsid w:val="00424DF7"/>
    <w:rsid w:val="00426ED6"/>
    <w:rsid w:val="00432B76"/>
    <w:rsid w:val="00434D01"/>
    <w:rsid w:val="00435D26"/>
    <w:rsid w:val="00440C99"/>
    <w:rsid w:val="00440ECB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0E2"/>
    <w:rsid w:val="0047077C"/>
    <w:rsid w:val="00470B05"/>
    <w:rsid w:val="0047207C"/>
    <w:rsid w:val="00472CD6"/>
    <w:rsid w:val="00474E3C"/>
    <w:rsid w:val="00480A58"/>
    <w:rsid w:val="00482151"/>
    <w:rsid w:val="00485320"/>
    <w:rsid w:val="00485FAD"/>
    <w:rsid w:val="00487AED"/>
    <w:rsid w:val="00491EDF"/>
    <w:rsid w:val="00492A3F"/>
    <w:rsid w:val="00494F62"/>
    <w:rsid w:val="004A2001"/>
    <w:rsid w:val="004A2A4D"/>
    <w:rsid w:val="004A3590"/>
    <w:rsid w:val="004A680A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3A78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3148"/>
    <w:rsid w:val="00526DFC"/>
    <w:rsid w:val="00526F43"/>
    <w:rsid w:val="00527651"/>
    <w:rsid w:val="005363AB"/>
    <w:rsid w:val="00540344"/>
    <w:rsid w:val="00544EF4"/>
    <w:rsid w:val="00545E53"/>
    <w:rsid w:val="005479D9"/>
    <w:rsid w:val="00555C3C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C7EBB"/>
    <w:rsid w:val="005D1F0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5517"/>
    <w:rsid w:val="005F7812"/>
    <w:rsid w:val="005F7A88"/>
    <w:rsid w:val="00603A1A"/>
    <w:rsid w:val="006046D5"/>
    <w:rsid w:val="00607A93"/>
    <w:rsid w:val="00610C08"/>
    <w:rsid w:val="00611F74"/>
    <w:rsid w:val="006152F7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32E5"/>
    <w:rsid w:val="006678AF"/>
    <w:rsid w:val="006701EF"/>
    <w:rsid w:val="00673BA5"/>
    <w:rsid w:val="00675C7B"/>
    <w:rsid w:val="00680058"/>
    <w:rsid w:val="00681F9F"/>
    <w:rsid w:val="006840EA"/>
    <w:rsid w:val="006844E2"/>
    <w:rsid w:val="00685267"/>
    <w:rsid w:val="006872AE"/>
    <w:rsid w:val="00690082"/>
    <w:rsid w:val="00690252"/>
    <w:rsid w:val="00694387"/>
    <w:rsid w:val="006946BB"/>
    <w:rsid w:val="006969FA"/>
    <w:rsid w:val="00697916"/>
    <w:rsid w:val="006A35D5"/>
    <w:rsid w:val="006A748A"/>
    <w:rsid w:val="006C419E"/>
    <w:rsid w:val="006C4A31"/>
    <w:rsid w:val="006C5519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0960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3299"/>
    <w:rsid w:val="0072457F"/>
    <w:rsid w:val="00725406"/>
    <w:rsid w:val="0072621B"/>
    <w:rsid w:val="00730555"/>
    <w:rsid w:val="007312CC"/>
    <w:rsid w:val="00734032"/>
    <w:rsid w:val="00736A64"/>
    <w:rsid w:val="00737F6A"/>
    <w:rsid w:val="007410B6"/>
    <w:rsid w:val="00744C6F"/>
    <w:rsid w:val="007457F6"/>
    <w:rsid w:val="00745ABB"/>
    <w:rsid w:val="00746E38"/>
    <w:rsid w:val="00747CD5"/>
    <w:rsid w:val="00752103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1A89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20C"/>
    <w:rsid w:val="007A5373"/>
    <w:rsid w:val="007A789F"/>
    <w:rsid w:val="007B490E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0EA4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0E52"/>
    <w:rsid w:val="008F2E83"/>
    <w:rsid w:val="008F612A"/>
    <w:rsid w:val="0090293D"/>
    <w:rsid w:val="009034DE"/>
    <w:rsid w:val="00905396"/>
    <w:rsid w:val="0090605D"/>
    <w:rsid w:val="009062A1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0457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65ED"/>
    <w:rsid w:val="009A0D12"/>
    <w:rsid w:val="009A1987"/>
    <w:rsid w:val="009A2BEE"/>
    <w:rsid w:val="009A5289"/>
    <w:rsid w:val="009A7A53"/>
    <w:rsid w:val="009B0402"/>
    <w:rsid w:val="009B0B75"/>
    <w:rsid w:val="009B16DF"/>
    <w:rsid w:val="009B19E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40FD"/>
    <w:rsid w:val="009E5B3F"/>
    <w:rsid w:val="009E7D90"/>
    <w:rsid w:val="009F1AB0"/>
    <w:rsid w:val="009F501D"/>
    <w:rsid w:val="00A039D5"/>
    <w:rsid w:val="00A03C73"/>
    <w:rsid w:val="00A046AD"/>
    <w:rsid w:val="00A074AA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573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1635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3E7B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60DB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7CF"/>
    <w:rsid w:val="00BF59EA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631C"/>
    <w:rsid w:val="00CD12C1"/>
    <w:rsid w:val="00CD214E"/>
    <w:rsid w:val="00CD46FA"/>
    <w:rsid w:val="00CD5973"/>
    <w:rsid w:val="00CE31A6"/>
    <w:rsid w:val="00CF09AA"/>
    <w:rsid w:val="00CF4813"/>
    <w:rsid w:val="00CF5233"/>
    <w:rsid w:val="00CF73AF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13E4"/>
    <w:rsid w:val="00D22AF5"/>
    <w:rsid w:val="00D235EA"/>
    <w:rsid w:val="00D247A9"/>
    <w:rsid w:val="00D32721"/>
    <w:rsid w:val="00D328DC"/>
    <w:rsid w:val="00D33387"/>
    <w:rsid w:val="00D402FB"/>
    <w:rsid w:val="00D40D58"/>
    <w:rsid w:val="00D47D7A"/>
    <w:rsid w:val="00D50ABD"/>
    <w:rsid w:val="00D51469"/>
    <w:rsid w:val="00D55290"/>
    <w:rsid w:val="00D57791"/>
    <w:rsid w:val="00D6046A"/>
    <w:rsid w:val="00D62870"/>
    <w:rsid w:val="00D6368C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B94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2D0C"/>
    <w:rsid w:val="00E132FB"/>
    <w:rsid w:val="00E1637E"/>
    <w:rsid w:val="00E170B7"/>
    <w:rsid w:val="00E177DD"/>
    <w:rsid w:val="00E20900"/>
    <w:rsid w:val="00E20C7F"/>
    <w:rsid w:val="00E2396E"/>
    <w:rsid w:val="00E24728"/>
    <w:rsid w:val="00E276AC"/>
    <w:rsid w:val="00E34A35"/>
    <w:rsid w:val="00E36086"/>
    <w:rsid w:val="00E36CDC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4D6B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3394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3E3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52A3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0545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DE8B4C"/>
  <w15:docId w15:val="{21B715EB-2CFD-4CE6-B927-2D733C93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uiPriority="0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63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B5030F-C3ED-4FD5-9859-23BE495E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6</Pages>
  <Words>1892</Words>
  <Characters>11356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Herman Anna</cp:lastModifiedBy>
  <cp:revision>2</cp:revision>
  <cp:lastPrinted>2022-07-15T11:51:00Z</cp:lastPrinted>
  <dcterms:created xsi:type="dcterms:W3CDTF">2022-10-28T14:10:00Z</dcterms:created>
  <dcterms:modified xsi:type="dcterms:W3CDTF">2022-10-28T14:10:00Z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