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D7" w:rsidRPr="006F70E1" w:rsidRDefault="00AE6E9B" w:rsidP="006F70E1">
      <w:pPr>
        <w:pStyle w:val="Bezodstpw11"/>
        <w:spacing w:line="276" w:lineRule="auto"/>
        <w:rPr>
          <w:kern w:val="2"/>
          <w:lang w:eastAsia="zh-CN"/>
        </w:rPr>
      </w:pPr>
    </w:p>
    <w:p w:rsidR="00BE1ED7" w:rsidRPr="006F70E1" w:rsidRDefault="00AE6E9B" w:rsidP="006F70E1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6F70E1">
        <w:rPr>
          <w:rFonts w:ascii="Arial" w:hAnsi="Arial" w:cs="Arial"/>
          <w:kern w:val="2"/>
          <w:lang w:eastAsia="zh-CN"/>
        </w:rPr>
        <w:t>Katowice,</w:t>
      </w:r>
      <w:r w:rsidRPr="006F70E1">
        <w:rPr>
          <w:rFonts w:ascii="Arial" w:hAnsi="Arial" w:cs="Arial"/>
        </w:rPr>
        <w:t xml:space="preserve">  </w:t>
      </w:r>
      <w:bookmarkStart w:id="0" w:name="EZDDataPodpisu_2"/>
      <w:r w:rsidRPr="006F70E1">
        <w:rPr>
          <w:rFonts w:ascii="Arial" w:hAnsi="Arial" w:cs="Arial"/>
        </w:rPr>
        <w:t>23 listopada 2022</w:t>
      </w:r>
      <w:bookmarkEnd w:id="0"/>
      <w:r w:rsidRPr="006F70E1">
        <w:rPr>
          <w:rFonts w:ascii="Arial" w:hAnsi="Arial" w:cs="Arial"/>
        </w:rPr>
        <w:t xml:space="preserve"> </w:t>
      </w:r>
    </w:p>
    <w:p w:rsidR="00D244BF" w:rsidRPr="006F70E1" w:rsidRDefault="00AE6E9B" w:rsidP="006F70E1">
      <w:pPr>
        <w:spacing w:after="480"/>
        <w:rPr>
          <w:rFonts w:ascii="Arial" w:hAnsi="Arial" w:cs="Arial"/>
          <w:bCs/>
          <w:kern w:val="2"/>
          <w:lang w:eastAsia="zh-CN"/>
        </w:rPr>
      </w:pPr>
      <w:r w:rsidRPr="006F70E1">
        <w:rPr>
          <w:rFonts w:ascii="Arial" w:hAnsi="Arial" w:cs="Arial"/>
          <w:kern w:val="2"/>
          <w:lang w:eastAsia="zh-CN"/>
        </w:rPr>
        <w:t>WOOŚ.420.32.2022.JŻ</w:t>
      </w:r>
      <w:r w:rsidRPr="006F70E1">
        <w:rPr>
          <w:rFonts w:ascii="Arial" w:hAnsi="Arial" w:cs="Arial"/>
          <w:kern w:val="2"/>
          <w:lang w:eastAsia="zh-CN"/>
        </w:rPr>
        <w:t>.12</w:t>
      </w:r>
    </w:p>
    <w:p w:rsidR="00D244BF" w:rsidRPr="006F70E1" w:rsidRDefault="00AE6E9B" w:rsidP="006F70E1">
      <w:pPr>
        <w:suppressAutoHyphens/>
        <w:spacing w:before="960"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DECYZJA</w:t>
      </w:r>
    </w:p>
    <w:p w:rsidR="00D244BF" w:rsidRPr="006F70E1" w:rsidRDefault="00AE6E9B" w:rsidP="006F70E1">
      <w:pPr>
        <w:suppressAutoHyphens/>
        <w:spacing w:after="72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o środowiskowych uwarunkowaniach</w:t>
      </w:r>
    </w:p>
    <w:p w:rsidR="00D244BF" w:rsidRPr="006F70E1" w:rsidRDefault="00AE6E9B" w:rsidP="006F70E1">
      <w:pPr>
        <w:suppressAutoHyphens/>
        <w:spacing w:after="12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kern w:val="2"/>
        </w:rPr>
        <w:t xml:space="preserve">Na podstawie art. 71 ust. 1 i ust. 2 pkt 2, art. 75 ust. 1 pkt 1 lit. f, art. 84,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art. 85 U</w:t>
      </w:r>
      <w:r w:rsidRPr="006F70E1">
        <w:rPr>
          <w:rFonts w:ascii="Arial" w:hAnsi="Arial" w:cs="Arial"/>
          <w:kern w:val="2"/>
        </w:rPr>
        <w:t xml:space="preserve">stawy z dnia 3 października 2008 r. o udostępnianiu informacji o środowisku i jego ochronie, udziale społeczeństwa w ochronie środowiska oraz o ocenach oddziaływania na środowisko </w:t>
      </w:r>
      <w:r w:rsidRPr="006F70E1">
        <w:rPr>
          <w:rFonts w:ascii="Arial" w:hAnsi="Arial" w:cs="Arial"/>
        </w:rPr>
        <w:t>(t.j. Dz. U. z 2022 r., poz.1029 ze zm.)</w:t>
      </w:r>
      <w:r w:rsidRPr="006F70E1">
        <w:rPr>
          <w:rFonts w:ascii="Arial" w:hAnsi="Arial" w:cs="Arial"/>
          <w:kern w:val="2"/>
        </w:rPr>
        <w:t xml:space="preserve"> [dalej zwana ustawą ooś], w związku</w:t>
      </w:r>
      <w:r w:rsidRPr="006F70E1">
        <w:rPr>
          <w:rFonts w:ascii="Arial" w:hAnsi="Arial" w:cs="Arial"/>
          <w:kern w:val="2"/>
        </w:rPr>
        <w:t xml:space="preserve"> z art. 19 Ustawy z dnia 24 kwietnia 2009 r. o inwestycjach w zakresie terminalu regazyfikacyjnego skroplonego gazu ziemnego w Świnoujściu (t.j. Dz. U. z 2021 r., poz.1836 ze zm.) i art. 104 </w:t>
      </w:r>
      <w:r w:rsidRPr="006F70E1">
        <w:rPr>
          <w:rFonts w:ascii="Arial" w:hAnsi="Arial" w:cs="Arial"/>
          <w:kern w:val="2"/>
        </w:rPr>
        <w:t xml:space="preserve"> </w:t>
      </w:r>
      <w:r w:rsidRPr="006F70E1">
        <w:rPr>
          <w:rFonts w:ascii="Arial" w:hAnsi="Arial" w:cs="Arial"/>
          <w:kern w:val="2"/>
        </w:rPr>
        <w:t xml:space="preserve">ustawy z dnia 14 czerwca 1960 r. Kodeks postępowania </w:t>
      </w:r>
      <w:r w:rsidRPr="006F70E1">
        <w:rPr>
          <w:rFonts w:ascii="Arial" w:hAnsi="Arial" w:cs="Arial"/>
          <w:kern w:val="2"/>
        </w:rPr>
        <w:t>administracyjnego (t.j. Dz. </w:t>
      </w:r>
      <w:r w:rsidRPr="006F70E1">
        <w:rPr>
          <w:rFonts w:ascii="Arial" w:hAnsi="Arial" w:cs="Arial"/>
          <w:kern w:val="2"/>
        </w:rPr>
        <w:t>U. z</w:t>
      </w:r>
      <w:r w:rsidRPr="006F70E1">
        <w:rPr>
          <w:rFonts w:ascii="Arial" w:hAnsi="Arial" w:cs="Arial"/>
          <w:kern w:val="2"/>
        </w:rPr>
        <w:t> </w:t>
      </w:r>
      <w:r w:rsidRPr="006F70E1">
        <w:rPr>
          <w:rFonts w:ascii="Arial" w:hAnsi="Arial" w:cs="Arial"/>
          <w:kern w:val="2"/>
        </w:rPr>
        <w:t>2022</w:t>
      </w:r>
      <w:r w:rsidRPr="006F70E1">
        <w:rPr>
          <w:rFonts w:ascii="Arial" w:hAnsi="Arial" w:cs="Arial"/>
          <w:kern w:val="2"/>
        </w:rPr>
        <w:t> </w:t>
      </w:r>
      <w:r w:rsidRPr="006F70E1">
        <w:rPr>
          <w:rFonts w:ascii="Arial" w:hAnsi="Arial" w:cs="Arial"/>
          <w:kern w:val="2"/>
        </w:rPr>
        <w:t>r.,</w:t>
      </w:r>
      <w:r w:rsidRPr="006F70E1">
        <w:rPr>
          <w:rFonts w:ascii="Arial" w:hAnsi="Arial" w:cs="Arial"/>
          <w:kern w:val="2"/>
        </w:rPr>
        <w:t xml:space="preserve"> poz. 2000</w:t>
      </w:r>
      <w:r w:rsidRPr="006F70E1">
        <w:rPr>
          <w:rFonts w:ascii="Arial" w:hAnsi="Arial" w:cs="Arial"/>
          <w:kern w:val="2"/>
        </w:rPr>
        <w:t>) [dalej zwanej ustawą Kpa],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po 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rozpatrzeniu wniosku z 23 czerwca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  2022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 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r. pełnomocnika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i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nwestora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–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Operatora Gazociągów Przesyłowych GAZ-SYSTEM S.A. 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>w sprawie wydania decyzji o środowiskowych uwarunkowani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>ach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 xml:space="preserve"> dla przedsięwzięcia pn. „Przebudowa gazociągu na odcinku Węzeł Częstochowa- Huta 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 xml:space="preserve">Stolzle - Zakłady Chemiczne Rudniki – opracowanie dokumentacji projektowej” </w:t>
      </w:r>
    </w:p>
    <w:p w:rsidR="00D244BF" w:rsidRPr="006F70E1" w:rsidRDefault="00AE6E9B" w:rsidP="006F70E1">
      <w:pPr>
        <w:suppressAutoHyphens/>
        <w:spacing w:before="360" w:after="360"/>
        <w:rPr>
          <w:rFonts w:ascii="Arial" w:eastAsia="Arial" w:hAnsi="Arial" w:cs="Arial"/>
          <w:color w:val="00000A"/>
          <w:kern w:val="2"/>
          <w:lang w:eastAsia="zh-CN"/>
        </w:rPr>
      </w:pPr>
      <w:r w:rsidRPr="006F70E1">
        <w:rPr>
          <w:rFonts w:ascii="Arial" w:eastAsia="Arial" w:hAnsi="Arial" w:cs="Arial"/>
          <w:color w:val="00000A"/>
          <w:kern w:val="2"/>
          <w:lang w:eastAsia="zh-CN"/>
        </w:rPr>
        <w:t>orzekam</w:t>
      </w:r>
    </w:p>
    <w:p w:rsidR="00D244BF" w:rsidRPr="006F70E1" w:rsidRDefault="00AE6E9B" w:rsidP="006F70E1">
      <w:pPr>
        <w:pStyle w:val="Akapitzlist"/>
        <w:numPr>
          <w:ilvl w:val="0"/>
          <w:numId w:val="29"/>
        </w:numPr>
        <w:ind w:left="426" w:hanging="426"/>
      </w:pPr>
      <w:r w:rsidRPr="006F70E1">
        <w:t xml:space="preserve">Stwierdzić brak potrzeby przeprowadzenia oceny oddziaływania na środowisko, w ramach postępowania w sprawie wydania decyzji o środowiskowych uwarunkowaniach dla przedsięwzięcia pn.: </w:t>
      </w:r>
      <w:r w:rsidRPr="006F70E1">
        <w:rPr>
          <w:rFonts w:eastAsia="Arial"/>
        </w:rPr>
        <w:t>„Przebudowa gazociągu na odcinku Węzeł Częstochowa- Huta Stolzle - Zakłady</w:t>
      </w:r>
      <w:r w:rsidRPr="006F70E1">
        <w:rPr>
          <w:rFonts w:eastAsia="Arial"/>
        </w:rPr>
        <w:t xml:space="preserve"> Chemiczne Rudniki – opracowanie dokumentacji projektowej” </w:t>
      </w:r>
    </w:p>
    <w:p w:rsidR="00D244BF" w:rsidRPr="006F70E1" w:rsidRDefault="00AE6E9B" w:rsidP="006F70E1">
      <w:pPr>
        <w:pStyle w:val="Akapitzlist"/>
        <w:numPr>
          <w:ilvl w:val="0"/>
          <w:numId w:val="29"/>
        </w:numPr>
        <w:tabs>
          <w:tab w:val="left" w:pos="426"/>
        </w:tabs>
        <w:spacing w:before="120"/>
        <w:ind w:left="426" w:hanging="284"/>
        <w:contextualSpacing w:val="0"/>
      </w:pPr>
      <w:r w:rsidRPr="006F70E1">
        <w:t>Określić następujące warunki na etapie realizacji przedsięwzięcia:</w:t>
      </w:r>
    </w:p>
    <w:p w:rsidR="00D244BF" w:rsidRPr="006F70E1" w:rsidRDefault="00AE6E9B" w:rsidP="006F70E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284" w:hanging="284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Należy stosować rozwiązania organizacyjne i techniczne mające na celu minimalizację emisji wtórnej pyłu z miejsc prowadzenia prac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budowlanych i montażowych poprzez:</w:t>
      </w:r>
    </w:p>
    <w:p w:rsidR="00D244BF" w:rsidRPr="006F70E1" w:rsidRDefault="00AE6E9B" w:rsidP="006F70E1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hanging="294"/>
        <w:rPr>
          <w:rFonts w:ascii="Arial" w:hAnsi="Arial" w:cs="Arial"/>
          <w:sz w:val="22"/>
          <w:szCs w:val="22"/>
        </w:rPr>
      </w:pPr>
      <w:r w:rsidRPr="006F70E1">
        <w:rPr>
          <w:rFonts w:ascii="Arial" w:hAnsi="Arial" w:cs="Arial"/>
          <w:sz w:val="22"/>
          <w:szCs w:val="22"/>
        </w:rPr>
        <w:t>zapobieganie zanieczyszczeniu drogi wyjazdowej z placu budowy (w szczególności poprzez czyszczenie kół pojazdów przed wyjazdem</w:t>
      </w:r>
      <w:r w:rsidRPr="006F70E1">
        <w:rPr>
          <w:rFonts w:ascii="Arial" w:hAnsi="Arial" w:cs="Arial"/>
          <w:sz w:val="22"/>
          <w:szCs w:val="22"/>
        </w:rPr>
        <w:t>)</w:t>
      </w:r>
      <w:r w:rsidRPr="006F70E1">
        <w:rPr>
          <w:rFonts w:ascii="Arial" w:hAnsi="Arial" w:cs="Arial"/>
          <w:sz w:val="22"/>
          <w:szCs w:val="22"/>
        </w:rPr>
        <w:t>,</w:t>
      </w:r>
    </w:p>
    <w:p w:rsidR="00D244BF" w:rsidRPr="006F70E1" w:rsidRDefault="00AE6E9B" w:rsidP="006F70E1">
      <w:pPr>
        <w:pStyle w:val="Bezodstpw"/>
        <w:numPr>
          <w:ilvl w:val="0"/>
          <w:numId w:val="6"/>
        </w:numPr>
        <w:tabs>
          <w:tab w:val="left" w:pos="709"/>
        </w:tabs>
        <w:spacing w:line="276" w:lineRule="auto"/>
        <w:ind w:left="426" w:firstLine="0"/>
        <w:rPr>
          <w:rFonts w:ascii="Arial" w:hAnsi="Arial" w:cs="Arial"/>
          <w:sz w:val="22"/>
          <w:szCs w:val="22"/>
        </w:rPr>
      </w:pPr>
      <w:r w:rsidRPr="006F70E1">
        <w:rPr>
          <w:rFonts w:ascii="Arial" w:hAnsi="Arial" w:cs="Arial"/>
          <w:sz w:val="22"/>
          <w:szCs w:val="22"/>
        </w:rPr>
        <w:t>zraszanie terenu wodą w przypadku przesuszenia terenu i widocznego unosu pyłu w</w:t>
      </w:r>
      <w:r w:rsidRPr="006F70E1">
        <w:rPr>
          <w:rFonts w:ascii="Arial" w:hAnsi="Arial" w:cs="Arial"/>
          <w:sz w:val="22"/>
          <w:szCs w:val="22"/>
        </w:rPr>
        <w:t> </w:t>
      </w:r>
      <w:r w:rsidRPr="006F70E1">
        <w:rPr>
          <w:rFonts w:ascii="Arial" w:hAnsi="Arial" w:cs="Arial"/>
          <w:sz w:val="22"/>
          <w:szCs w:val="22"/>
        </w:rPr>
        <w:t>powietrzu.</w:t>
      </w:r>
    </w:p>
    <w:p w:rsidR="006738DC" w:rsidRPr="006F70E1" w:rsidRDefault="00AE6E9B" w:rsidP="006F70E1">
      <w:pPr>
        <w:pStyle w:val="Akapitzlist"/>
        <w:spacing w:after="120"/>
        <w:ind w:left="284" w:hanging="284"/>
      </w:pPr>
      <w:r w:rsidRPr="006F70E1">
        <w:t xml:space="preserve">Podczas prowadzenia prac budowlanych zaplecza techniczne, miejsca magazynowania materiałów budowlanych i odpadów oraz miejsca postoju maszyn budowlanych i sprzętu transportowego usytuować na terenie </w:t>
      </w:r>
      <w:r w:rsidRPr="006F70E1">
        <w:t>utwardzonym</w:t>
      </w:r>
      <w:r w:rsidRPr="006F70E1">
        <w:t>.</w:t>
      </w:r>
    </w:p>
    <w:p w:rsidR="00386685" w:rsidRPr="006F70E1" w:rsidRDefault="00AE6E9B" w:rsidP="006F70E1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Wodę z płukania gazociągu przed zrzutem podc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zyszczać w osadniku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.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</w:t>
      </w:r>
    </w:p>
    <w:p w:rsidR="00E357D5" w:rsidRPr="006F70E1" w:rsidRDefault="00AE6E9B" w:rsidP="006F70E1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Zrzut wody z prowadzonych prób ciśnieniowych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realizować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poza strefą ochronną ujęcia wody podziemnej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. </w:t>
      </w:r>
    </w:p>
    <w:p w:rsidR="00B562DA" w:rsidRPr="006F70E1" w:rsidRDefault="00AE6E9B" w:rsidP="006F70E1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Arial" w:eastAsia="SimSun" w:hAnsi="Arial" w:cs="Arial"/>
          <w:kern w:val="1"/>
          <w:lang w:bidi="hi-IN"/>
        </w:rPr>
      </w:pPr>
      <w:r w:rsidRPr="006F70E1">
        <w:rPr>
          <w:rFonts w:ascii="Arial" w:hAnsi="Arial" w:cs="Arial"/>
        </w:rPr>
        <w:t>5</w:t>
      </w:r>
      <w:r w:rsidRPr="006F70E1">
        <w:rPr>
          <w:rFonts w:ascii="Arial" w:hAnsi="Arial" w:cs="Arial"/>
        </w:rPr>
        <w:t>.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Zaplecza budowy, tymczasowe drogi dojazdowe poz</w:t>
      </w:r>
      <w:r w:rsidRPr="006F70E1">
        <w:rPr>
          <w:rFonts w:ascii="Arial" w:hAnsi="Arial" w:cs="Arial"/>
        </w:rPr>
        <w:t xml:space="preserve">a pasem budowlano – montażowym </w:t>
      </w:r>
      <w:r w:rsidRPr="006F70E1">
        <w:rPr>
          <w:rFonts w:ascii="Arial" w:hAnsi="Arial" w:cs="Arial"/>
        </w:rPr>
        <w:t>i </w:t>
      </w:r>
      <w:r w:rsidRPr="006F70E1">
        <w:rPr>
          <w:rFonts w:ascii="Arial" w:hAnsi="Arial" w:cs="Arial"/>
        </w:rPr>
        <w:t xml:space="preserve">składów materiału </w:t>
      </w:r>
      <w:r w:rsidRPr="006F70E1">
        <w:rPr>
          <w:rFonts w:ascii="Arial" w:hAnsi="Arial" w:cs="Arial"/>
          <w:spacing w:val="4"/>
        </w:rPr>
        <w:t xml:space="preserve">należy lokalizować na obszarach zagospodarowanych i terenach </w:t>
      </w:r>
      <w:r w:rsidRPr="006F70E1">
        <w:rPr>
          <w:rFonts w:ascii="Arial" w:hAnsi="Arial" w:cs="Arial"/>
          <w:spacing w:val="4"/>
        </w:rPr>
        <w:lastRenderedPageBreak/>
        <w:t xml:space="preserve">już przekształconych </w:t>
      </w:r>
      <w:r w:rsidRPr="006F70E1">
        <w:rPr>
          <w:rFonts w:ascii="Arial" w:hAnsi="Arial" w:cs="Arial"/>
          <w:spacing w:val="4"/>
        </w:rPr>
        <w:t>antropogenicznie</w:t>
      </w:r>
      <w:r w:rsidRPr="006F70E1">
        <w:rPr>
          <w:rFonts w:ascii="Arial" w:eastAsia="SimSun" w:hAnsi="Arial" w:cs="Arial"/>
          <w:kern w:val="1"/>
          <w:lang w:bidi="hi-IN"/>
        </w:rPr>
        <w:t>:</w:t>
      </w:r>
    </w:p>
    <w:p w:rsidR="005C1717" w:rsidRPr="006F70E1" w:rsidRDefault="00AE6E9B" w:rsidP="006F70E1">
      <w:pPr>
        <w:widowControl w:val="0"/>
        <w:numPr>
          <w:ilvl w:val="0"/>
          <w:numId w:val="1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contextualSpacing/>
        <w:rPr>
          <w:rFonts w:ascii="Arial" w:eastAsia="SimSun" w:hAnsi="Arial" w:cs="Arial"/>
          <w:kern w:val="1"/>
          <w:lang w:bidi="hi-IN"/>
        </w:rPr>
      </w:pPr>
      <w:r w:rsidRPr="006F70E1">
        <w:rPr>
          <w:rFonts w:ascii="Arial" w:eastAsia="SimSun" w:hAnsi="Arial" w:cs="Arial"/>
          <w:kern w:val="1"/>
          <w:lang w:bidi="hi-IN"/>
        </w:rPr>
        <w:t xml:space="preserve">poza </w:t>
      </w:r>
      <w:r w:rsidRPr="006F70E1">
        <w:rPr>
          <w:rFonts w:ascii="Arial" w:eastAsia="SimSun" w:hAnsi="Arial" w:cs="Arial"/>
          <w:kern w:val="1"/>
          <w:lang w:bidi="hi-IN"/>
        </w:rPr>
        <w:t xml:space="preserve">terenami </w:t>
      </w:r>
      <w:r w:rsidRPr="006F70E1">
        <w:rPr>
          <w:rFonts w:ascii="Arial" w:hAnsi="Arial" w:cs="Arial"/>
        </w:rPr>
        <w:t xml:space="preserve">w pasie </w:t>
      </w:r>
      <w:r w:rsidRPr="006F70E1">
        <w:rPr>
          <w:rFonts w:ascii="Arial" w:hAnsi="Arial" w:cs="Arial"/>
        </w:rPr>
        <w:t>100 m (po</w:t>
      </w:r>
      <w:r w:rsidRPr="006F70E1">
        <w:rPr>
          <w:rFonts w:ascii="Arial" w:hAnsi="Arial" w:cs="Arial"/>
        </w:rPr>
        <w:t xml:space="preserve"> 5</w:t>
      </w:r>
      <w:r w:rsidRPr="006F70E1">
        <w:rPr>
          <w:rFonts w:ascii="Arial" w:hAnsi="Arial" w:cs="Arial"/>
        </w:rPr>
        <w:t xml:space="preserve">0 m na stronę) </w:t>
      </w:r>
      <w:r w:rsidRPr="006F70E1">
        <w:rPr>
          <w:rFonts w:ascii="Arial" w:eastAsia="SimSun" w:hAnsi="Arial" w:cs="Arial"/>
          <w:kern w:val="1"/>
          <w:lang w:bidi="hi-IN"/>
        </w:rPr>
        <w:t xml:space="preserve">od </w:t>
      </w:r>
      <w:r w:rsidRPr="006F70E1">
        <w:rPr>
          <w:rFonts w:ascii="Arial" w:hAnsi="Arial" w:cs="Arial"/>
        </w:rPr>
        <w:t>rzeki Warty</w:t>
      </w:r>
      <w:r w:rsidRPr="006F70E1">
        <w:rPr>
          <w:rFonts w:ascii="Arial" w:eastAsia="SimSun" w:hAnsi="Arial" w:cs="Arial"/>
          <w:kern w:val="1"/>
          <w:lang w:bidi="hi-IN"/>
        </w:rPr>
        <w:t>,</w:t>
      </w:r>
    </w:p>
    <w:p w:rsidR="00D244BF" w:rsidRPr="006F70E1" w:rsidRDefault="00AE6E9B" w:rsidP="006F70E1">
      <w:pPr>
        <w:widowControl w:val="0"/>
        <w:numPr>
          <w:ilvl w:val="0"/>
          <w:numId w:val="1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/>
        <w:ind w:left="568" w:hanging="284"/>
        <w:contextualSpacing/>
        <w:rPr>
          <w:rFonts w:ascii="Arial" w:eastAsia="SimSun" w:hAnsi="Arial" w:cs="Arial"/>
          <w:kern w:val="1"/>
          <w:lang w:bidi="hi-IN"/>
        </w:rPr>
      </w:pPr>
      <w:r w:rsidRPr="006F70E1">
        <w:rPr>
          <w:rFonts w:ascii="Arial" w:eastAsia="SimSun" w:hAnsi="Arial" w:cs="Arial"/>
          <w:kern w:val="1"/>
          <w:lang w:bidi="hi-IN"/>
        </w:rPr>
        <w:t xml:space="preserve">w </w:t>
      </w:r>
      <w:r w:rsidRPr="006F70E1">
        <w:rPr>
          <w:rFonts w:ascii="Arial" w:eastAsia="SimSun" w:hAnsi="Arial" w:cs="Arial"/>
          <w:kern w:val="1"/>
          <w:lang w:bidi="hi-IN"/>
        </w:rPr>
        <w:t xml:space="preserve">odległości </w:t>
      </w:r>
      <w:r w:rsidRPr="006F70E1">
        <w:rPr>
          <w:rFonts w:ascii="Arial" w:eastAsia="SimSun" w:hAnsi="Arial" w:cs="Arial"/>
          <w:kern w:val="1"/>
          <w:lang w:bidi="hi-IN"/>
        </w:rPr>
        <w:t>większej</w:t>
      </w:r>
      <w:r w:rsidRPr="006F70E1">
        <w:rPr>
          <w:rFonts w:ascii="Arial" w:eastAsia="SimSun" w:hAnsi="Arial" w:cs="Arial"/>
          <w:kern w:val="1"/>
          <w:lang w:bidi="hi-IN"/>
        </w:rPr>
        <w:t xml:space="preserve"> niż 10 m od zadrzewień, w tym pojedynczych drzew nieprzeznaczonych </w:t>
      </w:r>
      <w:r w:rsidRPr="006F70E1">
        <w:rPr>
          <w:rFonts w:ascii="Arial" w:eastAsia="SimSun" w:hAnsi="Arial" w:cs="Arial"/>
          <w:kern w:val="1"/>
          <w:lang w:bidi="hi-IN"/>
        </w:rPr>
        <w:t xml:space="preserve">do </w:t>
      </w:r>
      <w:r w:rsidRPr="006F70E1">
        <w:rPr>
          <w:rFonts w:ascii="Arial" w:eastAsia="SimSun" w:hAnsi="Arial" w:cs="Arial"/>
          <w:kern w:val="1"/>
          <w:lang w:bidi="hi-IN"/>
        </w:rPr>
        <w:t>usunięcia.</w:t>
      </w:r>
    </w:p>
    <w:p w:rsidR="00D244BF" w:rsidRPr="006F70E1" w:rsidRDefault="00AE6E9B" w:rsidP="006F70E1">
      <w:pPr>
        <w:widowControl w:val="0"/>
        <w:tabs>
          <w:tab w:val="left" w:pos="284"/>
          <w:tab w:val="left" w:pos="1985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iCs/>
        </w:rPr>
      </w:pPr>
      <w:r w:rsidRPr="006F70E1">
        <w:rPr>
          <w:rFonts w:ascii="Arial" w:hAnsi="Arial" w:cs="Arial"/>
        </w:rPr>
        <w:t>6</w:t>
      </w:r>
      <w:r w:rsidRPr="006F70E1">
        <w:rPr>
          <w:rFonts w:ascii="Arial" w:hAnsi="Arial" w:cs="Arial"/>
        </w:rPr>
        <w:t>.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Przy</w:t>
      </w:r>
      <w:r w:rsidRPr="006F70E1">
        <w:rPr>
          <w:rFonts w:ascii="Arial" w:hAnsi="Arial" w:cs="Arial"/>
          <w:bCs/>
        </w:rPr>
        <w:t xml:space="preserve"> przekraczaniu </w:t>
      </w:r>
      <w:r w:rsidRPr="006F70E1">
        <w:rPr>
          <w:rFonts w:ascii="Arial" w:hAnsi="Arial" w:cs="Arial"/>
          <w:bCs/>
        </w:rPr>
        <w:t>rzeki Warty</w:t>
      </w:r>
      <w:r w:rsidRPr="006F70E1">
        <w:rPr>
          <w:rFonts w:ascii="Arial" w:hAnsi="Arial" w:cs="Arial"/>
          <w:bCs/>
        </w:rPr>
        <w:t xml:space="preserve"> </w:t>
      </w:r>
      <w:r w:rsidRPr="006F70E1">
        <w:rPr>
          <w:rFonts w:ascii="Arial" w:hAnsi="Arial" w:cs="Arial"/>
          <w:bCs/>
        </w:rPr>
        <w:t>metodą bezwykopową</w:t>
      </w:r>
      <w:r w:rsidRPr="006F70E1">
        <w:rPr>
          <w:rFonts w:ascii="Arial" w:hAnsi="Arial" w:cs="Arial"/>
          <w:bCs/>
        </w:rPr>
        <w:t xml:space="preserve">, prace należy </w:t>
      </w:r>
      <w:r w:rsidRPr="006F70E1">
        <w:rPr>
          <w:rFonts w:ascii="Arial" w:hAnsi="Arial" w:cs="Arial"/>
          <w:iCs/>
        </w:rPr>
        <w:t>prowadzić z</w:t>
      </w:r>
      <w:r w:rsidRPr="006F70E1">
        <w:rPr>
          <w:rFonts w:ascii="Arial" w:hAnsi="Arial" w:cs="Arial"/>
          <w:iCs/>
        </w:rPr>
        <w:t> </w:t>
      </w:r>
      <w:r w:rsidRPr="006F70E1">
        <w:rPr>
          <w:rFonts w:ascii="Arial" w:hAnsi="Arial" w:cs="Arial"/>
          <w:iCs/>
        </w:rPr>
        <w:t>zastosowaniem rozwiązań technicznych i organizacyjnych zabezpieczających przed niszczeniem brzegów i zasypywaniem cieku wodnego oraz ich zanieczyszczeniem poprzez:</w:t>
      </w:r>
    </w:p>
    <w:p w:rsidR="00D70D04" w:rsidRPr="006F70E1" w:rsidRDefault="00AE6E9B" w:rsidP="006F70E1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709" w:hanging="283"/>
        <w:contextualSpacing/>
        <w:rPr>
          <w:rFonts w:ascii="Arial" w:hAnsi="Arial" w:cs="Arial"/>
          <w:iCs/>
        </w:rPr>
      </w:pPr>
      <w:r w:rsidRPr="006F70E1">
        <w:rPr>
          <w:rFonts w:ascii="Arial" w:hAnsi="Arial" w:cs="Arial"/>
          <w:iCs/>
        </w:rPr>
        <w:t xml:space="preserve">zakaz ruchu sprzętu ciężkiego w odległości mniejszej niż </w:t>
      </w:r>
      <w:r w:rsidRPr="006F70E1">
        <w:rPr>
          <w:rFonts w:ascii="Arial" w:hAnsi="Arial" w:cs="Arial"/>
          <w:iCs/>
        </w:rPr>
        <w:t>2</w:t>
      </w:r>
      <w:r w:rsidRPr="006F70E1">
        <w:rPr>
          <w:rFonts w:ascii="Arial" w:hAnsi="Arial" w:cs="Arial"/>
          <w:iCs/>
        </w:rPr>
        <w:t xml:space="preserve"> m od górnej krawędzi skarpy koryta cieku,</w:t>
      </w:r>
    </w:p>
    <w:p w:rsidR="004C37EB" w:rsidRPr="006F70E1" w:rsidRDefault="00AE6E9B" w:rsidP="006F70E1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120" w:after="120"/>
        <w:ind w:left="709" w:hanging="284"/>
        <w:contextualSpacing/>
        <w:rPr>
          <w:rFonts w:ascii="Arial" w:hAnsi="Arial" w:cs="Arial"/>
          <w:iCs/>
        </w:rPr>
      </w:pPr>
      <w:r w:rsidRPr="006F70E1">
        <w:rPr>
          <w:rFonts w:ascii="Arial" w:hAnsi="Arial" w:cs="Arial"/>
          <w:iCs/>
        </w:rPr>
        <w:t>zakaz wjeżdżania do rzeki sprzętem wykorzystywanym w czasie realizacji inwestycji.</w:t>
      </w:r>
    </w:p>
    <w:p w:rsidR="00D244BF" w:rsidRPr="006F70E1" w:rsidRDefault="00AE6E9B" w:rsidP="006F70E1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iCs/>
        </w:rPr>
      </w:pPr>
      <w:r w:rsidRPr="006F70E1">
        <w:rPr>
          <w:rFonts w:ascii="Arial" w:hAnsi="Arial" w:cs="Arial"/>
        </w:rPr>
        <w:t>7.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Masy</w:t>
      </w:r>
      <w:r w:rsidRPr="006F70E1">
        <w:rPr>
          <w:rFonts w:ascii="Arial" w:hAnsi="Arial" w:cs="Arial"/>
          <w:iCs/>
        </w:rPr>
        <w:t xml:space="preserve"> ziemi z wykopów wymagające czasowego magazynowania należy lokali</w:t>
      </w:r>
      <w:r w:rsidRPr="006F70E1">
        <w:rPr>
          <w:rFonts w:ascii="Arial" w:hAnsi="Arial" w:cs="Arial"/>
          <w:iCs/>
        </w:rPr>
        <w:t xml:space="preserve">zować w odległości </w:t>
      </w:r>
      <w:r w:rsidRPr="006F70E1">
        <w:rPr>
          <w:rFonts w:ascii="Arial" w:hAnsi="Arial" w:cs="Arial"/>
          <w:iCs/>
        </w:rPr>
        <w:t>większej</w:t>
      </w:r>
      <w:r w:rsidRPr="006F70E1">
        <w:rPr>
          <w:rFonts w:ascii="Arial" w:hAnsi="Arial" w:cs="Arial"/>
          <w:iCs/>
        </w:rPr>
        <w:t xml:space="preserve"> </w:t>
      </w:r>
      <w:r w:rsidRPr="006F70E1">
        <w:rPr>
          <w:rFonts w:ascii="Arial" w:hAnsi="Arial" w:cs="Arial"/>
          <w:iCs/>
        </w:rPr>
        <w:t>niż 50</w:t>
      </w:r>
      <w:r w:rsidRPr="006F70E1">
        <w:rPr>
          <w:rFonts w:ascii="Arial" w:hAnsi="Arial" w:cs="Arial"/>
          <w:iCs/>
        </w:rPr>
        <w:t xml:space="preserve"> m od brzegu cieku.</w:t>
      </w:r>
    </w:p>
    <w:p w:rsidR="00D244BF" w:rsidRPr="006F70E1" w:rsidRDefault="00AE6E9B" w:rsidP="006F70E1">
      <w:pPr>
        <w:widowControl w:val="0"/>
        <w:tabs>
          <w:tab w:val="left" w:pos="426"/>
          <w:tab w:val="left" w:pos="1985"/>
        </w:tabs>
        <w:suppressAutoHyphens/>
        <w:overflowPunct w:val="0"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</w:rPr>
      </w:pPr>
      <w:r w:rsidRPr="006F70E1">
        <w:rPr>
          <w:rFonts w:ascii="Arial" w:hAnsi="Arial" w:cs="Arial"/>
        </w:rPr>
        <w:t>8.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Wycinkę drzew i krzewów kolidujących z realizacją planowanego przedsięwzięcia należy przeprowadzić poza okresem lęgowym ptaków, przypadającym w terminie</w:t>
      </w:r>
      <w:r w:rsidRPr="006F70E1">
        <w:rPr>
          <w:rFonts w:ascii="Arial" w:hAnsi="Arial" w:cs="Arial"/>
        </w:rPr>
        <w:t xml:space="preserve"> od 1 marca do 15 października.</w:t>
      </w:r>
    </w:p>
    <w:p w:rsidR="00D244BF" w:rsidRPr="006F70E1" w:rsidRDefault="00AE6E9B" w:rsidP="006F70E1">
      <w:pPr>
        <w:widowControl w:val="0"/>
        <w:numPr>
          <w:ilvl w:val="0"/>
          <w:numId w:val="46"/>
        </w:numPr>
        <w:tabs>
          <w:tab w:val="left" w:pos="426"/>
          <w:tab w:val="left" w:pos="1985"/>
        </w:tabs>
        <w:suppressAutoHyphens/>
        <w:overflowPunct w:val="0"/>
        <w:autoSpaceDE w:val="0"/>
        <w:autoSpaceDN w:val="0"/>
        <w:adjustRightInd w:val="0"/>
        <w:spacing w:after="120"/>
        <w:ind w:left="425" w:hanging="425"/>
        <w:rPr>
          <w:rFonts w:ascii="Arial" w:eastAsia="SimSun" w:hAnsi="Arial" w:cs="Arial"/>
          <w:kern w:val="1"/>
          <w:lang w:eastAsia="es-ES" w:bidi="hi-IN"/>
        </w:rPr>
      </w:pPr>
      <w:r w:rsidRPr="006F70E1">
        <w:rPr>
          <w:rFonts w:ascii="Arial" w:hAnsi="Arial" w:cs="Arial"/>
        </w:rPr>
        <w:t>Ni</w:t>
      </w:r>
      <w:r w:rsidRPr="006F70E1">
        <w:rPr>
          <w:rFonts w:ascii="Arial" w:eastAsia="SimSun" w:hAnsi="Arial" w:cs="Arial"/>
          <w:kern w:val="1"/>
          <w:lang w:eastAsia="es-ES" w:bidi="hi-IN"/>
        </w:rPr>
        <w:t xml:space="preserve">ezależnie od </w:t>
      </w:r>
      <w:r w:rsidRPr="006F70E1">
        <w:rPr>
          <w:rFonts w:ascii="Arial" w:eastAsia="SimSun" w:hAnsi="Arial" w:cs="Arial"/>
          <w:kern w:val="1"/>
          <w:lang w:eastAsia="es-ES" w:bidi="hi-IN"/>
        </w:rPr>
        <w:t>terminu prowa</w:t>
      </w:r>
      <w:r w:rsidRPr="006F70E1">
        <w:rPr>
          <w:rFonts w:ascii="Arial" w:hAnsi="Arial" w:cs="Arial"/>
        </w:rPr>
        <w:t>dzonej wycinki należy skontro</w:t>
      </w:r>
      <w:r w:rsidRPr="006F70E1">
        <w:rPr>
          <w:rFonts w:ascii="Arial" w:eastAsia="SimSun" w:hAnsi="Arial" w:cs="Arial"/>
          <w:kern w:val="1"/>
          <w:lang w:eastAsia="es-ES" w:bidi="hi-IN"/>
        </w:rPr>
        <w:t xml:space="preserve">lować przeznaczone do usunięcia drzewa stare, dziuplaste oraz </w:t>
      </w:r>
      <w:r w:rsidRPr="006F70E1">
        <w:rPr>
          <w:rFonts w:ascii="Arial" w:eastAsia="SimSun" w:hAnsi="Arial" w:cs="Arial"/>
          <w:iCs/>
          <w:kern w:val="1"/>
          <w:lang w:eastAsia="es-ES" w:bidi="hi-IN"/>
        </w:rPr>
        <w:t xml:space="preserve">o </w:t>
      </w:r>
      <w:r w:rsidRPr="006F70E1">
        <w:rPr>
          <w:rFonts w:ascii="Arial" w:eastAsia="SimSun" w:hAnsi="Arial" w:cs="Arial"/>
          <w:iCs/>
          <w:kern w:val="1"/>
          <w:lang w:eastAsia="es-ES" w:bidi="hi-IN"/>
        </w:rPr>
        <w:t xml:space="preserve">pierśnicy </w:t>
      </w:r>
      <w:r w:rsidRPr="006F70E1">
        <w:rPr>
          <w:rFonts w:ascii="Arial" w:eastAsia="SimSun" w:hAnsi="Arial" w:cs="Arial"/>
          <w:iCs/>
          <w:kern w:val="1"/>
          <w:lang w:eastAsia="es-ES" w:bidi="hi-IN"/>
        </w:rPr>
        <w:t>powyżej 50 cm</w:t>
      </w:r>
      <w:r w:rsidRPr="006F70E1">
        <w:rPr>
          <w:rFonts w:ascii="Arial" w:eastAsia="SimSun" w:hAnsi="Arial" w:cs="Arial"/>
          <w:kern w:val="1"/>
          <w:lang w:eastAsia="es-ES" w:bidi="hi-IN"/>
        </w:rPr>
        <w:t>, pod kątem wykor</w:t>
      </w:r>
      <w:r w:rsidRPr="006F70E1">
        <w:rPr>
          <w:rFonts w:ascii="Arial" w:hAnsi="Arial" w:cs="Arial"/>
        </w:rPr>
        <w:t>zystywania ich jako siedliska bezkręgowców, nietoperzy. Kontrola powinna zostać przeprowadzona przez specjalis</w:t>
      </w:r>
      <w:r w:rsidRPr="006F70E1">
        <w:rPr>
          <w:rFonts w:ascii="Arial" w:hAnsi="Arial" w:cs="Arial"/>
        </w:rPr>
        <w:t>tę entomologa i chiropterologa z nadzoru przyrodniczego, na maksymalnie 3 dni przed rozpoczęciem prac.</w:t>
      </w:r>
      <w:r w:rsidRPr="006F70E1">
        <w:rPr>
          <w:rFonts w:ascii="Arial" w:eastAsia="SimSun" w:hAnsi="Arial" w:cs="Arial"/>
          <w:kern w:val="1"/>
          <w:lang w:eastAsia="es-ES" w:bidi="hi-IN"/>
        </w:rPr>
        <w:t xml:space="preserve"> W przypadku stwierdzenia </w:t>
      </w:r>
      <w:r w:rsidRPr="006F70E1">
        <w:rPr>
          <w:rFonts w:ascii="Arial" w:hAnsi="Arial" w:cs="Arial"/>
        </w:rPr>
        <w:t>siedlisk nietoperzy i owadów,</w:t>
      </w:r>
      <w:r w:rsidRPr="006F70E1">
        <w:rPr>
          <w:rFonts w:ascii="Arial" w:eastAsia="SimSun" w:hAnsi="Arial" w:cs="Arial"/>
          <w:kern w:val="1"/>
          <w:lang w:eastAsia="es-ES" w:bidi="hi-IN"/>
        </w:rPr>
        <w:t xml:space="preserve"> usunięcie drzew możliwe będzie po uzyskaniu zezwolenia na realizację czynności zakazanych w stosun</w:t>
      </w:r>
      <w:r w:rsidRPr="006F70E1">
        <w:rPr>
          <w:rFonts w:ascii="Arial" w:eastAsia="SimSun" w:hAnsi="Arial" w:cs="Arial"/>
          <w:kern w:val="1"/>
          <w:lang w:eastAsia="es-ES" w:bidi="hi-IN"/>
        </w:rPr>
        <w:t>ku do chronionych gatunków zwierząt.</w:t>
      </w:r>
    </w:p>
    <w:p w:rsidR="00D244BF" w:rsidRPr="006F70E1" w:rsidRDefault="00AE6E9B" w:rsidP="006F70E1">
      <w:pPr>
        <w:pStyle w:val="Akapitzlist"/>
        <w:widowControl w:val="0"/>
        <w:numPr>
          <w:ilvl w:val="0"/>
          <w:numId w:val="46"/>
        </w:numPr>
        <w:tabs>
          <w:tab w:val="left" w:pos="426"/>
          <w:tab w:val="left" w:pos="1985"/>
        </w:tabs>
        <w:overflowPunct w:val="0"/>
        <w:autoSpaceDE w:val="0"/>
        <w:autoSpaceDN w:val="0"/>
        <w:adjustRightInd w:val="0"/>
        <w:ind w:left="425" w:hanging="425"/>
        <w:rPr>
          <w:lang w:eastAsia="es-ES"/>
        </w:rPr>
      </w:pPr>
      <w:r w:rsidRPr="006F70E1">
        <w:t>Drzewa znajdujące się w obrębie inwestycji, nieprzeznaczone do wycinki, należy zabezpieczyć przed uszkodzeniami mechanicznymi lub chemicznymi w następujący sposób:</w:t>
      </w:r>
    </w:p>
    <w:p w:rsidR="00D244BF" w:rsidRPr="006F70E1" w:rsidRDefault="00AE6E9B" w:rsidP="006F70E1">
      <w:pPr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contextualSpacing/>
        <w:rPr>
          <w:rFonts w:ascii="Arial" w:eastAsia="SimSun" w:hAnsi="Arial" w:cs="Arial"/>
          <w:kern w:val="1"/>
          <w:lang w:eastAsia="hi-IN" w:bidi="hi-IN"/>
        </w:rPr>
      </w:pPr>
      <w:r w:rsidRPr="006F70E1">
        <w:rPr>
          <w:rFonts w:ascii="Arial" w:eastAsia="SimSun" w:hAnsi="Arial" w:cs="Arial"/>
          <w:kern w:val="1"/>
          <w:lang w:eastAsia="hi-IN" w:bidi="hi-IN"/>
        </w:rPr>
        <w:t xml:space="preserve">należy osłonić pnie drzew przy użyciu np. drewnianych </w:t>
      </w:r>
      <w:r w:rsidRPr="006F70E1">
        <w:rPr>
          <w:rFonts w:ascii="Arial" w:eastAsia="SimSun" w:hAnsi="Arial" w:cs="Arial"/>
          <w:kern w:val="1"/>
          <w:lang w:eastAsia="hi-IN" w:bidi="hi-IN"/>
        </w:rPr>
        <w:t>listew, tkaniny jutowej lub grubych mat słomianych lub trzcinowych,</w:t>
      </w:r>
    </w:p>
    <w:p w:rsidR="00D244BF" w:rsidRPr="006F70E1" w:rsidRDefault="00AE6E9B" w:rsidP="006F70E1">
      <w:pPr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contextualSpacing/>
        <w:rPr>
          <w:rFonts w:ascii="Arial" w:eastAsia="SimSun" w:hAnsi="Arial" w:cs="Arial"/>
          <w:kern w:val="1"/>
          <w:lang w:eastAsia="hi-IN" w:bidi="hi-IN"/>
        </w:rPr>
      </w:pPr>
      <w:r w:rsidRPr="006F70E1">
        <w:rPr>
          <w:rFonts w:ascii="Arial" w:eastAsia="SimSun" w:hAnsi="Arial" w:cs="Arial"/>
          <w:kern w:val="1"/>
          <w:lang w:eastAsia="hi-IN" w:bidi="hi-IN"/>
        </w:rPr>
        <w:t xml:space="preserve">wykopy bezpośrednio przy pniach drzew należy wykonywać ręcznie. Przycięte korzenie należy zabezpieczyć preparatami grzybobójczymi. Odkopane korzenie winny zostać wpuszczone głębiej i </w:t>
      </w:r>
      <w:r w:rsidRPr="006F70E1">
        <w:rPr>
          <w:rFonts w:ascii="Arial" w:eastAsia="SimSun" w:hAnsi="Arial" w:cs="Arial"/>
          <w:kern w:val="1"/>
          <w:lang w:eastAsia="hi-IN" w:bidi="hi-IN"/>
        </w:rPr>
        <w:t>zabezpieczone przed wysychaniem lub przed przymrozkami. Wykopy w pobliżu drzew winny zostać niezwłocznie zasypane,</w:t>
      </w:r>
    </w:p>
    <w:p w:rsidR="00D244BF" w:rsidRPr="006F70E1" w:rsidRDefault="00AE6E9B" w:rsidP="006F70E1">
      <w:pPr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adjustRightInd w:val="0"/>
        <w:spacing w:after="240"/>
        <w:ind w:left="568" w:hanging="284"/>
        <w:contextualSpacing/>
        <w:rPr>
          <w:rFonts w:ascii="Arial" w:eastAsia="SimSun" w:hAnsi="Arial" w:cs="Arial"/>
          <w:kern w:val="1"/>
          <w:lang w:eastAsia="hi-IN" w:bidi="hi-IN"/>
        </w:rPr>
      </w:pPr>
      <w:r w:rsidRPr="006F70E1">
        <w:rPr>
          <w:rFonts w:ascii="Arial" w:eastAsia="SimSun" w:hAnsi="Arial" w:cs="Arial"/>
          <w:kern w:val="1"/>
          <w:lang w:eastAsia="hi-IN" w:bidi="hi-IN"/>
        </w:rPr>
        <w:t>zabrania się obcinania korzeni szkieletowych drzew, gdyż grozi to zachwianiem ich statyki,</w:t>
      </w:r>
    </w:p>
    <w:p w:rsidR="00D244BF" w:rsidRPr="006F70E1" w:rsidRDefault="00AE6E9B" w:rsidP="006F70E1">
      <w:pPr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adjustRightInd w:val="0"/>
        <w:spacing w:before="240" w:after="0"/>
        <w:ind w:left="568" w:hanging="284"/>
        <w:contextualSpacing/>
        <w:rPr>
          <w:rFonts w:ascii="Arial" w:eastAsia="SimSun" w:hAnsi="Arial" w:cs="Arial"/>
          <w:kern w:val="1"/>
          <w:lang w:eastAsia="hi-IN" w:bidi="hi-IN"/>
        </w:rPr>
      </w:pPr>
      <w:r w:rsidRPr="006F70E1">
        <w:rPr>
          <w:rFonts w:ascii="Arial" w:eastAsia="SimSun" w:hAnsi="Arial" w:cs="Arial"/>
          <w:kern w:val="1"/>
          <w:lang w:eastAsia="hi-IN" w:bidi="hi-IN"/>
        </w:rPr>
        <w:t>w obrębie rzutu korony nie można magazynować mater</w:t>
      </w:r>
      <w:r w:rsidRPr="006F70E1">
        <w:rPr>
          <w:rFonts w:ascii="Arial" w:eastAsia="SimSun" w:hAnsi="Arial" w:cs="Arial"/>
          <w:kern w:val="1"/>
          <w:lang w:eastAsia="hi-IN" w:bidi="hi-IN"/>
        </w:rPr>
        <w:t>iałów chemicznych, budowlanych i ziemi z powstałych wykopów, stosować otwartego ognia, lokalizować placów manewrowych i miejsc postoju sprzętu ciężkiego,</w:t>
      </w:r>
    </w:p>
    <w:p w:rsidR="00D244BF" w:rsidRPr="006F70E1" w:rsidRDefault="00AE6E9B" w:rsidP="006F70E1">
      <w:pPr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adjustRightInd w:val="0"/>
        <w:spacing w:after="120"/>
        <w:ind w:left="568" w:hanging="284"/>
        <w:contextualSpacing/>
        <w:rPr>
          <w:rFonts w:ascii="Arial" w:eastAsia="SimSun" w:hAnsi="Arial" w:cs="Arial"/>
          <w:kern w:val="1"/>
          <w:lang w:eastAsia="hi-IN" w:bidi="hi-IN"/>
        </w:rPr>
      </w:pPr>
      <w:r w:rsidRPr="006F70E1">
        <w:rPr>
          <w:rFonts w:ascii="Arial" w:eastAsia="SimSun" w:hAnsi="Arial" w:cs="Arial"/>
          <w:kern w:val="1"/>
          <w:lang w:eastAsia="hi-IN" w:bidi="hi-IN"/>
        </w:rPr>
        <w:t>po zakończeniu prac zabezpieczenia drzew należy zdemontować.</w:t>
      </w:r>
    </w:p>
    <w:p w:rsidR="00D244BF" w:rsidRPr="006F70E1" w:rsidRDefault="00AE6E9B" w:rsidP="006F70E1">
      <w:pPr>
        <w:pStyle w:val="Akapitzlist"/>
        <w:widowControl w:val="0"/>
        <w:numPr>
          <w:ilvl w:val="0"/>
          <w:numId w:val="46"/>
        </w:numPr>
        <w:tabs>
          <w:tab w:val="left" w:pos="426"/>
          <w:tab w:val="left" w:pos="1985"/>
        </w:tabs>
        <w:overflowPunct w:val="0"/>
        <w:autoSpaceDE w:val="0"/>
        <w:autoSpaceDN w:val="0"/>
        <w:adjustRightInd w:val="0"/>
        <w:ind w:hanging="720"/>
      </w:pPr>
      <w:r w:rsidRPr="006F70E1">
        <w:t>W celu ochrony przed nieumyślnym zabijani</w:t>
      </w:r>
      <w:r w:rsidRPr="006F70E1">
        <w:t>em zwierząt w trakcie realizacji przedsięwzięcia:</w:t>
      </w:r>
    </w:p>
    <w:p w:rsidR="00D244BF" w:rsidRPr="006F70E1" w:rsidRDefault="00AE6E9B" w:rsidP="006F70E1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</w:pPr>
      <w:r w:rsidRPr="006F70E1">
        <w:t xml:space="preserve">przed przystąpieniem do wykonywania prac terenowych wszyscy pracownicy powinni zostać przeszkoleni i poinformowani o sposobie postępowania w przypadku stwierdzenia na terenie budowy małych i średnich </w:t>
      </w:r>
      <w:r w:rsidRPr="006F70E1">
        <w:t>zwierząt,</w:t>
      </w:r>
    </w:p>
    <w:p w:rsidR="00D244BF" w:rsidRPr="006F70E1" w:rsidRDefault="00AE6E9B" w:rsidP="006F70E1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</w:pPr>
      <w:r w:rsidRPr="006F70E1">
        <w:t xml:space="preserve">nie wcześniej niż 2 tygodnie przed rozpoczęciem robót ziemnych należy usunąć </w:t>
      </w:r>
      <w:r w:rsidRPr="006F70E1">
        <w:lastRenderedPageBreak/>
        <w:t xml:space="preserve">z terenu planowanej inwestycji niską roślinność zielną pod nadzorem przyrodniczym, który uprzednio winien skontrolować teren pod kątem występowania chronionych gatunków </w:t>
      </w:r>
      <w:r w:rsidRPr="006F70E1">
        <w:t>zwierząt. W przypadku stwierdzenia ich występowania prace należy wstrzymać do czasu opuszczenia terenu przez te zwierzęta lub ich przeniesienia zgodnie z uzyskanymi wcześniej zezwoleniami na czynności podlegające zakazom,</w:t>
      </w:r>
    </w:p>
    <w:p w:rsidR="00D244BF" w:rsidRPr="006F70E1" w:rsidRDefault="00AE6E9B" w:rsidP="006F70E1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</w:pPr>
      <w:r w:rsidRPr="006F70E1">
        <w:t>realizacja i eksploatacja dróg tec</w:t>
      </w:r>
      <w:r w:rsidRPr="006F70E1">
        <w:t>hnologicznych/dojazdowych oraz sposób ich wykorzystania nie może spowodować istotnego zwiększenia efektu barierowego dla migracji zwierząt. Należy je dostosować do migracji małych zwierząt poprzez ich wykonanie bez zastosowania wysokich krawężników,</w:t>
      </w:r>
    </w:p>
    <w:p w:rsidR="00D244BF" w:rsidRPr="006F70E1" w:rsidRDefault="00AE6E9B" w:rsidP="006F70E1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</w:pPr>
      <w:r w:rsidRPr="006F70E1">
        <w:t xml:space="preserve">prace </w:t>
      </w:r>
      <w:r w:rsidRPr="006F70E1">
        <w:t xml:space="preserve">w dolinie </w:t>
      </w:r>
      <w:r w:rsidRPr="006F70E1">
        <w:t>rzeki Warty</w:t>
      </w:r>
      <w:r w:rsidRPr="006F70E1">
        <w:t xml:space="preserve"> oraz w rejonie potencjalnych siedlisk rozrodu płazów, w trakcie migracji i okresu rozrodczego płazów (marzec - październik), prowadzić pod nadzorem herpetologicznym,</w:t>
      </w:r>
    </w:p>
    <w:p w:rsidR="00111A0B" w:rsidRPr="006F70E1" w:rsidRDefault="00AE6E9B" w:rsidP="006F70E1">
      <w:pPr>
        <w:pStyle w:val="Akapitzlist"/>
        <w:widowControl w:val="0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709" w:hanging="425"/>
      </w:pPr>
      <w:r w:rsidRPr="006F70E1">
        <w:t>w razie stwierdzenia przez nadzór przyrodniczy (herpetolog) konieczn</w:t>
      </w:r>
      <w:r w:rsidRPr="006F70E1">
        <w:t>ości zabezpieczenia placu budowy przed możliwością przedostania się na jego teren małych zwierząt - w tym płazów należy go skutecznie zabezpieczyć, poprzez:</w:t>
      </w:r>
    </w:p>
    <w:p w:rsidR="00D70407" w:rsidRPr="006F70E1" w:rsidRDefault="00AE6E9B" w:rsidP="006F70E1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ind w:left="993" w:hanging="284"/>
      </w:pPr>
      <w:r w:rsidRPr="006F70E1">
        <w:t xml:space="preserve">montaż w okresie od 1 marca do 15 listopada </w:t>
      </w:r>
      <w:r w:rsidRPr="006F70E1">
        <w:t>wy</w:t>
      </w:r>
      <w:r w:rsidRPr="006F70E1">
        <w:t xml:space="preserve">grodzeń tymczasowych w przebiegu granicy inwestycji, </w:t>
      </w:r>
      <w:r w:rsidRPr="006F70E1">
        <w:t>w rejonie aktualnego frontu robót z możliwością przemieszczania ich w miarę postępu prac, pod nadzorem herpetologicznym. Ogrodzenie musi mieć charakter stabilny, z trwałym naciągiem, aby zagwarantować skuteczną ochronę małych zwierząt, w tym płazów. Wygrod</w:t>
      </w:r>
      <w:r w:rsidRPr="006F70E1">
        <w:t>zenie wykonane powinno zostać z siatki stalowej o oczkach wielkości maksymalnej 0,5</w:t>
      </w:r>
      <w:r w:rsidRPr="006F70E1">
        <w:t> </w:t>
      </w:r>
      <w:r w:rsidRPr="006F70E1">
        <w:t>cm x 0,5 cm, folii polimerowej lub geotkaniny, o wysokości min. 50 cm nad poziomem gruntu oraz osadzone w gruncie na głębokość nie mniejszą niż 30</w:t>
      </w:r>
      <w:r w:rsidRPr="006F70E1">
        <w:t> </w:t>
      </w:r>
      <w:r w:rsidRPr="006F70E1">
        <w:t>cm, z przewieszką o długo</w:t>
      </w:r>
      <w:r w:rsidRPr="006F70E1">
        <w:t>ści co najmniej 10 cm, skierowaną „na zewnątrz” od placu budowy. W</w:t>
      </w:r>
      <w:r w:rsidRPr="006F70E1">
        <w:rPr>
          <w:bCs/>
        </w:rPr>
        <w:t>olne końce ogrodzeń należy zakończyć U – kształtnymi zawrotkami</w:t>
      </w:r>
      <w:r w:rsidRPr="006F70E1">
        <w:rPr>
          <w:bCs/>
        </w:rPr>
        <w:t>;</w:t>
      </w:r>
      <w:r w:rsidRPr="006F70E1">
        <w:rPr>
          <w:bCs/>
        </w:rPr>
        <w:t xml:space="preserve"> </w:t>
      </w:r>
    </w:p>
    <w:p w:rsidR="00D70407" w:rsidRPr="006F70E1" w:rsidRDefault="00AE6E9B" w:rsidP="006F70E1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993" w:hanging="284"/>
      </w:pPr>
      <w:r w:rsidRPr="006F70E1">
        <w:t>dopuszcza si</w:t>
      </w:r>
      <w:r w:rsidRPr="006F70E1">
        <w:t>ę</w:t>
      </w:r>
      <w:r w:rsidRPr="006F70E1">
        <w:t xml:space="preserve"> zastosowanie ścianek szczelnych </w:t>
      </w:r>
      <w:r w:rsidRPr="006F70E1">
        <w:t xml:space="preserve">lub obudów systemowych </w:t>
      </w:r>
      <w:r w:rsidRPr="006F70E1">
        <w:t>do tymczasowego wygrodzenia, przy czym wówczas należy p</w:t>
      </w:r>
      <w:r w:rsidRPr="006F70E1">
        <w:t>ozostawić ich elementy ok. 0,5 m nad powierzchnią gruntu, tworząc w ten sposób palisadę ochronną,</w:t>
      </w:r>
    </w:p>
    <w:p w:rsidR="00111A0B" w:rsidRPr="006F70E1" w:rsidRDefault="00AE6E9B" w:rsidP="006F70E1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ind w:left="993" w:hanging="284"/>
      </w:pPr>
      <w:r w:rsidRPr="006F70E1">
        <w:rPr>
          <w:iCs/>
        </w:rPr>
        <w:t>co najmniej raz w tygodniu należy kontrolować ogrodzenia pod kątem ich szczelności, a ewentualne wady niezwłocznie usuwać,</w:t>
      </w:r>
    </w:p>
    <w:p w:rsidR="00111A0B" w:rsidRPr="006F70E1" w:rsidRDefault="00AE6E9B" w:rsidP="006F70E1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ind w:left="993" w:hanging="284"/>
      </w:pPr>
      <w:r w:rsidRPr="006F70E1">
        <w:t>szczegółowe miejsca, sposób montażu</w:t>
      </w:r>
      <w:r w:rsidRPr="006F70E1">
        <w:t xml:space="preserve"> i czas funkcjonowania ogrodzenia, określić powinien ekspert z nadzoru herpetologicznego, z uwzględnieniem warunków pogodowych</w:t>
      </w:r>
      <w:r w:rsidRPr="006F70E1">
        <w:rPr>
          <w:iCs/>
        </w:rPr>
        <w:t>,</w:t>
      </w:r>
    </w:p>
    <w:p w:rsidR="00C56017" w:rsidRPr="006F70E1" w:rsidRDefault="00AE6E9B" w:rsidP="006F70E1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993" w:hanging="284"/>
      </w:pPr>
      <w:r w:rsidRPr="006F70E1">
        <w:t>w miejscach</w:t>
      </w:r>
      <w:r w:rsidRPr="006F70E1">
        <w:t>,</w:t>
      </w:r>
      <w:r w:rsidRPr="006F70E1">
        <w:t xml:space="preserve"> </w:t>
      </w:r>
      <w:r w:rsidRPr="006F70E1">
        <w:t>wskazanych przez nadzór przyrodnic</w:t>
      </w:r>
      <w:r w:rsidRPr="006F70E1">
        <w:t xml:space="preserve">zy, </w:t>
      </w:r>
      <w:r w:rsidRPr="006F70E1">
        <w:t xml:space="preserve">gdzie nie ma możliwości zastosowania ogrodzeń </w:t>
      </w:r>
      <w:r w:rsidRPr="006F70E1">
        <w:t xml:space="preserve">należy zastosować </w:t>
      </w:r>
      <w:r w:rsidRPr="006F70E1">
        <w:t xml:space="preserve">rozwiązania określone przez nadzór przyrodniczy </w:t>
      </w:r>
      <w:r w:rsidRPr="006F70E1">
        <w:t xml:space="preserve">umożliwiające wydostanie się drobnym zwierzętom </w:t>
      </w:r>
      <w:r w:rsidRPr="006F70E1">
        <w:t xml:space="preserve">z wykopów </w:t>
      </w:r>
      <w:r w:rsidRPr="006F70E1">
        <w:t>(np. </w:t>
      </w:r>
      <w:r w:rsidRPr="006F70E1">
        <w:t>skarpowanie, pochylnie z desek)</w:t>
      </w:r>
      <w:r w:rsidRPr="006F70E1">
        <w:t>,</w:t>
      </w:r>
    </w:p>
    <w:p w:rsidR="00C56017" w:rsidRPr="006F70E1" w:rsidRDefault="00AE6E9B" w:rsidP="006F70E1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6F70E1">
        <w:rPr>
          <w:rFonts w:ascii="Arial" w:hAnsi="Arial" w:cs="Arial"/>
        </w:rPr>
        <w:t>6)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należy przeprowadzić regularne codzienne kontrole w</w:t>
      </w:r>
      <w:r w:rsidRPr="006F70E1">
        <w:rPr>
          <w:rFonts w:ascii="Arial" w:hAnsi="Arial" w:cs="Arial"/>
        </w:rPr>
        <w:t xml:space="preserve"> okresie aktywności płazów, tj. </w:t>
      </w:r>
      <w:r w:rsidRPr="006F70E1">
        <w:rPr>
          <w:rFonts w:ascii="Arial" w:hAnsi="Arial" w:cs="Arial"/>
        </w:rPr>
        <w:t>od 1 marca do 15 maja oraz</w:t>
      </w:r>
      <w:r w:rsidRPr="006F70E1">
        <w:rPr>
          <w:rFonts w:ascii="Arial" w:hAnsi="Arial" w:cs="Arial"/>
        </w:rPr>
        <w:t xml:space="preserve"> od 15 sierpnia do 15 października, dwa razy dziennie (rano i wieczorem) a w pozostałym okresie, czyli od 16 maja do 14 sierpnia raz dziennie placu budowy ze szcz</w:t>
      </w:r>
      <w:r w:rsidRPr="006F70E1">
        <w:rPr>
          <w:rFonts w:ascii="Arial" w:hAnsi="Arial" w:cs="Arial"/>
        </w:rPr>
        <w:t>ególnym uwzględnieniem wykopów</w:t>
      </w:r>
      <w:r w:rsidRPr="006F70E1">
        <w:rPr>
          <w:rFonts w:ascii="Arial" w:hAnsi="Arial" w:cs="Arial"/>
        </w:rPr>
        <w:t>, zastoisk, zalewisk, kałuż, etc., pod kątem uwięzienia w nich z</w:t>
      </w:r>
      <w:r w:rsidRPr="006F70E1">
        <w:rPr>
          <w:rFonts w:ascii="Arial" w:hAnsi="Arial" w:cs="Arial"/>
        </w:rPr>
        <w:t>wierząt i zasiedlenia przez płazy. Zidentyfikowane osobniki, w tym dorosłe, formy rozwojowe i młodociane, wykazane w trakcie kontroli należy przenieść, pod nadzorem herpetologa, poza teren prowadzonych prac, do stanowisk zastępczych biorąc pod uwagę możliw</w:t>
      </w:r>
      <w:r w:rsidRPr="006F70E1">
        <w:rPr>
          <w:rFonts w:ascii="Arial" w:hAnsi="Arial" w:cs="Arial"/>
        </w:rPr>
        <w:t>ość ich przetrwania we właściwym stanie ochrony na nowym stanowisku, z uwzględnieniem czynników antropogenicznych,</w:t>
      </w:r>
    </w:p>
    <w:p w:rsidR="00C56017" w:rsidRPr="006F70E1" w:rsidRDefault="00AE6E9B" w:rsidP="006F70E1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>7)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należy stosować lampy o szczelnych obudowach, sodowe dające tzw. „ciepłe” widmo świetlne, co ograniczy przywabianie owadów oraz uniemożliwi ich kontakt z rozżarzoną żarówką w miejscach lokalizacji placów maszynowych i montażowych związanych z realizacją pr</w:t>
      </w:r>
      <w:r w:rsidRPr="006F70E1">
        <w:rPr>
          <w:rFonts w:ascii="Arial" w:hAnsi="Arial" w:cs="Arial"/>
        </w:rPr>
        <w:t xml:space="preserve">zewiertów metodami bezwykopowymi. </w:t>
      </w:r>
    </w:p>
    <w:p w:rsidR="00307F0D" w:rsidRPr="006F70E1" w:rsidRDefault="00AE6E9B" w:rsidP="006F70E1">
      <w:pPr>
        <w:widowControl w:val="0"/>
        <w:numPr>
          <w:ilvl w:val="0"/>
          <w:numId w:val="4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</w:rPr>
      </w:pPr>
      <w:r w:rsidRPr="006F70E1">
        <w:rPr>
          <w:rFonts w:ascii="Arial" w:hAnsi="Arial" w:cs="Arial"/>
        </w:rPr>
        <w:t>W celu ochrony przed rozprzestrzenianiem inwazyjnych gatunków roślin</w:t>
      </w:r>
      <w:r w:rsidRPr="006F70E1">
        <w:rPr>
          <w:rFonts w:ascii="Arial" w:hAnsi="Arial" w:cs="Arial"/>
        </w:rPr>
        <w:t>,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stwierdzone na terenie objętym zamierzeniem </w:t>
      </w:r>
      <w:r w:rsidRPr="006F70E1">
        <w:rPr>
          <w:rFonts w:ascii="Arial" w:hAnsi="Arial" w:cs="Arial"/>
        </w:rPr>
        <w:t xml:space="preserve">gatunki </w:t>
      </w:r>
      <w:r w:rsidRPr="006F70E1">
        <w:rPr>
          <w:rFonts w:ascii="Arial" w:hAnsi="Arial" w:cs="Arial"/>
        </w:rPr>
        <w:t>należy:</w:t>
      </w:r>
    </w:p>
    <w:p w:rsidR="008D0C21" w:rsidRPr="006F70E1" w:rsidRDefault="00AE6E9B" w:rsidP="006F70E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993" w:hanging="284"/>
      </w:pPr>
      <w:r w:rsidRPr="006F70E1">
        <w:t>usunąć metodą mechaniczną – koszenie ręczne (kosa tradycyjna, kosa spalinowa, maczeta, seka</w:t>
      </w:r>
      <w:r w:rsidRPr="006F70E1">
        <w:t>tor), co najmniej 3 razy w ciągu roku: połowa maja, połowa lipca, połowa września. Następnie teren obsiać rodzimymi gatunkami zielnymi,</w:t>
      </w:r>
    </w:p>
    <w:p w:rsidR="008D0C21" w:rsidRPr="006F70E1" w:rsidRDefault="00AE6E9B" w:rsidP="006F70E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993" w:hanging="284"/>
      </w:pPr>
      <w:r w:rsidRPr="006F70E1">
        <w:t>dokładnie zebrać skoszoną biomasę do foliowych worków, a następnie wywieźć i zutylizować,</w:t>
      </w:r>
    </w:p>
    <w:p w:rsidR="008D0C21" w:rsidRPr="006F70E1" w:rsidRDefault="00AE6E9B" w:rsidP="006F70E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993" w:hanging="284"/>
      </w:pPr>
      <w:r w:rsidRPr="006F70E1">
        <w:t>po każdorazowym koszeniu wykop</w:t>
      </w:r>
      <w:r w:rsidRPr="006F70E1">
        <w:t>ać części podziemne roślin, a następnie dokładnie zebrać korzenie i podobnie, jak w przypadku biomasy z części nadziemnych roślin, przetransportować i zutylizować,</w:t>
      </w:r>
    </w:p>
    <w:p w:rsidR="008D0C21" w:rsidRPr="006F70E1" w:rsidRDefault="00AE6E9B" w:rsidP="006F70E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/>
        <w:ind w:left="993" w:hanging="284"/>
      </w:pPr>
      <w:r w:rsidRPr="006F70E1">
        <w:t xml:space="preserve">ziemię zawierającą kłącza podziemne rdestowców, czy inne elementy rośliny, przekazać jako </w:t>
      </w:r>
      <w:r w:rsidRPr="006F70E1">
        <w:t>odpad i nie wykorzystywać w celu uporządkowania terenu. Klasyfikacji przydatności ziemi do powtórnego wykorzystania w kontekście występowania elementów roślin inwazyjnych powinien wykonać nadzór przyrodniczy.</w:t>
      </w:r>
    </w:p>
    <w:p w:rsidR="00AB08DC" w:rsidRPr="006F70E1" w:rsidRDefault="00AE6E9B" w:rsidP="006F70E1">
      <w:pPr>
        <w:widowControl w:val="0"/>
        <w:numPr>
          <w:ilvl w:val="0"/>
          <w:numId w:val="4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</w:rPr>
      </w:pPr>
      <w:bookmarkStart w:id="1" w:name="_GoBack"/>
      <w:bookmarkEnd w:id="1"/>
      <w:r w:rsidRPr="006F70E1">
        <w:rPr>
          <w:rFonts w:ascii="Arial" w:hAnsi="Arial" w:cs="Arial"/>
        </w:rPr>
        <w:t>Prace związane z realizacją przedsięwzięcia nal</w:t>
      </w:r>
      <w:r w:rsidRPr="006F70E1">
        <w:rPr>
          <w:rFonts w:ascii="Arial" w:hAnsi="Arial" w:cs="Arial"/>
        </w:rPr>
        <w:t>eży prowadzić pod nadzorem przyrodniczym - w celu kontroli stanu środowiska przyrodniczego dla oceny zgodności wykonywanych prac z decyzją o środowiskowych uwarunkowaniach, na etapie realizacji inwestycji, pełnionym przez osoby legitymujące się doświadczen</w:t>
      </w:r>
      <w:r w:rsidRPr="006F70E1">
        <w:rPr>
          <w:rFonts w:ascii="Arial" w:hAnsi="Arial" w:cs="Arial"/>
        </w:rPr>
        <w:t>iem odpowiednim do zakresu wykonywanego nadzoru, a w szczególności o doświadczeniu:</w:t>
      </w:r>
    </w:p>
    <w:p w:rsidR="00AB08DC" w:rsidRPr="006F70E1" w:rsidRDefault="00AE6E9B" w:rsidP="006F70E1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709" w:hanging="283"/>
      </w:pPr>
      <w:r w:rsidRPr="006F70E1">
        <w:rPr>
          <w:bCs/>
        </w:rPr>
        <w:t>botanicznym</w:t>
      </w:r>
      <w:r w:rsidRPr="006F70E1">
        <w:t xml:space="preserve"> (równolegle do prowadzonych prac):</w:t>
      </w:r>
    </w:p>
    <w:p w:rsidR="00AB08DC" w:rsidRPr="006F70E1" w:rsidRDefault="00AE6E9B" w:rsidP="006F70E1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ind w:left="993" w:hanging="284"/>
      </w:pPr>
      <w:r w:rsidRPr="006F70E1">
        <w:t>identyfikacja i usuwanie gatunków inwazyjnych roślin,</w:t>
      </w:r>
    </w:p>
    <w:p w:rsidR="00AB08DC" w:rsidRPr="006F70E1" w:rsidRDefault="00AE6E9B" w:rsidP="006F70E1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ind w:left="993" w:hanging="284"/>
      </w:pPr>
      <w:r w:rsidRPr="006F70E1">
        <w:t xml:space="preserve">identyfikacja terenów wykluczonych z lokalizacji zapleczy budowy, dróg dojazdowych i składu materiałów, </w:t>
      </w:r>
    </w:p>
    <w:p w:rsidR="00AB08DC" w:rsidRPr="006F70E1" w:rsidRDefault="00AE6E9B" w:rsidP="006F70E1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ind w:left="993" w:hanging="284"/>
      </w:pPr>
      <w:r w:rsidRPr="006F70E1">
        <w:t>kontrola stanu zabezpieczenia zieleni nieprzeznaczonej do wycinki przed wpływem prac budowlanych,</w:t>
      </w:r>
    </w:p>
    <w:p w:rsidR="00AB08DC" w:rsidRPr="006F70E1" w:rsidRDefault="00AE6E9B" w:rsidP="006F70E1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709" w:hanging="283"/>
      </w:pPr>
      <w:r w:rsidRPr="006F70E1">
        <w:rPr>
          <w:bCs/>
        </w:rPr>
        <w:t xml:space="preserve">herpetologicznym - </w:t>
      </w:r>
      <w:r w:rsidRPr="006F70E1">
        <w:t>cały obszar inwestycji, w tym:</w:t>
      </w:r>
    </w:p>
    <w:p w:rsidR="00AB08DC" w:rsidRPr="006F70E1" w:rsidRDefault="00AE6E9B" w:rsidP="006F70E1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360"/>
        <w:ind w:left="993" w:hanging="284"/>
      </w:pPr>
      <w:r w:rsidRPr="006F70E1">
        <w:t>ide</w:t>
      </w:r>
      <w:r w:rsidRPr="006F70E1">
        <w:t>ntyfikacja obecności płazów na terenie i w najbliższym sąsiedztwie obszaru inwestycji oraz eliminowanie ewentualnych zagrożeń,</w:t>
      </w:r>
    </w:p>
    <w:p w:rsidR="00AB08DC" w:rsidRPr="006F70E1" w:rsidRDefault="00AE6E9B" w:rsidP="006F70E1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before="240"/>
        <w:ind w:left="993" w:hanging="284"/>
      </w:pPr>
      <w:r w:rsidRPr="006F70E1">
        <w:t>kontrola rzeczywistych siedlisk płazów i gadów,</w:t>
      </w:r>
    </w:p>
    <w:p w:rsidR="00AB08DC" w:rsidRPr="006F70E1" w:rsidRDefault="00AE6E9B" w:rsidP="006F70E1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993" w:hanging="284"/>
      </w:pPr>
      <w:r w:rsidRPr="006F70E1">
        <w:t xml:space="preserve">określenie terminu zakładania, nadzór i kontrola skuteczności zabezpieczeń placu </w:t>
      </w:r>
      <w:r w:rsidRPr="006F70E1">
        <w:t>budowy prze</w:t>
      </w:r>
      <w:r w:rsidRPr="006F70E1">
        <w:t>d dostępem płazów</w:t>
      </w:r>
      <w:r w:rsidRPr="006F70E1">
        <w:t>,</w:t>
      </w:r>
    </w:p>
    <w:p w:rsidR="00AB08DC" w:rsidRPr="006F70E1" w:rsidRDefault="00AE6E9B" w:rsidP="006F70E1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993" w:hanging="284"/>
      </w:pPr>
      <w:r w:rsidRPr="006F70E1">
        <w:t>kontrola placu budowy w celu poszukiwania uwięzionych zwierząt, a w razie potrzeby ich uwolnienie oraz przemieszczenie poza plac budowy w miejsca o cechach siedliska, w którym występują w sposób naturalny,</w:t>
      </w:r>
    </w:p>
    <w:p w:rsidR="00AB08DC" w:rsidRPr="006F70E1" w:rsidRDefault="00AE6E9B" w:rsidP="006F70E1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709" w:hanging="283"/>
        <w:rPr>
          <w:bCs/>
        </w:rPr>
      </w:pPr>
      <w:r w:rsidRPr="006F70E1">
        <w:rPr>
          <w:bCs/>
        </w:rPr>
        <w:t>ornitologicznym (cał</w:t>
      </w:r>
      <w:r w:rsidRPr="006F70E1">
        <w:rPr>
          <w:bCs/>
        </w:rPr>
        <w:t xml:space="preserve">y obszar inwestycji): </w:t>
      </w:r>
    </w:p>
    <w:p w:rsidR="00A6413C" w:rsidRPr="006F70E1" w:rsidRDefault="00AE6E9B" w:rsidP="006F70E1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993" w:hanging="284"/>
      </w:pPr>
      <w:r w:rsidRPr="006F70E1">
        <w:t>kontrola terminów prowadzenia wycinki zieleni, koszenia roślinności niskiej, zrywania wierzchniej warstwy gleby,</w:t>
      </w:r>
    </w:p>
    <w:p w:rsidR="00EC0803" w:rsidRPr="006F70E1" w:rsidRDefault="00AE6E9B" w:rsidP="006F70E1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993" w:hanging="284"/>
      </w:pPr>
      <w:r w:rsidRPr="006F70E1">
        <w:t xml:space="preserve">kontrola terenu w trakcie wycinki zieleni, w celu określenia ewentualnego występowania zasiedlonych dziupli oraz gniazd </w:t>
      </w:r>
      <w:r w:rsidRPr="006F70E1">
        <w:t>ptaków, kontrola obecności zajętych gniazd ptaków w roślinności zielnej i bezpośrednio na ziemi na trasie planowanej inwestycji.</w:t>
      </w:r>
    </w:p>
    <w:p w:rsidR="00CA58C1" w:rsidRPr="006F70E1" w:rsidRDefault="00AE6E9B" w:rsidP="006F70E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709" w:hanging="283"/>
      </w:pPr>
      <w:r w:rsidRPr="006F70E1">
        <w:rPr>
          <w:bCs/>
        </w:rPr>
        <w:lastRenderedPageBreak/>
        <w:t>entomologicznym</w:t>
      </w:r>
      <w:r w:rsidRPr="006F70E1">
        <w:t xml:space="preserve"> – cały obszar inwestycji, ze szczególnym uwzględnieniem terenów, na których prowadzone będzie usuwanie wierzchn</w:t>
      </w:r>
      <w:r w:rsidRPr="006F70E1">
        <w:t>iej warstwy podłoża oraz wycinka drzew</w:t>
      </w:r>
      <w:r w:rsidRPr="006F70E1">
        <w:t>:</w:t>
      </w:r>
      <w:r w:rsidRPr="006F70E1">
        <w:rPr>
          <w:highlight w:val="cyan"/>
        </w:rPr>
        <w:t xml:space="preserve"> </w:t>
      </w:r>
    </w:p>
    <w:p w:rsidR="00E110EA" w:rsidRPr="006F70E1" w:rsidRDefault="00AE6E9B" w:rsidP="006F70E1">
      <w:pPr>
        <w:pStyle w:val="Akapitzlist"/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ind w:left="993" w:hanging="284"/>
      </w:pPr>
      <w:r w:rsidRPr="006F70E1">
        <w:rPr>
          <w:bCs/>
        </w:rPr>
        <w:t>kontrola</w:t>
      </w:r>
      <w:r w:rsidRPr="006F70E1">
        <w:rPr>
          <w:bCs/>
        </w:rPr>
        <w:t xml:space="preserve"> termi</w:t>
      </w:r>
      <w:r w:rsidRPr="006F70E1">
        <w:t>nów zrywania wierzchniej</w:t>
      </w:r>
      <w:r w:rsidRPr="006F70E1">
        <w:t xml:space="preserve"> warstwy gleby,</w:t>
      </w:r>
    </w:p>
    <w:p w:rsidR="00EC0803" w:rsidRPr="006F70E1" w:rsidRDefault="00AE6E9B" w:rsidP="006F70E1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993" w:hanging="284"/>
        <w:rPr>
          <w:bCs/>
        </w:rPr>
      </w:pPr>
      <w:r w:rsidRPr="006F70E1">
        <w:t xml:space="preserve">kontrola </w:t>
      </w:r>
      <w:r w:rsidRPr="006F70E1">
        <w:t>dotycząc</w:t>
      </w:r>
      <w:r w:rsidRPr="006F70E1">
        <w:t>a</w:t>
      </w:r>
      <w:r w:rsidRPr="006F70E1">
        <w:t xml:space="preserve"> usunięcia drzew, których pierśnica wynosi powyżej 50 cm (mogących stanowić potencjalnie </w:t>
      </w:r>
      <w:r w:rsidRPr="006F70E1">
        <w:t>siedlisko d</w:t>
      </w:r>
      <w:r w:rsidRPr="006F70E1">
        <w:t>la chron</w:t>
      </w:r>
      <w:r w:rsidRPr="006F70E1">
        <w:t>ionych</w:t>
      </w:r>
      <w:r w:rsidRPr="006F70E1">
        <w:t xml:space="preserve"> bezkręgowców)</w:t>
      </w:r>
    </w:p>
    <w:p w:rsidR="00E110EA" w:rsidRPr="006F70E1" w:rsidRDefault="00AE6E9B" w:rsidP="006F70E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709" w:hanging="283"/>
        <w:rPr>
          <w:bCs/>
        </w:rPr>
      </w:pPr>
      <w:r w:rsidRPr="006F70E1">
        <w:rPr>
          <w:bCs/>
        </w:rPr>
        <w:t>teriologicznym w tym chiropterologicznym:</w:t>
      </w:r>
    </w:p>
    <w:p w:rsidR="00AB08DC" w:rsidRPr="006F70E1" w:rsidRDefault="00AE6E9B" w:rsidP="006F70E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993" w:hanging="284"/>
      </w:pPr>
      <w:r w:rsidRPr="006F70E1">
        <w:t>identyfikowanie obecności gatunków chronionych ssaków na obszarze</w:t>
      </w:r>
      <w:r w:rsidRPr="006F70E1">
        <w:t xml:space="preserve"> i w </w:t>
      </w:r>
      <w:r w:rsidRPr="006F70E1">
        <w:t>najbliższym sąsiedztwie obszaru inwestycji, podejmowanie i koordynacja działań oraz kontrola skuteczności i jakości realizowanych prac w tym zak</w:t>
      </w:r>
      <w:r w:rsidRPr="006F70E1">
        <w:t>resie,</w:t>
      </w:r>
    </w:p>
    <w:p w:rsidR="00AB08DC" w:rsidRPr="006F70E1" w:rsidRDefault="00AE6E9B" w:rsidP="006F70E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993" w:hanging="284"/>
      </w:pPr>
      <w:r w:rsidRPr="006F70E1">
        <w:t>kontrola sposobu wykonania wykopów, umożliwiających samodzielne wyjście uwięzionych zwierząt,</w:t>
      </w:r>
    </w:p>
    <w:p w:rsidR="00AB08DC" w:rsidRPr="006F70E1" w:rsidRDefault="00AE6E9B" w:rsidP="006F70E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600"/>
        <w:ind w:left="993" w:hanging="284"/>
      </w:pPr>
      <w:r w:rsidRPr="006F70E1">
        <w:t>kontrola</w:t>
      </w:r>
      <w:r w:rsidRPr="006F70E1">
        <w:t xml:space="preserve"> usunięcia drzew, których pierśnica wynosi powyżej 50 cm (mogących stanowić potencjalne siedlisko nietoperzy).</w:t>
      </w:r>
    </w:p>
    <w:p w:rsidR="00D244BF" w:rsidRPr="006F70E1" w:rsidRDefault="00AE6E9B" w:rsidP="006F70E1">
      <w:pPr>
        <w:suppressAutoHyphens/>
        <w:spacing w:before="600" w:after="36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UZASADNIENIE</w:t>
      </w:r>
    </w:p>
    <w:p w:rsidR="00B177B0" w:rsidRPr="006F70E1" w:rsidRDefault="00AE6E9B" w:rsidP="006F70E1">
      <w:p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Wnioskiem z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23 czerwca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2022 r. </w:t>
      </w:r>
      <w:r w:rsidRPr="006F70E1">
        <w:rPr>
          <w:rFonts w:ascii="Arial" w:eastAsiaTheme="minorHAnsi" w:hAnsi="Arial" w:cs="Arial"/>
          <w:kern w:val="3"/>
          <w:lang w:eastAsia="zh-CN"/>
        </w:rPr>
        <w:t>i</w:t>
      </w:r>
      <w:r w:rsidRPr="006F70E1">
        <w:rPr>
          <w:rFonts w:ascii="Arial" w:eastAsiaTheme="minorHAnsi" w:hAnsi="Arial" w:cs="Arial"/>
          <w:kern w:val="3"/>
          <w:lang w:eastAsia="zh-CN"/>
        </w:rPr>
        <w:t>nwestor –</w:t>
      </w:r>
      <w:r w:rsidRPr="006F70E1">
        <w:rPr>
          <w:rFonts w:ascii="Arial" w:eastAsiaTheme="minorHAnsi" w:hAnsi="Arial" w:cs="Arial"/>
          <w:kern w:val="2"/>
        </w:rPr>
        <w:t xml:space="preserve"> </w:t>
      </w:r>
      <w:r w:rsidRPr="006F70E1">
        <w:rPr>
          <w:rFonts w:ascii="Arial" w:eastAsiaTheme="minorHAnsi" w:hAnsi="Arial" w:cs="Arial"/>
          <w:kern w:val="2"/>
        </w:rPr>
        <w:t>Operator Gazociągów Przesyłowych GAZ-SYSTEM S.A</w:t>
      </w:r>
      <w:r w:rsidRPr="006F70E1">
        <w:rPr>
          <w:rFonts w:ascii="Arial" w:eastAsiaTheme="minorHAnsi" w:hAnsi="Arial" w:cs="Arial"/>
          <w:kern w:val="2"/>
        </w:rPr>
        <w:t>, reprezentowan</w:t>
      </w:r>
      <w:r w:rsidRPr="006F70E1">
        <w:rPr>
          <w:rFonts w:ascii="Arial" w:eastAsiaTheme="minorHAnsi" w:hAnsi="Arial" w:cs="Arial"/>
          <w:kern w:val="2"/>
        </w:rPr>
        <w:t>y</w:t>
      </w:r>
      <w:r w:rsidRPr="006F70E1">
        <w:rPr>
          <w:rFonts w:ascii="Arial" w:eastAsiaTheme="minorHAnsi" w:hAnsi="Arial" w:cs="Arial"/>
          <w:kern w:val="2"/>
        </w:rPr>
        <w:t xml:space="preserve"> przez pełnomocn</w:t>
      </w:r>
      <w:r w:rsidRPr="006F70E1">
        <w:rPr>
          <w:rFonts w:ascii="Arial" w:hAnsi="Arial" w:cs="Arial"/>
          <w:bCs/>
          <w:color w:val="000000"/>
          <w:kern w:val="3"/>
          <w:lang w:eastAsia="zh-CN"/>
        </w:rPr>
        <w:t>ika</w:t>
      </w:r>
      <w:r w:rsidRPr="006F70E1">
        <w:rPr>
          <w:rFonts w:ascii="Arial" w:hAnsi="Arial" w:cs="Arial"/>
          <w:bCs/>
          <w:color w:val="000000"/>
          <w:kern w:val="3"/>
          <w:lang w:eastAsia="zh-CN"/>
        </w:rPr>
        <w:t>,</w:t>
      </w:r>
      <w:r w:rsidRPr="006F70E1">
        <w:rPr>
          <w:rFonts w:ascii="Arial" w:hAnsi="Arial" w:cs="Arial"/>
          <w:bCs/>
          <w:color w:val="000000"/>
          <w:kern w:val="3"/>
          <w:lang w:eastAsia="zh-CN"/>
        </w:rPr>
        <w:t xml:space="preserve"> </w:t>
      </w:r>
      <w:r w:rsidRPr="006F70E1">
        <w:rPr>
          <w:rFonts w:ascii="Arial" w:eastAsia="SimSun" w:hAnsi="Arial" w:cs="Arial"/>
          <w:bCs/>
          <w:color w:val="000000"/>
          <w:kern w:val="3"/>
          <w:lang w:eastAsia="zh-CN" w:bidi="hi-IN"/>
        </w:rPr>
        <w:t>wystąpił</w:t>
      </w:r>
      <w:r w:rsidRPr="006F70E1">
        <w:rPr>
          <w:rFonts w:ascii="Arial" w:eastAsia="SimSun" w:hAnsi="Arial" w:cs="Arial"/>
          <w:kern w:val="3"/>
          <w:lang w:eastAsia="zh-CN" w:bidi="hi-IN"/>
        </w:rPr>
        <w:t> do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 Regionalnego Dyrektora Ochrony Środowiska w Katowicach o wydanie decyzji o środowiskowych dla przedsięwzięcia pn.: </w:t>
      </w:r>
      <w:r w:rsidRPr="006F70E1">
        <w:rPr>
          <w:rFonts w:ascii="Arial" w:eastAsia="Andale Sans UI" w:hAnsi="Arial" w:cs="Arial"/>
          <w:kern w:val="3"/>
          <w:lang w:eastAsia="ja-JP" w:bidi="fa-IR"/>
        </w:rPr>
        <w:t>„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>Przebudowa gazociągu na odcinku Węzeł Częstochowa- Huta Stolzle - Zakłady Chemiczne Rudniki – opraco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>wanie dokumentacji projektowej”.</w:t>
      </w:r>
    </w:p>
    <w:p w:rsidR="008F572E" w:rsidRPr="006F70E1" w:rsidRDefault="00AE6E9B" w:rsidP="006F70E1">
      <w:p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</w:rPr>
        <w:t xml:space="preserve">Do wniosku o wydanie decyzji o środowiskowych uwarunkowaniach załączono: </w:t>
      </w:r>
    </w:p>
    <w:p w:rsidR="008F572E" w:rsidRPr="006F70E1" w:rsidRDefault="00AE6E9B" w:rsidP="006F70E1">
      <w:pPr>
        <w:numPr>
          <w:ilvl w:val="0"/>
          <w:numId w:val="30"/>
        </w:numPr>
        <w:suppressAutoHyphens/>
        <w:spacing w:after="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>kartę informacyjną przedsięwzięcia, sporządzoną przez PGNiG GAZOPROJEKT S.A. czerwiec 2022r., wraz z zapisem w formie elektroniczne</w:t>
      </w:r>
      <w:r w:rsidRPr="006F70E1">
        <w:rPr>
          <w:rFonts w:ascii="Arial" w:hAnsi="Arial" w:cs="Arial"/>
          <w:color w:val="00000A"/>
          <w:kern w:val="2"/>
        </w:rPr>
        <w:t>j</w:t>
      </w:r>
      <w:r w:rsidRPr="006F70E1">
        <w:rPr>
          <w:rFonts w:ascii="Arial" w:hAnsi="Arial" w:cs="Arial"/>
          <w:color w:val="00000A"/>
          <w:kern w:val="2"/>
        </w:rPr>
        <w:t xml:space="preserve">, </w:t>
      </w:r>
    </w:p>
    <w:p w:rsidR="008F572E" w:rsidRPr="006F70E1" w:rsidRDefault="00AE6E9B" w:rsidP="006F70E1">
      <w:pPr>
        <w:numPr>
          <w:ilvl w:val="0"/>
          <w:numId w:val="30"/>
        </w:numPr>
        <w:suppressAutoHyphens/>
        <w:spacing w:after="0"/>
        <w:rPr>
          <w:rStyle w:val="markedcontent"/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 xml:space="preserve">kopię mapy sytuacyjno-wysokościowej obejmującej </w:t>
      </w:r>
      <w:r w:rsidRPr="006F70E1">
        <w:rPr>
          <w:rStyle w:val="markedcontent"/>
          <w:rFonts w:ascii="Arial" w:hAnsi="Arial" w:cs="Arial"/>
        </w:rPr>
        <w:t>teren, którego dotyczy wniosek, oraz obejmującej obszar oddziaływania prz</w:t>
      </w:r>
      <w:r w:rsidRPr="006F70E1">
        <w:rPr>
          <w:rStyle w:val="markedcontent"/>
          <w:rFonts w:ascii="Arial" w:hAnsi="Arial" w:cs="Arial"/>
        </w:rPr>
        <w:t>edsięwzięcia wraz z zapisem w formie elektronicznej,</w:t>
      </w:r>
    </w:p>
    <w:p w:rsidR="008F572E" w:rsidRPr="006F70E1" w:rsidRDefault="00AE6E9B" w:rsidP="006F70E1">
      <w:pPr>
        <w:numPr>
          <w:ilvl w:val="0"/>
          <w:numId w:val="30"/>
        </w:numPr>
        <w:suppressAutoHyphens/>
        <w:spacing w:after="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>pełnomocnictwo,</w:t>
      </w:r>
    </w:p>
    <w:p w:rsidR="008F572E" w:rsidRPr="006F70E1" w:rsidRDefault="00AE6E9B" w:rsidP="006F70E1">
      <w:pPr>
        <w:numPr>
          <w:ilvl w:val="0"/>
          <w:numId w:val="30"/>
        </w:numPr>
        <w:suppressAutoHyphens/>
        <w:spacing w:after="0"/>
        <w:ind w:left="714" w:hanging="357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>dowód uiszczenia opłaty skarbowej za pełn</w:t>
      </w:r>
      <w:r w:rsidRPr="006F70E1">
        <w:rPr>
          <w:rFonts w:ascii="Arial" w:hAnsi="Arial" w:cs="Arial"/>
          <w:color w:val="00000A"/>
          <w:kern w:val="2"/>
        </w:rPr>
        <w:t>omocnictwo oraz wydanie decyzji.</w:t>
      </w:r>
    </w:p>
    <w:p w:rsidR="00F64AB1" w:rsidRPr="006F70E1" w:rsidRDefault="00AE6E9B" w:rsidP="006F70E1">
      <w:pPr>
        <w:spacing w:before="120" w:after="0"/>
        <w:rPr>
          <w:rFonts w:ascii="Arial" w:hAnsi="Arial" w:cs="Arial"/>
        </w:rPr>
      </w:pPr>
      <w:r w:rsidRPr="006F70E1">
        <w:rPr>
          <w:rFonts w:ascii="Arial" w:hAnsi="Arial" w:cs="Arial"/>
        </w:rPr>
        <w:t>Wezwaniem z 30 czerwca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2022</w:t>
      </w:r>
      <w:r w:rsidRPr="006F70E1">
        <w:rPr>
          <w:rFonts w:ascii="Arial" w:hAnsi="Arial" w:cs="Arial"/>
        </w:rPr>
        <w:t xml:space="preserve"> r. zobowiązano </w:t>
      </w:r>
      <w:r w:rsidRPr="006F70E1">
        <w:rPr>
          <w:rFonts w:ascii="Arial" w:hAnsi="Arial" w:cs="Arial"/>
        </w:rPr>
        <w:t>pełnomocnika do przedłożenia:</w:t>
      </w:r>
    </w:p>
    <w:p w:rsidR="00F64AB1" w:rsidRPr="006F70E1" w:rsidRDefault="00AE6E9B" w:rsidP="006F70E1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pełnomocnictwa lub innego dokumentu wy</w:t>
      </w:r>
      <w:r w:rsidRPr="006F70E1">
        <w:rPr>
          <w:rFonts w:ascii="Arial" w:hAnsi="Arial" w:cs="Arial"/>
        </w:rPr>
        <w:t>kazującego, że załączone pełnomocnictwo udzielone jest przez osobę upoważnioną do wyrażania woli spółki (np. aktualny KRS),</w:t>
      </w:r>
    </w:p>
    <w:p w:rsidR="00F64AB1" w:rsidRPr="006F70E1" w:rsidRDefault="00AE6E9B" w:rsidP="006F70E1">
      <w:pPr>
        <w:spacing w:after="120"/>
        <w:ind w:left="425" w:hanging="425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 xml:space="preserve">mapy </w:t>
      </w:r>
      <w:r w:rsidRPr="006F70E1">
        <w:rPr>
          <w:rStyle w:val="markedcontent"/>
          <w:rFonts w:ascii="Arial" w:hAnsi="Arial" w:cs="Arial"/>
        </w:rPr>
        <w:t xml:space="preserve">przedstawiającej dane </w:t>
      </w:r>
      <w:r w:rsidRPr="006F70E1">
        <w:rPr>
          <w:rStyle w:val="highlight"/>
          <w:rFonts w:ascii="Arial" w:hAnsi="Arial" w:cs="Arial"/>
        </w:rPr>
        <w:t>sytuacyjn</w:t>
      </w:r>
      <w:r w:rsidRPr="006F70E1">
        <w:rPr>
          <w:rStyle w:val="markedcontent"/>
          <w:rFonts w:ascii="Arial" w:hAnsi="Arial" w:cs="Arial"/>
        </w:rPr>
        <w:t>e i wysokościowe, sporządzonej w skali umożliwiającej szczegółowe przedstawienie przebiegu gra</w:t>
      </w:r>
      <w:r w:rsidRPr="006F70E1">
        <w:rPr>
          <w:rStyle w:val="markedcontent"/>
          <w:rFonts w:ascii="Arial" w:hAnsi="Arial" w:cs="Arial"/>
        </w:rPr>
        <w:t>nic terenu, którego dotyczy wniosek, oraz obejmującą obszar, o którym mowa</w:t>
      </w:r>
      <w:r w:rsidRPr="006F70E1">
        <w:rPr>
          <w:rFonts w:ascii="Arial" w:hAnsi="Arial" w:cs="Arial"/>
        </w:rPr>
        <w:t xml:space="preserve"> </w:t>
      </w:r>
      <w:r w:rsidRPr="006F70E1">
        <w:rPr>
          <w:rStyle w:val="markedcontent"/>
          <w:rFonts w:ascii="Arial" w:hAnsi="Arial" w:cs="Arial"/>
        </w:rPr>
        <w:t xml:space="preserve">w ust. 3a zdanie drugie </w:t>
      </w:r>
      <w:r w:rsidRPr="006F70E1">
        <w:rPr>
          <w:rFonts w:ascii="Arial" w:hAnsi="Arial" w:cs="Arial"/>
        </w:rPr>
        <w:t>(zgodnie z art.74 ust. 1 pkt 4 ustawy ooś). Dołączone do wniosku mapy w postaci elektronicznej nie obejmowały całego terenu realizacji przedsięwzięcia.</w:t>
      </w:r>
    </w:p>
    <w:p w:rsidR="008F572E" w:rsidRPr="006F70E1" w:rsidRDefault="00AE6E9B" w:rsidP="006F70E1">
      <w:pPr>
        <w:spacing w:before="120" w:after="1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Pełnomocnik </w:t>
      </w:r>
      <w:r w:rsidRPr="006F70E1">
        <w:rPr>
          <w:rFonts w:ascii="Arial" w:hAnsi="Arial" w:cs="Arial"/>
        </w:rPr>
        <w:t>15 lipca 2022</w:t>
      </w:r>
      <w:r w:rsidRPr="006F70E1">
        <w:rPr>
          <w:rFonts w:ascii="Arial" w:hAnsi="Arial" w:cs="Arial"/>
        </w:rPr>
        <w:t xml:space="preserve"> r. przedłożył zgodnie z wezwaniem stosowne uzupełnienie.</w:t>
      </w:r>
    </w:p>
    <w:p w:rsidR="008F572E" w:rsidRPr="006F70E1" w:rsidRDefault="00AE6E9B" w:rsidP="006F70E1">
      <w:pPr>
        <w:spacing w:before="120" w:after="120"/>
        <w:rPr>
          <w:rFonts w:ascii="Arial" w:hAnsi="Arial" w:cs="Arial"/>
        </w:rPr>
      </w:pPr>
      <w:r w:rsidRPr="006F70E1">
        <w:rPr>
          <w:rFonts w:ascii="Arial" w:hAnsi="Arial" w:cs="Arial"/>
        </w:rPr>
        <w:t>Tutejszy organ, zakwalifikował planowane zamierzenie do przedsięwzięć mogących potencjalnie znacząco oddziaływać na środowisko zgodnie z § 3 ust. 1 pkt. 31 - instalacje do p</w:t>
      </w:r>
      <w:r w:rsidRPr="006F70E1">
        <w:rPr>
          <w:rFonts w:ascii="Arial" w:hAnsi="Arial" w:cs="Arial"/>
        </w:rPr>
        <w:t xml:space="preserve">rzesyłu gazu inne niż wymienione w § 2 ust. 1 pkt 20 oraz towarzyszące im tłocznie lub stacje redukcyjne, z wyłączeniem gazociągów o ciśnieniu nie większym niż 0,5 MPa i przyłączy do budynków, Rozporządzenia Rady Ministrów z dnia 10 września 2019 r. </w:t>
      </w:r>
      <w:r w:rsidRPr="006F70E1">
        <w:rPr>
          <w:rFonts w:ascii="Arial" w:hAnsi="Arial" w:cs="Arial"/>
        </w:rPr>
        <w:lastRenderedPageBreak/>
        <w:t>w spra</w:t>
      </w:r>
      <w:r w:rsidRPr="006F70E1">
        <w:rPr>
          <w:rFonts w:ascii="Arial" w:hAnsi="Arial" w:cs="Arial"/>
        </w:rPr>
        <w:t>wie przedsięwzięć mogących znacząco oddziaływać na środowisko (tj. Dz. U. 2019, poz. 1839</w:t>
      </w:r>
      <w:r w:rsidRPr="006F70E1">
        <w:rPr>
          <w:rFonts w:ascii="Arial" w:hAnsi="Arial" w:cs="Arial"/>
        </w:rPr>
        <w:t xml:space="preserve"> ze zm.</w:t>
      </w:r>
      <w:r w:rsidRPr="006F70E1">
        <w:rPr>
          <w:rFonts w:ascii="Arial" w:hAnsi="Arial" w:cs="Arial"/>
        </w:rPr>
        <w:t>).</w:t>
      </w:r>
    </w:p>
    <w:p w:rsidR="008F572E" w:rsidRPr="006F70E1" w:rsidRDefault="00AE6E9B" w:rsidP="006F70E1">
      <w:pPr>
        <w:autoSpaceDE w:val="0"/>
        <w:autoSpaceDN w:val="0"/>
        <w:adjustRightInd w:val="0"/>
        <w:spacing w:before="120" w:after="120"/>
        <w:rPr>
          <w:rFonts w:ascii="Arial" w:hAnsi="Arial" w:cs="Arial"/>
          <w:iCs/>
        </w:rPr>
      </w:pPr>
      <w:r w:rsidRPr="006F70E1">
        <w:rPr>
          <w:rFonts w:ascii="Arial" w:hAnsi="Arial" w:cs="Arial"/>
          <w:iCs/>
        </w:rPr>
        <w:t>Przedmiotowe przedsięwzięcie, zgodnie z zapisami art. 6 pkt. 2 ustawy z dnia 21 sierpnia 1997 r. o gospodarce nieruchomościami (t.j. Dz. U. z 202</w:t>
      </w:r>
      <w:r w:rsidRPr="006F70E1">
        <w:rPr>
          <w:rFonts w:ascii="Arial" w:hAnsi="Arial" w:cs="Arial"/>
          <w:iCs/>
        </w:rPr>
        <w:t>1 r., poz. 1</w:t>
      </w:r>
      <w:r w:rsidRPr="006F70E1">
        <w:rPr>
          <w:rFonts w:ascii="Arial" w:hAnsi="Arial" w:cs="Arial"/>
          <w:iCs/>
        </w:rPr>
        <w:t>899</w:t>
      </w:r>
      <w:r w:rsidRPr="006F70E1">
        <w:rPr>
          <w:rFonts w:ascii="Arial" w:hAnsi="Arial" w:cs="Arial"/>
          <w:iCs/>
        </w:rPr>
        <w:t xml:space="preserve"> z</w:t>
      </w:r>
      <w:r w:rsidRPr="006F70E1">
        <w:rPr>
          <w:rFonts w:ascii="Arial" w:hAnsi="Arial" w:cs="Arial"/>
          <w:iCs/>
        </w:rPr>
        <w:t>e zm.</w:t>
      </w:r>
      <w:r w:rsidRPr="006F70E1">
        <w:rPr>
          <w:rFonts w:ascii="Arial" w:hAnsi="Arial" w:cs="Arial"/>
          <w:iCs/>
        </w:rPr>
        <w:t>) wskazującymi, że celem publicznym jest „budowa i utrzymywanie ciągów drenażowych, przewodów i urządzeń służących do przesyłania lub dystrybucji płynów, pary, gazów i energii elektrycznej, a także innych obiektów i urządzeń niezbędnych do korzys</w:t>
      </w:r>
      <w:r w:rsidRPr="006F70E1">
        <w:rPr>
          <w:rFonts w:ascii="Arial" w:hAnsi="Arial" w:cs="Arial"/>
          <w:iCs/>
        </w:rPr>
        <w:t>tania z tych przewodów i urządzeń</w:t>
      </w:r>
      <w:r w:rsidRPr="006F70E1">
        <w:rPr>
          <w:rFonts w:ascii="Arial" w:hAnsi="Arial" w:cs="Arial"/>
          <w:iCs/>
        </w:rPr>
        <w:t>”</w:t>
      </w:r>
      <w:r w:rsidRPr="006F70E1">
        <w:rPr>
          <w:rFonts w:ascii="Arial" w:hAnsi="Arial" w:cs="Arial"/>
          <w:iCs/>
        </w:rPr>
        <w:t xml:space="preserve"> jest inwestycją celu publicznego.</w:t>
      </w:r>
    </w:p>
    <w:p w:rsidR="008F572E" w:rsidRPr="006F70E1" w:rsidRDefault="00AE6E9B" w:rsidP="006F70E1">
      <w:pPr>
        <w:spacing w:before="120" w:after="120"/>
        <w:rPr>
          <w:rFonts w:ascii="Arial" w:hAnsi="Arial" w:cs="Arial"/>
          <w:iCs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 xml:space="preserve">Zgodnie z informacją zawartą w karcie informacyjnej ww. </w:t>
      </w:r>
      <w:r w:rsidRPr="006F70E1">
        <w:rPr>
          <w:rFonts w:ascii="Arial" w:hAnsi="Arial" w:cs="Arial"/>
          <w:iCs/>
          <w:color w:val="00000A"/>
          <w:kern w:val="2"/>
        </w:rPr>
        <w:t>przedsięwzięcie realizowane będzie w oparciu o art. 38 pkt 2 lit. zg ustawy z dnia 24 kwietnia 2009 r. o inwestycjach w</w:t>
      </w:r>
      <w:r w:rsidRPr="006F70E1">
        <w:rPr>
          <w:rFonts w:ascii="Arial" w:hAnsi="Arial" w:cs="Arial"/>
          <w:iCs/>
          <w:color w:val="00000A"/>
          <w:kern w:val="2"/>
        </w:rPr>
        <w:t> </w:t>
      </w:r>
      <w:r w:rsidRPr="006F70E1">
        <w:rPr>
          <w:rFonts w:ascii="Arial" w:hAnsi="Arial" w:cs="Arial"/>
          <w:iCs/>
          <w:color w:val="00000A"/>
          <w:kern w:val="2"/>
        </w:rPr>
        <w:t>zakresie te</w:t>
      </w:r>
      <w:r w:rsidRPr="006F70E1">
        <w:rPr>
          <w:rFonts w:ascii="Arial" w:hAnsi="Arial" w:cs="Arial"/>
          <w:iCs/>
          <w:color w:val="00000A"/>
          <w:kern w:val="2"/>
        </w:rPr>
        <w:t>rminalu regazyfikacyjnego skroplonego gazu ziemnego w Świnoujściu (tj. Dz. U. z 2021 r., poz. 1836</w:t>
      </w:r>
      <w:r w:rsidRPr="006F70E1">
        <w:rPr>
          <w:rFonts w:ascii="Arial" w:hAnsi="Arial" w:cs="Arial"/>
          <w:iCs/>
          <w:color w:val="00000A"/>
          <w:kern w:val="2"/>
        </w:rPr>
        <w:t xml:space="preserve"> ze zm.</w:t>
      </w:r>
      <w:r w:rsidRPr="006F70E1">
        <w:rPr>
          <w:rFonts w:ascii="Arial" w:hAnsi="Arial" w:cs="Arial"/>
          <w:iCs/>
          <w:color w:val="00000A"/>
          <w:kern w:val="2"/>
        </w:rPr>
        <w:t>), dalej zwaną inwestycją w zakresie terminalu.</w:t>
      </w:r>
    </w:p>
    <w:p w:rsidR="008F572E" w:rsidRPr="006F70E1" w:rsidRDefault="00AE6E9B" w:rsidP="006F70E1">
      <w:pPr>
        <w:spacing w:before="120" w:after="12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>Biorąc pod uwagę powyższe, zgodnie z art. 75 ust. 1 pkt 1 lit. f ustawy ooś</w:t>
      </w:r>
      <w:r w:rsidRPr="006F70E1">
        <w:rPr>
          <w:rFonts w:ascii="Arial" w:hAnsi="Arial" w:cs="Arial"/>
          <w:color w:val="00000A"/>
          <w:kern w:val="2"/>
        </w:rPr>
        <w:t xml:space="preserve"> organem właściwym do wydania decyzji o środowiskowych uwarunkowaniach dla przedmiotowego przedsięwzięcia jest Regionalny Dyrektor Ochrony Środowiska w Katowicach.</w:t>
      </w:r>
    </w:p>
    <w:p w:rsidR="00D244BF" w:rsidRPr="006F70E1" w:rsidRDefault="00AE6E9B" w:rsidP="006F70E1">
      <w:pPr>
        <w:suppressAutoHyphens/>
        <w:spacing w:before="120"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Regionalny Dyrektor Ochrony Środowiska w Katowicach, wypełniając dyspozycję art. 19 ust. 2 u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stawy o inwestycjach w zakresi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e terminalu, zawiadomieniem z 26 lipca 20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22 r., znak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: WOOŚ.420.32.2022.JŻ.5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powiadomił Generalnego Dyrektora Ochrony Środowiska o złożeniu do tut. Organu wniosku o wydanie decyzji o środowiskowych uwarunkowaniach dla ww. przed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sięwzięcia.</w:t>
      </w:r>
    </w:p>
    <w:p w:rsidR="00D244BF" w:rsidRPr="006F70E1" w:rsidRDefault="00AE6E9B" w:rsidP="006F70E1">
      <w:pPr>
        <w:suppressAutoHyphens/>
        <w:overflowPunct w:val="0"/>
        <w:autoSpaceDE w:val="0"/>
        <w:autoSpaceDN w:val="0"/>
        <w:spacing w:before="120" w:after="0"/>
        <w:textAlignment w:val="baseline"/>
        <w:rPr>
          <w:rFonts w:ascii="Arial" w:hAnsi="Arial" w:cs="Arial"/>
          <w:kern w:val="3"/>
          <w:lang w:eastAsia="zh-CN"/>
        </w:rPr>
      </w:pPr>
      <w:r w:rsidRPr="006F70E1">
        <w:rPr>
          <w:rFonts w:ascii="Arial" w:hAnsi="Arial" w:cs="Arial"/>
          <w:kern w:val="3"/>
          <w:lang w:eastAsia="zh-CN"/>
        </w:rPr>
        <w:t xml:space="preserve">Na podstawie przedłożonych dokumentów wyznaczono krąg stron postępowania w sprawie wydania decyzji o środowiskowych uwarunkowaniach dla przedmiotowego przedsięwzięcia. </w:t>
      </w:r>
      <w:r w:rsidRPr="006F70E1">
        <w:rPr>
          <w:rFonts w:ascii="Arial" w:eastAsia="ArialNarrow, 'MS Mincho'" w:hAnsi="Arial" w:cs="Arial"/>
          <w:kern w:val="3"/>
          <w:lang w:eastAsia="zh-CN"/>
        </w:rPr>
        <w:t xml:space="preserve">Zgodnie z art. 74 ust. 3a ustawy ooś, stroną postępowania w sprawie wydania </w:t>
      </w:r>
      <w:r w:rsidRPr="006F70E1">
        <w:rPr>
          <w:rFonts w:ascii="Arial" w:eastAsia="ArialNarrow, 'MS Mincho'" w:hAnsi="Arial" w:cs="Arial"/>
          <w:kern w:val="3"/>
          <w:lang w:eastAsia="zh-CN"/>
        </w:rPr>
        <w:t>decyzji o środowiskowych uwarunkowaniach jest wnioskodawca oraz podmiot, któremu przysługuje prawo rzeczowe do nieruchomości znajdującej się w obszarze, na który będzie oddziaływać przedsięwzięcie w wariancie zaproponowanym przez wnioskodawcę. Przez obszar</w:t>
      </w:r>
      <w:r w:rsidRPr="006F70E1">
        <w:rPr>
          <w:rFonts w:ascii="Arial" w:eastAsia="ArialNarrow, 'MS Mincho'" w:hAnsi="Arial" w:cs="Arial"/>
          <w:kern w:val="3"/>
          <w:lang w:eastAsia="zh-CN"/>
        </w:rPr>
        <w:t xml:space="preserve"> ten rozumie się:</w:t>
      </w:r>
    </w:p>
    <w:p w:rsidR="00D244BF" w:rsidRPr="006F70E1" w:rsidRDefault="00AE6E9B" w:rsidP="006F70E1">
      <w:pPr>
        <w:pStyle w:val="Akapitzlist"/>
        <w:numPr>
          <w:ilvl w:val="0"/>
          <w:numId w:val="7"/>
        </w:numPr>
        <w:overflowPunct w:val="0"/>
        <w:autoSpaceDE w:val="0"/>
        <w:autoSpaceDN w:val="0"/>
        <w:ind w:left="567" w:hanging="357"/>
        <w:contextualSpacing w:val="0"/>
        <w:textAlignment w:val="baseline"/>
        <w:rPr>
          <w:kern w:val="3"/>
        </w:rPr>
      </w:pPr>
      <w:r w:rsidRPr="006F70E1">
        <w:rPr>
          <w:rFonts w:eastAsia="ArialNarrow, 'MS Mincho'"/>
          <w:kern w:val="3"/>
          <w:lang w:bidi="hi-IN"/>
        </w:rPr>
        <w:t>przewidywany teren, na którym będzie realizowane przedsięwzięcie, oraz obszar znajdujący się w odległości 100 m od granic tego terenu,</w:t>
      </w:r>
    </w:p>
    <w:p w:rsidR="00D244BF" w:rsidRPr="006F70E1" w:rsidRDefault="00AE6E9B" w:rsidP="006F70E1">
      <w:pPr>
        <w:pStyle w:val="Akapitzlist"/>
        <w:numPr>
          <w:ilvl w:val="0"/>
          <w:numId w:val="7"/>
        </w:numPr>
        <w:overflowPunct w:val="0"/>
        <w:autoSpaceDE w:val="0"/>
        <w:autoSpaceDN w:val="0"/>
        <w:ind w:left="567" w:hanging="357"/>
        <w:contextualSpacing w:val="0"/>
        <w:textAlignment w:val="baseline"/>
        <w:rPr>
          <w:kern w:val="3"/>
        </w:rPr>
      </w:pPr>
      <w:r w:rsidRPr="006F70E1">
        <w:rPr>
          <w:rFonts w:eastAsia="ArialNarrow, 'MS Mincho'"/>
          <w:kern w:val="3"/>
          <w:lang w:bidi="hi-IN"/>
        </w:rPr>
        <w:t xml:space="preserve">działki, na których w wyniku realizacji, eksploatacji lub użytkowania przedsięwzięcia zostałyby </w:t>
      </w:r>
      <w:r w:rsidRPr="006F70E1">
        <w:rPr>
          <w:rFonts w:eastAsia="ArialNarrow, 'MS Mincho'"/>
          <w:kern w:val="3"/>
          <w:lang w:bidi="hi-IN"/>
        </w:rPr>
        <w:t>przekroczone standardy jakości środowiska, lub</w:t>
      </w:r>
    </w:p>
    <w:p w:rsidR="00CD4CD0" w:rsidRPr="006F70E1" w:rsidRDefault="00AE6E9B" w:rsidP="006F70E1">
      <w:pPr>
        <w:pStyle w:val="Akapitzlist"/>
        <w:numPr>
          <w:ilvl w:val="0"/>
          <w:numId w:val="7"/>
        </w:numPr>
        <w:overflowPunct w:val="0"/>
        <w:autoSpaceDE w:val="0"/>
        <w:autoSpaceDN w:val="0"/>
        <w:ind w:left="567" w:hanging="357"/>
        <w:contextualSpacing w:val="0"/>
        <w:textAlignment w:val="baseline"/>
        <w:rPr>
          <w:kern w:val="3"/>
        </w:rPr>
      </w:pPr>
      <w:r w:rsidRPr="006F70E1">
        <w:rPr>
          <w:rFonts w:eastAsia="ArialNarrow, 'MS Mincho'"/>
          <w:kern w:val="3"/>
          <w:lang w:bidi="hi-IN"/>
        </w:rPr>
        <w:t>działki znajdujące się w zasięgu znaczącego oddziaływania przedsięwzięcia, które może wprowadzić ograniczenia w zagospodarowaniu nieruchomości, zgodnie z jej aktualnym przeznaczeniem.</w:t>
      </w:r>
    </w:p>
    <w:p w:rsidR="00A36216" w:rsidRPr="006F70E1" w:rsidRDefault="00AE6E9B" w:rsidP="006F70E1">
      <w:pPr>
        <w:suppressAutoHyphens/>
        <w:overflowPunct w:val="0"/>
        <w:autoSpaceDE w:val="0"/>
        <w:autoSpaceDN w:val="0"/>
        <w:spacing w:after="120"/>
        <w:textAlignment w:val="baseline"/>
        <w:rPr>
          <w:rFonts w:ascii="Arial" w:hAnsi="Arial" w:cs="Arial"/>
          <w:kern w:val="3"/>
          <w:lang w:eastAsia="zh-CN"/>
        </w:rPr>
      </w:pPr>
      <w:r w:rsidRPr="006F70E1">
        <w:rPr>
          <w:rFonts w:ascii="Arial" w:eastAsia="SimSun" w:hAnsi="Arial" w:cs="Arial"/>
          <w:kern w:val="3"/>
          <w:lang w:eastAsia="zh-CN" w:bidi="hi-IN"/>
        </w:rPr>
        <w:t>Mając na uwadze powyższe,</w:t>
      </w:r>
      <w:r w:rsidRPr="006F70E1">
        <w:rPr>
          <w:rFonts w:ascii="Arial" w:eastAsia="SimSun" w:hAnsi="Arial" w:cs="Arial"/>
          <w:kern w:val="3"/>
          <w:lang w:eastAsia="zh-CN" w:bidi="hi-IN"/>
        </w:rPr>
        <w:t xml:space="preserve"> jako strony przedmiotowego postępowania uznano podmioty posiadające </w:t>
      </w:r>
      <w:r w:rsidRPr="006F70E1">
        <w:rPr>
          <w:rFonts w:ascii="Arial" w:eastAsia="ArialNarrow, 'MS Mincho'" w:hAnsi="Arial" w:cs="Arial"/>
          <w:kern w:val="3"/>
          <w:lang w:eastAsia="zh-CN" w:bidi="hi-IN"/>
        </w:rPr>
        <w:t>prawo rzeczowe do nieruchomości znajdujących się w obszarze 100 m od granic terenu, na którym będzie realizowane przedsięwzięcie</w:t>
      </w:r>
      <w:r w:rsidRPr="006F70E1">
        <w:rPr>
          <w:rFonts w:ascii="Arial" w:eastAsia="SimSun" w:hAnsi="Arial" w:cs="Arial"/>
          <w:kern w:val="3"/>
          <w:lang w:eastAsia="zh-CN" w:bidi="hi-IN"/>
        </w:rPr>
        <w:t xml:space="preserve"> – zgodnie z załączoną mapą przy wniosku o wydanie decyzji o środowiskowych uwarunkowaniach.</w:t>
      </w:r>
    </w:p>
    <w:p w:rsidR="00D244BF" w:rsidRPr="006F70E1" w:rsidRDefault="00AE6E9B" w:rsidP="006F70E1">
      <w:pPr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kern w:val="3"/>
          <w:lang w:eastAsia="zh-CN"/>
        </w:rPr>
      </w:pPr>
      <w:r w:rsidRPr="006F70E1">
        <w:rPr>
          <w:rFonts w:ascii="Arial" w:hAnsi="Arial" w:cs="Arial"/>
        </w:rPr>
        <w:t xml:space="preserve">Ze względu na to, że liczba stron w przedmiotowym postępowaniu przekracza 10 zastosowano art. 49 Kpa i powiadomiono strony o wszczęciu postępowania obwieszczeniem </w:t>
      </w:r>
      <w:r w:rsidRPr="006F70E1">
        <w:rPr>
          <w:rFonts w:ascii="Arial" w:hAnsi="Arial" w:cs="Arial"/>
        </w:rPr>
        <w:t>znak: WOOŚ.420.32.2022.JŻ.3 z  22 lipca</w:t>
      </w:r>
      <w:r w:rsidRPr="006F70E1">
        <w:rPr>
          <w:rFonts w:ascii="Arial" w:hAnsi="Arial" w:cs="Arial"/>
        </w:rPr>
        <w:t xml:space="preserve"> 2022 r. </w:t>
      </w:r>
      <w:r w:rsidRPr="006F70E1">
        <w:rPr>
          <w:rFonts w:ascii="Arial" w:hAnsi="Arial" w:cs="Arial"/>
          <w:color w:val="00000A"/>
          <w:kern w:val="2"/>
          <w:lang w:eastAsia="zh-CN"/>
        </w:rPr>
        <w:t>Strony zostały powiadomione o prawie do czynnego udziału w każdym stadium postępowania administracyjnego, w tym prawie do przeglądania akt sprawy, sporządzania z nich notatek i odpisów (art. 73 § 1 ustawy Kpa</w:t>
      </w:r>
      <w:r w:rsidRPr="006F70E1">
        <w:rPr>
          <w:rFonts w:ascii="Arial" w:hAnsi="Arial" w:cs="Arial"/>
          <w:color w:val="00000A"/>
          <w:kern w:val="2"/>
          <w:lang w:eastAsia="zh-CN"/>
        </w:rPr>
        <w:t>) oraz do zgłaszania ewentualnych uwag i wniosków.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 xml:space="preserve">Powyższym obwieszczeniem poinformowano strony również 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o wystąpieniu z wnioskami o wyrażenie opinii do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Śląskiego Państwowego Wojewódzkiego Inspektora Sanitarnego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 oraz Państwowego Gospodarstwa Wodnego Wody P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olskie Zarząd Zlewni w </w:t>
      </w:r>
      <w:r w:rsidRPr="006F70E1">
        <w:rPr>
          <w:rFonts w:ascii="Arial" w:hAnsi="Arial" w:cs="Arial"/>
          <w:color w:val="00000A"/>
          <w:kern w:val="2"/>
          <w:lang w:eastAsia="zh-CN"/>
        </w:rPr>
        <w:t>Sieradzu</w:t>
      </w:r>
      <w:r w:rsidRPr="006F70E1">
        <w:rPr>
          <w:rFonts w:ascii="Arial" w:hAnsi="Arial" w:cs="Arial"/>
          <w:color w:val="00000A"/>
          <w:kern w:val="2"/>
          <w:lang w:eastAsia="zh-CN"/>
        </w:rPr>
        <w:t>.</w:t>
      </w:r>
    </w:p>
    <w:p w:rsidR="00D244BF" w:rsidRPr="006F70E1" w:rsidRDefault="00AE6E9B" w:rsidP="006F70E1">
      <w:pPr>
        <w:spacing w:before="120" w:after="0"/>
        <w:rPr>
          <w:rFonts w:ascii="Arial" w:hAnsi="Arial" w:cs="Arial"/>
        </w:rPr>
      </w:pPr>
      <w:r w:rsidRPr="006F70E1">
        <w:rPr>
          <w:rFonts w:ascii="Arial" w:hAnsi="Arial" w:cs="Arial"/>
        </w:rPr>
        <w:t>Obwieszczen</w:t>
      </w:r>
      <w:r w:rsidRPr="006F70E1">
        <w:rPr>
          <w:rFonts w:ascii="Arial" w:hAnsi="Arial" w:cs="Arial"/>
        </w:rPr>
        <w:t>ie przekazano pismem WOOŚ.420.32.2022.JŻ.4 z 26 lipca</w:t>
      </w:r>
      <w:r w:rsidRPr="006F70E1">
        <w:rPr>
          <w:rFonts w:ascii="Arial" w:hAnsi="Arial" w:cs="Arial"/>
        </w:rPr>
        <w:t xml:space="preserve"> 2022 r. do Prezydenta Miasta </w:t>
      </w:r>
      <w:r w:rsidRPr="006F70E1">
        <w:rPr>
          <w:rFonts w:ascii="Arial" w:hAnsi="Arial" w:cs="Arial"/>
        </w:rPr>
        <w:t xml:space="preserve">Częstochowy, Wójta Gminy Mstów i Wójta Gminy Rędziny </w:t>
      </w:r>
      <w:r w:rsidRPr="006F70E1">
        <w:rPr>
          <w:rFonts w:ascii="Arial" w:hAnsi="Arial" w:cs="Arial"/>
        </w:rPr>
        <w:t>celem wywieszenia na tablicy ogłoszeń lub ogłoszenia w sposób zwyczajowo prz</w:t>
      </w:r>
      <w:r w:rsidRPr="006F70E1">
        <w:rPr>
          <w:rFonts w:ascii="Arial" w:hAnsi="Arial" w:cs="Arial"/>
        </w:rPr>
        <w:t>yjęty w Gminach.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 xml:space="preserve">Wyżej wymienione obwieszczenie zamieszczono na okres 14 dni na tablicy ogłoszeń oraz w Biuletynie Informacji Publicznej Regionalnej Dyrekcji Ochrony Środowiska w Katowicach w terminie od </w:t>
      </w:r>
      <w:r w:rsidRPr="006F70E1">
        <w:rPr>
          <w:rFonts w:ascii="Arial" w:hAnsi="Arial" w:cs="Arial"/>
          <w:color w:val="00000A"/>
          <w:kern w:val="2"/>
          <w:lang w:eastAsia="zh-CN"/>
        </w:rPr>
        <w:t>27.07</w:t>
      </w:r>
      <w:r w:rsidRPr="006F70E1">
        <w:rPr>
          <w:rFonts w:ascii="Arial" w:hAnsi="Arial" w:cs="Arial"/>
          <w:color w:val="00000A"/>
          <w:kern w:val="2"/>
          <w:lang w:eastAsia="zh-CN"/>
        </w:rPr>
        <w:t>.2022 r. do 1</w:t>
      </w:r>
      <w:r w:rsidRPr="006F70E1">
        <w:rPr>
          <w:rFonts w:ascii="Arial" w:hAnsi="Arial" w:cs="Arial"/>
          <w:color w:val="00000A"/>
          <w:kern w:val="2"/>
          <w:lang w:eastAsia="zh-CN"/>
        </w:rPr>
        <w:t>1.08</w:t>
      </w:r>
      <w:r w:rsidRPr="006F70E1">
        <w:rPr>
          <w:rFonts w:ascii="Arial" w:hAnsi="Arial" w:cs="Arial"/>
          <w:color w:val="00000A"/>
          <w:kern w:val="2"/>
          <w:lang w:eastAsia="zh-CN"/>
        </w:rPr>
        <w:t>.2022 r.</w:t>
      </w:r>
    </w:p>
    <w:p w:rsidR="005C7A50" w:rsidRPr="006F70E1" w:rsidRDefault="00AE6E9B" w:rsidP="006F70E1">
      <w:pPr>
        <w:spacing w:before="120" w:after="12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>Na podstawie art. 64 ust. 1 pkt 2 i art. 78 ust. 1 pkt 1 lit. c) ustawy ooś Regionalny Dyrektor Ochrony Środow</w:t>
      </w:r>
      <w:r w:rsidRPr="006F70E1">
        <w:rPr>
          <w:rFonts w:ascii="Arial" w:hAnsi="Arial" w:cs="Arial"/>
          <w:color w:val="00000A"/>
          <w:kern w:val="2"/>
        </w:rPr>
        <w:t>iska w Katowicach wnioskiem z 28 lipca 2021 r., znak: WOOŚ.420.32.2022.JŻ.6</w:t>
      </w:r>
      <w:r w:rsidRPr="006F70E1">
        <w:rPr>
          <w:rFonts w:ascii="Arial" w:hAnsi="Arial" w:cs="Arial"/>
          <w:color w:val="00000A"/>
          <w:kern w:val="2"/>
        </w:rPr>
        <w:t xml:space="preserve"> wystąpił do Śląskiego Państwowego Wojewódzkiego Inspektora Sanitarnego</w:t>
      </w:r>
      <w:r w:rsidRPr="006F70E1">
        <w:rPr>
          <w:rFonts w:ascii="Arial" w:hAnsi="Arial" w:cs="Arial"/>
          <w:color w:val="00000A"/>
          <w:kern w:val="2"/>
        </w:rPr>
        <w:t xml:space="preserve"> o wyrażenie opinii odnośnie do obowiązku przeprowadzenia oceny oddziaływania na środowisko dla przedmiotowego przedsięwzięcia, a w przypadku stwierdzenia takiej potrzeby - o określenie zakresu raportu o oddziaływaniu na środowisko.</w:t>
      </w:r>
    </w:p>
    <w:p w:rsidR="005C7A50" w:rsidRPr="006F70E1" w:rsidRDefault="00AE6E9B" w:rsidP="006F70E1">
      <w:pPr>
        <w:spacing w:before="120" w:after="12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 xml:space="preserve">Wypełniając dyspozycję </w:t>
      </w:r>
      <w:r w:rsidRPr="006F70E1">
        <w:rPr>
          <w:rFonts w:ascii="Arial" w:hAnsi="Arial" w:cs="Arial"/>
          <w:color w:val="00000A"/>
          <w:kern w:val="2"/>
        </w:rPr>
        <w:t>art. 64 ust. 1 pkt 4 ustawy ooś Regionalny Dyrektor Ochrony Środow</w:t>
      </w:r>
      <w:r w:rsidRPr="006F70E1">
        <w:rPr>
          <w:rFonts w:ascii="Arial" w:hAnsi="Arial" w:cs="Arial"/>
          <w:color w:val="00000A"/>
          <w:kern w:val="2"/>
        </w:rPr>
        <w:t>iska w Katowicach wnioskiem z 28 lipca 2022 r., znak: WOOŚ.420.32.2021.JŻ.7</w:t>
      </w:r>
      <w:r w:rsidRPr="006F70E1">
        <w:rPr>
          <w:rFonts w:ascii="Arial" w:hAnsi="Arial" w:cs="Arial"/>
          <w:color w:val="00000A"/>
          <w:kern w:val="2"/>
        </w:rPr>
        <w:t>, wystąpił do Państwowego Gospodarstwa Wodnego Wody Polskie Zarząd Zlewni w Sieradzu o wyrażenie opinii odnośnie do</w:t>
      </w:r>
      <w:r w:rsidRPr="006F70E1">
        <w:rPr>
          <w:rFonts w:ascii="Arial" w:hAnsi="Arial" w:cs="Arial"/>
          <w:color w:val="00000A"/>
          <w:kern w:val="2"/>
        </w:rPr>
        <w:t xml:space="preserve"> obowiązku przeprowadzenia oceny oddziaływania na środowisko dla ww. przedsięwzięcia, a w przypadku stwierdzenia takiej potrzeby – o określenie zakresu raportu o oddziaływaniu na środowisko.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Śląski Państwowy Wojewódzki Inspektor Sanitarny, </w:t>
      </w:r>
      <w:r w:rsidRPr="006F70E1">
        <w:rPr>
          <w:rFonts w:ascii="Arial" w:hAnsi="Arial" w:cs="Arial"/>
          <w:color w:val="00000A"/>
          <w:kern w:val="2"/>
          <w:lang w:eastAsia="zh-CN"/>
        </w:rPr>
        <w:t>w opinii sanitar</w:t>
      </w:r>
      <w:r w:rsidRPr="006F70E1">
        <w:rPr>
          <w:rFonts w:ascii="Arial" w:hAnsi="Arial" w:cs="Arial"/>
          <w:color w:val="00000A"/>
          <w:kern w:val="2"/>
          <w:lang w:eastAsia="zh-CN"/>
        </w:rPr>
        <w:t>nej z 9 sierpnia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 2022 r., znak: NS-NZ.9022.25.1</w:t>
      </w:r>
      <w:r w:rsidRPr="006F70E1">
        <w:rPr>
          <w:rFonts w:ascii="Arial" w:hAnsi="Arial" w:cs="Arial"/>
          <w:color w:val="00000A"/>
          <w:kern w:val="2"/>
          <w:lang w:eastAsia="zh-CN"/>
        </w:rPr>
        <w:t>8</w:t>
      </w:r>
      <w:r w:rsidRPr="006F70E1">
        <w:rPr>
          <w:rFonts w:ascii="Arial" w:hAnsi="Arial" w:cs="Arial"/>
          <w:color w:val="00000A"/>
          <w:kern w:val="2"/>
          <w:lang w:eastAsia="zh-CN"/>
        </w:rPr>
        <w:t>.2022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, wyraził stanowisko o braku potrzeby przeprowadzenia </w:t>
      </w:r>
      <w:r w:rsidRPr="006F70E1">
        <w:rPr>
          <w:rFonts w:ascii="Arial" w:hAnsi="Arial" w:cs="Arial"/>
          <w:color w:val="00000A"/>
          <w:kern w:val="2"/>
          <w:lang w:eastAsia="zh-CN"/>
        </w:rPr>
        <w:t>oceny oddziaływania na środowisko dla planowanego przedsięwzięcia.</w:t>
      </w:r>
    </w:p>
    <w:p w:rsidR="004968FF" w:rsidRPr="006F70E1" w:rsidRDefault="00AE6E9B" w:rsidP="006F70E1">
      <w:pPr>
        <w:spacing w:after="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  <w:color w:val="00000A"/>
          <w:kern w:val="2"/>
        </w:rPr>
        <w:t>Zawiadomieniem z 11 sierpnia 2022 r. Dyrektor Zarządu Zlewni Wód Polskich w Sierad</w:t>
      </w:r>
      <w:r w:rsidRPr="006F70E1">
        <w:rPr>
          <w:rFonts w:ascii="Arial" w:hAnsi="Arial" w:cs="Arial"/>
          <w:color w:val="00000A"/>
          <w:kern w:val="2"/>
        </w:rPr>
        <w:t xml:space="preserve">zu </w:t>
      </w:r>
    </w:p>
    <w:p w:rsidR="004968FF" w:rsidRPr="006F70E1" w:rsidRDefault="00AE6E9B" w:rsidP="006F70E1">
      <w:pPr>
        <w:spacing w:after="120"/>
        <w:rPr>
          <w:rFonts w:ascii="Arial" w:hAnsi="Arial" w:cs="Arial"/>
          <w:color w:val="00000A"/>
          <w:kern w:val="2"/>
        </w:rPr>
      </w:pPr>
      <w:r w:rsidRPr="006F70E1">
        <w:rPr>
          <w:rFonts w:ascii="Arial" w:hAnsi="Arial" w:cs="Arial"/>
        </w:rPr>
        <w:t>poinformował o braku możliwości dotrzymania terminu ustawowego na wydanie opinii jednocześnie wyznaczył nowy termin do 9 września 2022 r.</w:t>
      </w:r>
      <w:r w:rsidRPr="006F70E1">
        <w:rPr>
          <w:rFonts w:ascii="Arial" w:hAnsi="Arial" w:cs="Arial"/>
          <w:color w:val="00000A"/>
          <w:kern w:val="2"/>
        </w:rPr>
        <w:t xml:space="preserve"> </w:t>
      </w:r>
    </w:p>
    <w:p w:rsidR="008A657C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 xml:space="preserve">Pismem z 17 sierpnia 2022 r. 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Dyrektor Zarządu Zlewni w </w:t>
      </w:r>
      <w:r w:rsidRPr="006F70E1">
        <w:rPr>
          <w:rFonts w:ascii="Arial" w:hAnsi="Arial" w:cs="Arial"/>
          <w:color w:val="00000A"/>
          <w:kern w:val="2"/>
          <w:lang w:eastAsia="zh-CN"/>
        </w:rPr>
        <w:t>Sieradzu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, 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wezwał do uzupełnienia karty informacyjnej przedsięwzięcia </w:t>
      </w:r>
    </w:p>
    <w:p w:rsidR="008A657C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>Pismem z 9 września 2022 r. pełnomocnik uzupełnił dokumentację zgodnie z wezwaniem.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>Dyrektor Zarządu Zlewni Wód Polskich w Sieradzu opinią znak: PO.ZZŚ.5.435.359.2022.AC z 3 października 2022 r. w</w:t>
      </w:r>
      <w:r w:rsidRPr="006F70E1">
        <w:rPr>
          <w:rFonts w:ascii="Arial" w:hAnsi="Arial" w:cs="Arial"/>
          <w:color w:val="00000A"/>
          <w:kern w:val="2"/>
          <w:lang w:eastAsia="zh-CN"/>
        </w:rPr>
        <w:t>yraził stanowisko, że nie ma obowiązku przeprowadzenia oceny oddziaływania na środowisko dla ww. przedsięwzięcia, jednocześnie wskazując warunki konieczne do ujęcia w decyzji o środowiskowych uwarunkowaniach, które mają na celu zapewnienie należytego zabez</w:t>
      </w:r>
      <w:r w:rsidRPr="006F70E1">
        <w:rPr>
          <w:rFonts w:ascii="Arial" w:hAnsi="Arial" w:cs="Arial"/>
          <w:color w:val="00000A"/>
          <w:kern w:val="2"/>
          <w:lang w:eastAsia="zh-CN"/>
        </w:rPr>
        <w:t>pieczenia środowiska gruntowo – wodnego w trakcie realizacji przedsięwzięcia.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>Z zachowaniem zasady czynnego udziału stron w postępowaniu, zgodnie z art. 10 § 1 ustawy Kpa, zawiadomiono strony postępowania o zakończeniu postępowania dowodowego w sprawie wyd</w:t>
      </w:r>
      <w:r w:rsidRPr="006F70E1">
        <w:rPr>
          <w:rFonts w:ascii="Arial" w:hAnsi="Arial" w:cs="Arial"/>
          <w:color w:val="00000A"/>
          <w:kern w:val="2"/>
          <w:lang w:eastAsia="zh-CN"/>
        </w:rPr>
        <w:t>ania decyzji o środowiskowych uwarunkowaniach dla przedmiotowego przedsięwzięcia oraz o możliwości zapoznania się z zebranym materiałem dowodowym i złożenia ewentualnych uwag (obwieszczenie Regionalnego Dyrektora Ochr</w:t>
      </w:r>
      <w:r w:rsidRPr="006F70E1">
        <w:rPr>
          <w:rFonts w:ascii="Arial" w:hAnsi="Arial" w:cs="Arial"/>
          <w:color w:val="00000A"/>
          <w:kern w:val="2"/>
          <w:lang w:eastAsia="zh-CN"/>
        </w:rPr>
        <w:t>ony Środowiska w Katowicach z 17 paździ</w:t>
      </w:r>
      <w:r w:rsidRPr="006F70E1">
        <w:rPr>
          <w:rFonts w:ascii="Arial" w:hAnsi="Arial" w:cs="Arial"/>
          <w:color w:val="00000A"/>
          <w:kern w:val="2"/>
          <w:lang w:eastAsia="zh-CN"/>
        </w:rPr>
        <w:t>ernika 2022 r.,  znak: WOOŚ.420.32</w:t>
      </w:r>
      <w:r w:rsidRPr="006F70E1">
        <w:rPr>
          <w:rFonts w:ascii="Arial" w:hAnsi="Arial" w:cs="Arial"/>
          <w:color w:val="00000A"/>
          <w:kern w:val="2"/>
          <w:lang w:eastAsia="zh-CN"/>
        </w:rPr>
        <w:t>.2022.</w:t>
      </w:r>
      <w:r w:rsidRPr="006F70E1">
        <w:rPr>
          <w:rFonts w:ascii="Arial" w:hAnsi="Arial" w:cs="Arial"/>
          <w:color w:val="00000A"/>
          <w:kern w:val="2"/>
          <w:lang w:eastAsia="zh-CN"/>
        </w:rPr>
        <w:t>JŻ.9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). 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lastRenderedPageBreak/>
        <w:t>Obwieszczenie zamieszczono na okres 14 dni na tablicy ogłoszeń oraz w Biuletynie Informacji Publicznej Regionalnej Dyrekcji Ochrony Środowiska w Katowicach w terminie od </w:t>
      </w:r>
      <w:r w:rsidRPr="006F70E1">
        <w:rPr>
          <w:rFonts w:ascii="Arial" w:hAnsi="Arial" w:cs="Arial"/>
          <w:color w:val="00000A"/>
          <w:kern w:val="2"/>
          <w:lang w:eastAsia="zh-CN"/>
        </w:rPr>
        <w:t>18.10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.2022 r. do </w:t>
      </w:r>
      <w:r w:rsidRPr="006F70E1">
        <w:rPr>
          <w:rFonts w:ascii="Arial" w:hAnsi="Arial" w:cs="Arial"/>
          <w:color w:val="00000A"/>
          <w:kern w:val="2"/>
          <w:lang w:eastAsia="zh-CN"/>
        </w:rPr>
        <w:t>2.11</w:t>
      </w:r>
      <w:r w:rsidRPr="006F70E1">
        <w:rPr>
          <w:rFonts w:ascii="Arial" w:hAnsi="Arial" w:cs="Arial"/>
          <w:color w:val="00000A"/>
          <w:kern w:val="2"/>
          <w:lang w:eastAsia="zh-CN"/>
        </w:rPr>
        <w:t>.2022 r.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 xml:space="preserve">Przedmiotowe obwieszczenie pismem z </w:t>
      </w:r>
      <w:r w:rsidRPr="006F70E1">
        <w:rPr>
          <w:rFonts w:ascii="Arial" w:hAnsi="Arial" w:cs="Arial"/>
          <w:color w:val="00000A"/>
          <w:kern w:val="2"/>
          <w:lang w:eastAsia="zh-CN"/>
        </w:rPr>
        <w:t>17 października 2022 r., znak: WOOŚ.420.32.2022.JŻ.10</w:t>
      </w:r>
      <w:r w:rsidRPr="006F70E1">
        <w:rPr>
          <w:rFonts w:ascii="Arial" w:hAnsi="Arial" w:cs="Arial"/>
          <w:color w:val="00000A"/>
          <w:kern w:val="2"/>
          <w:lang w:eastAsia="zh-CN"/>
        </w:rPr>
        <w:t xml:space="preserve"> przekazano </w:t>
      </w:r>
      <w:r w:rsidRPr="006F70E1">
        <w:rPr>
          <w:rFonts w:ascii="Arial" w:hAnsi="Arial" w:cs="Arial"/>
        </w:rPr>
        <w:t xml:space="preserve">do Prezydenta Miasta </w:t>
      </w:r>
      <w:r w:rsidRPr="006F70E1">
        <w:rPr>
          <w:rFonts w:ascii="Arial" w:hAnsi="Arial" w:cs="Arial"/>
        </w:rPr>
        <w:t xml:space="preserve">Częstochowy, Wójta Gminy Mstów i Wójta Gminy Rędziny </w:t>
      </w:r>
      <w:r w:rsidRPr="006F70E1">
        <w:rPr>
          <w:rFonts w:ascii="Arial" w:hAnsi="Arial" w:cs="Arial"/>
          <w:color w:val="00000A"/>
          <w:kern w:val="2"/>
          <w:lang w:eastAsia="zh-CN"/>
        </w:rPr>
        <w:t>celem podania do wiadomości stronom w sposób zwyczajowo przyjęty w Gminach.</w:t>
      </w:r>
    </w:p>
    <w:p w:rsidR="00D244BF" w:rsidRPr="006F70E1" w:rsidRDefault="00AE6E9B" w:rsidP="006F70E1">
      <w:pPr>
        <w:suppressAutoHyphens/>
        <w:spacing w:before="120" w:after="0"/>
        <w:rPr>
          <w:rFonts w:ascii="Arial" w:hAnsi="Arial" w:cs="Arial"/>
          <w:color w:val="00000A"/>
          <w:kern w:val="2"/>
          <w:lang w:eastAsia="zh-CN"/>
        </w:rPr>
      </w:pPr>
      <w:r w:rsidRPr="006F70E1">
        <w:rPr>
          <w:rFonts w:ascii="Arial" w:hAnsi="Arial" w:cs="Arial"/>
          <w:color w:val="00000A"/>
          <w:kern w:val="2"/>
          <w:lang w:eastAsia="zh-CN"/>
        </w:rPr>
        <w:t>Do dn</w:t>
      </w:r>
      <w:r w:rsidRPr="006F70E1">
        <w:rPr>
          <w:rFonts w:ascii="Arial" w:hAnsi="Arial" w:cs="Arial"/>
          <w:color w:val="00000A"/>
          <w:kern w:val="2"/>
          <w:lang w:eastAsia="zh-CN"/>
        </w:rPr>
        <w:t>ia wydania niniejszej decyzji żadna ze stron postępowania nie zgłosiła się do tutejszego Organu, aby zapoznać się z aktami sprawy. Strony postępowania nie wniosły też uwag i wniosków.</w:t>
      </w:r>
    </w:p>
    <w:p w:rsidR="00D244BF" w:rsidRPr="006F70E1" w:rsidRDefault="00AE6E9B" w:rsidP="006F70E1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6F70E1">
        <w:rPr>
          <w:rFonts w:ascii="Arial" w:eastAsiaTheme="minorHAnsi" w:hAnsi="Arial" w:cs="Arial"/>
        </w:rPr>
        <w:t>Zgodnie z art. 80 ust. 2 ustawy ooś właściwy organ wydaje decyzję o środ</w:t>
      </w:r>
      <w:r w:rsidRPr="006F70E1">
        <w:rPr>
          <w:rFonts w:ascii="Arial" w:eastAsiaTheme="minorHAnsi" w:hAnsi="Arial" w:cs="Arial"/>
        </w:rPr>
        <w:t xml:space="preserve">owiskowych uwarunkowaniach po stwierdzeniu zgodności lokalizacji przedsięwzięcia z ustaleniami miejscowego planu zagospodarowania przestrzennego, jeżeli plan ten został uchwalony. Jednocześnie w ww. przepisie ustawodawca wskazał, że nie dotyczy to decyzji </w:t>
      </w:r>
      <w:r w:rsidRPr="006F70E1">
        <w:rPr>
          <w:rFonts w:ascii="Arial" w:eastAsiaTheme="minorHAnsi" w:hAnsi="Arial" w:cs="Arial"/>
        </w:rPr>
        <w:t xml:space="preserve">o środowiskowych uwarunkowaniach wydawanej dla </w:t>
      </w:r>
      <w:r w:rsidRPr="006F70E1">
        <w:rPr>
          <w:rFonts w:ascii="Arial" w:hAnsi="Arial" w:cs="Arial"/>
        </w:rPr>
        <w:t>inwestycji w zakresie terminalu.</w:t>
      </w:r>
    </w:p>
    <w:p w:rsidR="00307F0D" w:rsidRPr="006F70E1" w:rsidRDefault="00AE6E9B" w:rsidP="006F70E1">
      <w:pPr>
        <w:spacing w:after="120"/>
        <w:rPr>
          <w:rFonts w:ascii="Arial" w:eastAsia="ArialNarrow;MS Mincho" w:hAnsi="Arial" w:cs="Arial"/>
          <w:color w:val="00000A"/>
          <w:kern w:val="2"/>
        </w:rPr>
      </w:pPr>
      <w:r w:rsidRPr="006F70E1">
        <w:rPr>
          <w:rFonts w:ascii="Arial" w:eastAsia="ArialNarrow;MS Mincho" w:hAnsi="Arial" w:cs="Arial"/>
          <w:color w:val="00000A"/>
          <w:kern w:val="2"/>
        </w:rPr>
        <w:t xml:space="preserve">Zatem wydanie niniejszej decyzji nie jest uzależnione od stwierdzenia zgodności lokalizacji planowanego gazociągu z ustaleniami miejscowego planu zagospodarowania </w:t>
      </w:r>
      <w:r w:rsidRPr="006F70E1">
        <w:rPr>
          <w:rFonts w:ascii="Arial" w:eastAsia="ArialNarrow;MS Mincho" w:hAnsi="Arial" w:cs="Arial"/>
          <w:color w:val="00000A"/>
          <w:kern w:val="2"/>
        </w:rPr>
        <w:t>przestrzennego.</w:t>
      </w:r>
    </w:p>
    <w:p w:rsidR="00D244BF" w:rsidRPr="006F70E1" w:rsidRDefault="00AE6E9B" w:rsidP="006F70E1">
      <w:p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SimSun" w:hAnsi="Arial" w:cs="Arial"/>
          <w:kern w:val="3"/>
          <w:lang w:eastAsia="zh-CN" w:bidi="hi-IN"/>
        </w:rPr>
        <w:t>Po przeanalizowaniu wniosku o wydanie decyzji o środowiskowych uwarunkowaniach oraz załączonej karty informacyjnej przedsięwzięcia, mając na uwadze uwarunkowania określone w art. 63 ust.1 ustawy ooś  stwierdzono, że planowane przedsięwzięci</w:t>
      </w:r>
      <w:r w:rsidRPr="006F70E1">
        <w:rPr>
          <w:rFonts w:ascii="Arial" w:eastAsia="SimSun" w:hAnsi="Arial" w:cs="Arial"/>
          <w:kern w:val="3"/>
          <w:lang w:eastAsia="zh-CN" w:bidi="hi-IN"/>
        </w:rPr>
        <w:t>e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pn.: </w:t>
      </w:r>
      <w:r w:rsidRPr="006F70E1">
        <w:rPr>
          <w:rFonts w:ascii="Arial" w:eastAsia="Arial" w:hAnsi="Arial" w:cs="Arial"/>
          <w:color w:val="00000A"/>
          <w:kern w:val="2"/>
          <w:lang w:eastAsia="zh-CN"/>
        </w:rPr>
        <w:t>„Przebudowa gazociągu na odcinku Węzeł Częstochowa- Huta Stolzle - Zakłady Chemiczne Rudniki – opracowanie dokumentacji projektowej”</w:t>
      </w:r>
      <w:r w:rsidRPr="006F70E1">
        <w:rPr>
          <w:rFonts w:ascii="Arial" w:hAnsi="Arial" w:cs="Arial"/>
          <w:shd w:val="clear" w:color="auto" w:fill="FFFFFF"/>
        </w:rPr>
        <w:t xml:space="preserve">, </w:t>
      </w:r>
      <w:r w:rsidRPr="006F70E1">
        <w:rPr>
          <w:rFonts w:ascii="Arial" w:eastAsia="SimSun" w:hAnsi="Arial" w:cs="Arial"/>
          <w:kern w:val="3"/>
          <w:lang w:eastAsia="zh-CN" w:bidi="hi-IN"/>
        </w:rPr>
        <w:t>nie będzie w sposób znaczący oddziaływać na środowisko.</w:t>
      </w:r>
    </w:p>
    <w:p w:rsidR="00307F0D" w:rsidRPr="006F70E1" w:rsidRDefault="00AE6E9B" w:rsidP="006F70E1">
      <w:pPr>
        <w:suppressAutoHyphens/>
        <w:autoSpaceDN w:val="0"/>
        <w:spacing w:after="120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F70E1">
        <w:rPr>
          <w:rFonts w:ascii="Arial" w:eastAsia="SimSun" w:hAnsi="Arial" w:cs="Arial"/>
          <w:kern w:val="3"/>
          <w:lang w:eastAsia="zh-CN" w:bidi="hi-IN"/>
        </w:rPr>
        <w:t xml:space="preserve">Dlatego też tut. Organ uznał za zasadne odstąpienie od </w:t>
      </w:r>
      <w:r w:rsidRPr="006F70E1">
        <w:rPr>
          <w:rFonts w:ascii="Arial" w:eastAsia="SimSun" w:hAnsi="Arial" w:cs="Arial"/>
          <w:kern w:val="3"/>
          <w:lang w:eastAsia="zh-CN" w:bidi="hi-IN"/>
        </w:rPr>
        <w:t>koni</w:t>
      </w:r>
      <w:r w:rsidRPr="006F70E1">
        <w:rPr>
          <w:rFonts w:ascii="Arial" w:eastAsia="SimSun" w:hAnsi="Arial" w:cs="Arial"/>
          <w:kern w:val="3"/>
          <w:lang w:eastAsia="zh-CN" w:bidi="hi-IN"/>
        </w:rPr>
        <w:t xml:space="preserve">eczności </w:t>
      </w:r>
      <w:r w:rsidRPr="006F70E1">
        <w:rPr>
          <w:rFonts w:ascii="Arial" w:eastAsia="SimSun" w:hAnsi="Arial" w:cs="Arial"/>
          <w:kern w:val="3"/>
          <w:lang w:eastAsia="zh-CN" w:bidi="hi-IN"/>
        </w:rPr>
        <w:t>przeprowadzenia oceny oddziaływania  przedmiotowego przedsięwzięcia na środowisko,</w:t>
      </w:r>
      <w:r w:rsidRPr="006F70E1">
        <w:rPr>
          <w:rFonts w:ascii="Arial" w:eastAsia="SimSun" w:hAnsi="Arial" w:cs="Arial"/>
          <w:kern w:val="3"/>
          <w:lang w:eastAsia="zh-CN" w:bidi="hi-IN"/>
        </w:rPr>
        <w:t xml:space="preserve"> rozważając poszczególne uwarunkowania.</w:t>
      </w:r>
    </w:p>
    <w:p w:rsidR="008829E3" w:rsidRPr="006F70E1" w:rsidRDefault="00AE6E9B" w:rsidP="006F70E1">
      <w:pPr>
        <w:suppressAutoHyphens/>
        <w:spacing w:after="0"/>
        <w:rPr>
          <w:rFonts w:ascii="Arial" w:hAnsi="Arial" w:cs="Arial"/>
          <w:highlight w:val="yellow"/>
        </w:rPr>
      </w:pPr>
      <w:r w:rsidRPr="006F70E1">
        <w:rPr>
          <w:rFonts w:ascii="Arial" w:hAnsi="Arial" w:cs="Arial"/>
        </w:rPr>
        <w:t xml:space="preserve">Punktem początkowym projektowanego gazociągu DN200 jest </w:t>
      </w:r>
      <w:r w:rsidRPr="006F70E1">
        <w:rPr>
          <w:rFonts w:ascii="Arial" w:hAnsi="Arial" w:cs="Arial"/>
        </w:rPr>
        <w:t xml:space="preserve">projektowany </w:t>
      </w:r>
      <w:r w:rsidRPr="006F70E1">
        <w:rPr>
          <w:rFonts w:ascii="Arial" w:hAnsi="Arial" w:cs="Arial"/>
        </w:rPr>
        <w:t xml:space="preserve">zespół zaporowo-upustowy (ZZU) </w:t>
      </w:r>
      <w:r w:rsidRPr="006F70E1">
        <w:rPr>
          <w:rFonts w:ascii="Arial" w:hAnsi="Arial" w:cs="Arial"/>
        </w:rPr>
        <w:t xml:space="preserve">na terenie Węzła Częstochowa w </w:t>
      </w:r>
      <w:r w:rsidRPr="006F70E1">
        <w:rPr>
          <w:rFonts w:ascii="Arial" w:hAnsi="Arial" w:cs="Arial"/>
        </w:rPr>
        <w:t>m</w:t>
      </w:r>
      <w:r w:rsidRPr="006F70E1">
        <w:rPr>
          <w:rFonts w:ascii="Arial" w:hAnsi="Arial" w:cs="Arial"/>
        </w:rPr>
        <w:t>ieście Częstochowa przy ulicy Legionów, natomiast punktem końcowym ZZU CZ0104 na terenie Gminy Rędziny.</w:t>
      </w:r>
    </w:p>
    <w:p w:rsidR="00926EC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ramach inwestycji przewiduje się budowę:</w:t>
      </w:r>
    </w:p>
    <w:p w:rsidR="00926EC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1.</w:t>
      </w:r>
      <w:r w:rsidRPr="006F70E1">
        <w:rPr>
          <w:rFonts w:ascii="Arial" w:hAnsi="Arial" w:cs="Arial"/>
        </w:rPr>
        <w:tab/>
        <w:t>Obiektów liniowych:</w:t>
      </w:r>
    </w:p>
    <w:p w:rsidR="00926EC8" w:rsidRPr="006F70E1" w:rsidRDefault="00AE6E9B" w:rsidP="006F70E1">
      <w:pPr>
        <w:spacing w:after="0"/>
        <w:ind w:left="703" w:hanging="703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gazociągu DN200 MOP 5,5 MPa relacji Węzeł Częstochow</w:t>
      </w:r>
      <w:r w:rsidRPr="006F70E1">
        <w:rPr>
          <w:rFonts w:ascii="Arial" w:hAnsi="Arial" w:cs="Arial"/>
        </w:rPr>
        <w:t>a – ZZU CZ0104 (Gmina Rędziny) o długości ok. 9,4 km,</w:t>
      </w:r>
    </w:p>
    <w:p w:rsidR="00926EC8" w:rsidRPr="006F70E1" w:rsidRDefault="00AE6E9B" w:rsidP="006F70E1">
      <w:pPr>
        <w:spacing w:after="0"/>
        <w:ind w:left="703" w:hanging="703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gazociągu DN150 MOP 5,5 MPa relacji ZZU CZ0104 (Gmina Rędziny) – SP Częstochowa Stolzle o długości ok. 4,6 km,</w:t>
      </w:r>
    </w:p>
    <w:p w:rsidR="00926EC8" w:rsidRPr="006F70E1" w:rsidRDefault="00AE6E9B" w:rsidP="006F70E1">
      <w:pPr>
        <w:spacing w:after="360"/>
        <w:ind w:left="703" w:hanging="703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gazociągu DN150 MOP 5,5 MPa relacji ZZU CZ0104 – SP Zakłady Chemiczne Rudniki o długośc</w:t>
      </w:r>
      <w:r w:rsidRPr="006F70E1">
        <w:rPr>
          <w:rFonts w:ascii="Arial" w:hAnsi="Arial" w:cs="Arial"/>
        </w:rPr>
        <w:t>i ok. 0,7 km.</w:t>
      </w:r>
    </w:p>
    <w:p w:rsidR="00926EC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2.</w:t>
      </w:r>
      <w:r w:rsidRPr="006F70E1">
        <w:rPr>
          <w:rFonts w:ascii="Arial" w:hAnsi="Arial" w:cs="Arial"/>
        </w:rPr>
        <w:tab/>
        <w:t xml:space="preserve">Obiektów </w:t>
      </w:r>
      <w:r w:rsidRPr="006F70E1">
        <w:rPr>
          <w:rFonts w:ascii="Arial" w:hAnsi="Arial" w:cs="Arial"/>
        </w:rPr>
        <w:t>towarzyszących</w:t>
      </w:r>
      <w:r w:rsidRPr="006F70E1">
        <w:rPr>
          <w:rFonts w:ascii="Arial" w:hAnsi="Arial" w:cs="Arial"/>
        </w:rPr>
        <w:t>:</w:t>
      </w:r>
    </w:p>
    <w:p w:rsidR="00926EC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ZZU liniowe DN200 na terenie Węzła Częstochowa,</w:t>
      </w:r>
    </w:p>
    <w:p w:rsidR="00926EC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ZZU kątowe DN200/DN150/150 CZ0104 (Gmina Rędziny),</w:t>
      </w:r>
    </w:p>
    <w:p w:rsidR="00926EC8" w:rsidRPr="006F70E1" w:rsidRDefault="00AE6E9B" w:rsidP="006F70E1">
      <w:pPr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  <w:t>drogi dojazdowe wraz z placami montażowymi</w:t>
      </w:r>
      <w:r w:rsidRPr="006F70E1">
        <w:rPr>
          <w:rFonts w:ascii="Arial" w:hAnsi="Arial" w:cs="Arial"/>
        </w:rPr>
        <w:t>.</w:t>
      </w:r>
    </w:p>
    <w:p w:rsidR="00BC67EE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>Inwestycja służy poprawie bezpieczeństwa dostaw gazu ziemnego wył</w:t>
      </w:r>
      <w:r w:rsidRPr="006F70E1">
        <w:rPr>
          <w:rFonts w:ascii="Arial" w:hAnsi="Arial" w:cs="Arial"/>
        </w:rPr>
        <w:t>ączając z eksploatacji wysłużony fragment gazociąg</w:t>
      </w:r>
      <w:r w:rsidRPr="006F70E1">
        <w:rPr>
          <w:rFonts w:ascii="Arial" w:hAnsi="Arial" w:cs="Arial"/>
        </w:rPr>
        <w:t>u</w:t>
      </w:r>
      <w:r w:rsidRPr="006F70E1">
        <w:rPr>
          <w:rFonts w:ascii="Arial" w:hAnsi="Arial" w:cs="Arial"/>
        </w:rPr>
        <w:t xml:space="preserve"> relacji Węzeł Częstochowa – Huta Stolzle oraz podłączenie do Zakładów Chemicznych Rędziny zwiększając gwarancję przesyłu.</w:t>
      </w:r>
    </w:p>
    <w:p w:rsidR="00926EC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ramach inwestycji przewiduje się także demontaż nad</w:t>
      </w:r>
      <w:r w:rsidRPr="006F70E1">
        <w:rPr>
          <w:rFonts w:ascii="Arial" w:hAnsi="Arial" w:cs="Arial"/>
        </w:rPr>
        <w:t>ziemnych wystających części t</w:t>
      </w:r>
      <w:r w:rsidRPr="006F70E1">
        <w:rPr>
          <w:rFonts w:ascii="Arial" w:hAnsi="Arial" w:cs="Arial"/>
        </w:rPr>
        <w:t xml:space="preserve">akich </w:t>
      </w:r>
      <w:r w:rsidRPr="006F70E1">
        <w:rPr>
          <w:rFonts w:ascii="Arial" w:hAnsi="Arial" w:cs="Arial"/>
        </w:rPr>
        <w:t>j</w:t>
      </w:r>
      <w:r w:rsidRPr="006F70E1">
        <w:rPr>
          <w:rFonts w:ascii="Arial" w:hAnsi="Arial" w:cs="Arial"/>
        </w:rPr>
        <w:t>ak: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słupki oznaczeniowe, kolumny wydmuchowe, słupki ochrony katodowej oraz nadziemn</w:t>
      </w:r>
      <w:r w:rsidRPr="006F70E1">
        <w:rPr>
          <w:rFonts w:ascii="Arial" w:hAnsi="Arial" w:cs="Arial"/>
        </w:rPr>
        <w:t>e</w:t>
      </w:r>
      <w:r w:rsidRPr="006F70E1">
        <w:rPr>
          <w:rFonts w:ascii="Arial" w:hAnsi="Arial" w:cs="Arial"/>
        </w:rPr>
        <w:t xml:space="preserve"> elementy zespołów zaporowo-upustowych. </w:t>
      </w:r>
    </w:p>
    <w:p w:rsidR="0019666E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Budowa układu sieci gazu ziemnego nie pociągnie za sobą istotnych zmian w istniejącym zagospodarowaniu terenów ani w ich dot</w:t>
      </w:r>
      <w:r w:rsidRPr="006F70E1">
        <w:rPr>
          <w:rFonts w:ascii="Arial" w:hAnsi="Arial" w:cs="Arial"/>
        </w:rPr>
        <w:t>ychczasowym przeznaczeniu. Po wybudowaniu gazociągu ograniczenia lokalizacyjne dla nowych obiektów budowlanych wystąpią tylko w jego strefie kontrolowanej.</w:t>
      </w:r>
    </w:p>
    <w:p w:rsidR="00AE25A3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Projektowany gazociąg nie wymaga stałego zajęcia terenu. Na czas budowy gazociągu oraz prac </w:t>
      </w:r>
      <w:r w:rsidRPr="006F70E1">
        <w:rPr>
          <w:rFonts w:ascii="Arial" w:hAnsi="Arial" w:cs="Arial"/>
        </w:rPr>
        <w:t>rozbiórkowych przewiduje się czasowe zajęcie pasa terenu o szerokości do 20 m. Przewiduje się miejscowe poszerzenia placu montażowego w miejscach przeznaczonych do zawracania sprzętu budowlanego oraz w miejscach lokalizacji przewiertów.</w:t>
      </w:r>
    </w:p>
    <w:p w:rsidR="00AE25A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Dla projektowanego </w:t>
      </w:r>
      <w:r w:rsidRPr="006F70E1">
        <w:rPr>
          <w:rFonts w:ascii="Arial" w:hAnsi="Arial" w:cs="Arial"/>
        </w:rPr>
        <w:t>gazociągu DN200 zostanie wprowadzona strefa kontrolowana o szerokości 6,0 m (po 3,0 m od osi gazociągu), zgodnie z Rozporządzeniem Ministra Gospodarki z dnia 26 kwietnia 2013 r. w sprawie warunków technicznych, jakim powinny odpowiadać sieci</w:t>
      </w:r>
      <w:r w:rsidRPr="006F70E1">
        <w:rPr>
          <w:rFonts w:ascii="Arial" w:hAnsi="Arial" w:cs="Arial"/>
        </w:rPr>
        <w:t xml:space="preserve"> gazowe i ich u</w:t>
      </w:r>
      <w:r w:rsidRPr="006F70E1">
        <w:rPr>
          <w:rFonts w:ascii="Arial" w:hAnsi="Arial" w:cs="Arial"/>
        </w:rPr>
        <w:t xml:space="preserve">sytuowanie (Dz.U z </w:t>
      </w:r>
      <w:r w:rsidRPr="006F70E1">
        <w:rPr>
          <w:rFonts w:ascii="Arial" w:hAnsi="Arial" w:cs="Arial"/>
        </w:rPr>
        <w:t>2013</w:t>
      </w:r>
      <w:r w:rsidRPr="006F70E1">
        <w:rPr>
          <w:rFonts w:ascii="Arial" w:hAnsi="Arial" w:cs="Arial"/>
        </w:rPr>
        <w:t xml:space="preserve"> r. poz.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640).</w:t>
      </w:r>
    </w:p>
    <w:p w:rsidR="00AE25A3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Dla projektowanych gazociągów DN150 będzie strefa kontrolowana szerokości 4,0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m (po 2,0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m od osi gazociągu).</w:t>
      </w:r>
    </w:p>
    <w:p w:rsidR="00AE25A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strefie kontrolowanej operator sieci gazowej będzie kontrolował wszelkie działania, które mogłyby spowodowa</w:t>
      </w:r>
      <w:r w:rsidRPr="006F70E1">
        <w:rPr>
          <w:rFonts w:ascii="Arial" w:hAnsi="Arial" w:cs="Arial"/>
        </w:rPr>
        <w:t>ć uszkodzenie gazociągu lub mieć inny negatywny wpływ na jego użytkowanie i funkcjonowanie. W strefie kontrolowanej nie należy wznosić obiektów budowlanych, urządzać stałych składów i magazynów oraz podejmować działań mogących spowodować uszkodzenia gazoci</w:t>
      </w:r>
      <w:r w:rsidRPr="006F70E1">
        <w:rPr>
          <w:rFonts w:ascii="Arial" w:hAnsi="Arial" w:cs="Arial"/>
        </w:rPr>
        <w:t>ągu podczas jego użytkowania. Ponadto, w strefie kontrolowanej nie mogą rosnąć drzewa w odległości mniejszej niż 2,0 m licząc od osi gazociągu do pni drzew.</w:t>
      </w:r>
      <w:r w:rsidRPr="006F70E1">
        <w:rPr>
          <w:rFonts w:ascii="Arial" w:hAnsi="Arial" w:cs="Arial"/>
        </w:rPr>
        <w:t xml:space="preserve"> </w:t>
      </w:r>
    </w:p>
    <w:p w:rsidR="00AE25A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Na czas budowy gazociągów DN200/150 oraz prac rozbiórkowych zostanie zajęta powierzchnia dla potrz</w:t>
      </w:r>
      <w:r w:rsidRPr="006F70E1">
        <w:rPr>
          <w:rFonts w:ascii="Arial" w:hAnsi="Arial" w:cs="Arial"/>
        </w:rPr>
        <w:t>eb prowadzenia prac ziemnych i montażowych.</w:t>
      </w:r>
    </w:p>
    <w:p w:rsidR="00AE25A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Pas montażowy zostanie wykorzystany do:</w:t>
      </w:r>
    </w:p>
    <w:p w:rsidR="00AE25A3" w:rsidRPr="006F70E1" w:rsidRDefault="00AE6E9B" w:rsidP="006F70E1">
      <w:pPr>
        <w:numPr>
          <w:ilvl w:val="0"/>
          <w:numId w:val="31"/>
        </w:numPr>
        <w:spacing w:after="0"/>
        <w:ind w:left="720" w:hanging="360"/>
        <w:rPr>
          <w:rFonts w:ascii="Arial" w:hAnsi="Arial" w:cs="Arial"/>
        </w:rPr>
      </w:pPr>
      <w:r w:rsidRPr="006F70E1">
        <w:rPr>
          <w:rFonts w:ascii="Arial" w:hAnsi="Arial" w:cs="Arial"/>
        </w:rPr>
        <w:t>wykonania wykopu,</w:t>
      </w:r>
    </w:p>
    <w:p w:rsidR="00AE25A3" w:rsidRPr="006F70E1" w:rsidRDefault="00AE6E9B" w:rsidP="006F70E1">
      <w:pPr>
        <w:numPr>
          <w:ilvl w:val="0"/>
          <w:numId w:val="31"/>
        </w:numPr>
        <w:spacing w:after="0"/>
        <w:ind w:left="720" w:hanging="360"/>
        <w:rPr>
          <w:rFonts w:ascii="Arial" w:hAnsi="Arial" w:cs="Arial"/>
        </w:rPr>
      </w:pPr>
      <w:r w:rsidRPr="006F70E1">
        <w:rPr>
          <w:rFonts w:ascii="Arial" w:hAnsi="Arial" w:cs="Arial"/>
        </w:rPr>
        <w:t>składowania humusu ze strefy wykopu,</w:t>
      </w:r>
    </w:p>
    <w:p w:rsidR="00AE25A3" w:rsidRPr="006F70E1" w:rsidRDefault="00AE6E9B" w:rsidP="006F70E1">
      <w:pPr>
        <w:numPr>
          <w:ilvl w:val="0"/>
          <w:numId w:val="31"/>
        </w:numPr>
        <w:spacing w:after="0"/>
        <w:ind w:left="720" w:hanging="360"/>
        <w:rPr>
          <w:rFonts w:ascii="Arial" w:hAnsi="Arial" w:cs="Arial"/>
        </w:rPr>
      </w:pPr>
      <w:r w:rsidRPr="006F70E1">
        <w:rPr>
          <w:rFonts w:ascii="Arial" w:hAnsi="Arial" w:cs="Arial"/>
        </w:rPr>
        <w:t>składowania części gruntu mineralnego z wykopu,</w:t>
      </w:r>
    </w:p>
    <w:p w:rsidR="00AE25A3" w:rsidRPr="006F70E1" w:rsidRDefault="00AE6E9B" w:rsidP="006F70E1">
      <w:pPr>
        <w:numPr>
          <w:ilvl w:val="0"/>
          <w:numId w:val="31"/>
        </w:numPr>
        <w:spacing w:after="0"/>
        <w:ind w:left="720" w:hanging="360"/>
        <w:rPr>
          <w:rFonts w:ascii="Arial" w:hAnsi="Arial" w:cs="Arial"/>
        </w:rPr>
      </w:pPr>
      <w:r w:rsidRPr="006F70E1">
        <w:rPr>
          <w:rFonts w:ascii="Arial" w:hAnsi="Arial" w:cs="Arial"/>
        </w:rPr>
        <w:t>ułożenia i montażu rur wzdłuż wytyczonej trasy,</w:t>
      </w:r>
    </w:p>
    <w:p w:rsidR="00AE25A3" w:rsidRPr="006F70E1" w:rsidRDefault="00AE6E9B" w:rsidP="006F70E1">
      <w:pPr>
        <w:numPr>
          <w:ilvl w:val="0"/>
          <w:numId w:val="31"/>
        </w:numPr>
        <w:spacing w:after="0"/>
        <w:ind w:left="720" w:hanging="360"/>
        <w:rPr>
          <w:rFonts w:ascii="Arial" w:hAnsi="Arial" w:cs="Arial"/>
        </w:rPr>
      </w:pPr>
      <w:r w:rsidRPr="006F70E1">
        <w:rPr>
          <w:rFonts w:ascii="Arial" w:hAnsi="Arial" w:cs="Arial"/>
        </w:rPr>
        <w:t>transportu na czas bu</w:t>
      </w:r>
      <w:r w:rsidRPr="006F70E1">
        <w:rPr>
          <w:rFonts w:ascii="Arial" w:hAnsi="Arial" w:cs="Arial"/>
        </w:rPr>
        <w:t>dowy.</w:t>
      </w:r>
    </w:p>
    <w:p w:rsidR="00AE25A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Standardowo przyjęto pas montażowy szerokości ok. 20 m wzdłuż trasy projektowanego gazociągu, natomiast w przypadku konieczności ominięcia przeszkód terenowych (np. słupy linii napowietrznych) lub w celu ograniczenia wstępu na teren sąsiedniej działk</w:t>
      </w:r>
      <w:r w:rsidRPr="006F70E1">
        <w:rPr>
          <w:rFonts w:ascii="Arial" w:hAnsi="Arial" w:cs="Arial"/>
        </w:rPr>
        <w:t xml:space="preserve">i pas montażowy może zostać zawężony. Natomiast w rejonie przekraczania większych przeszkód terenowych (np. drogi, tory) pas montażowy może zostać poszerzony, ze względu na </w:t>
      </w:r>
      <w:r w:rsidRPr="006F70E1">
        <w:rPr>
          <w:rFonts w:ascii="Arial" w:hAnsi="Arial" w:cs="Arial"/>
        </w:rPr>
        <w:t xml:space="preserve">potrzebę wykorzystania </w:t>
      </w:r>
      <w:r w:rsidRPr="006F70E1">
        <w:rPr>
          <w:rFonts w:ascii="Arial" w:hAnsi="Arial" w:cs="Arial"/>
        </w:rPr>
        <w:t>większ</w:t>
      </w:r>
      <w:r w:rsidRPr="006F70E1">
        <w:rPr>
          <w:rFonts w:ascii="Arial" w:hAnsi="Arial" w:cs="Arial"/>
        </w:rPr>
        <w:t>ej</w:t>
      </w:r>
      <w:r w:rsidRPr="006F70E1">
        <w:rPr>
          <w:rFonts w:ascii="Arial" w:hAnsi="Arial" w:cs="Arial"/>
        </w:rPr>
        <w:t xml:space="preserve"> iloś</w:t>
      </w:r>
      <w:r w:rsidRPr="006F70E1">
        <w:rPr>
          <w:rFonts w:ascii="Arial" w:hAnsi="Arial" w:cs="Arial"/>
        </w:rPr>
        <w:t>ci</w:t>
      </w:r>
      <w:r w:rsidRPr="006F70E1">
        <w:rPr>
          <w:rFonts w:ascii="Arial" w:hAnsi="Arial" w:cs="Arial"/>
        </w:rPr>
        <w:t xml:space="preserve"> sprzętu budowlanego, maszyn lub odkładu ziem</w:t>
      </w:r>
      <w:r w:rsidRPr="006F70E1">
        <w:rPr>
          <w:rFonts w:ascii="Arial" w:hAnsi="Arial" w:cs="Arial"/>
        </w:rPr>
        <w:t>i.</w:t>
      </w:r>
    </w:p>
    <w:p w:rsidR="00AE25A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Po wybudowaniu teren, na którym został zlokalizowany gazociąg, zostanie przywrócony do stanu pierwotnego.</w:t>
      </w:r>
    </w:p>
    <w:p w:rsidR="00D244BF" w:rsidRPr="006F70E1" w:rsidRDefault="00AE6E9B" w:rsidP="006F70E1">
      <w:pPr>
        <w:suppressAutoHyphens/>
        <w:spacing w:before="120"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Po analizie wniosku o wydanie decyzji o środowiskowych uwarunkowaniach wraz z kartą informacyjną przedsięwzięcia pod kątem uwarunkowań związanych z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kwalifikowaniem przedsięwzięcia do przeprowadzania oceny stwierdzono, że przy zachowaniu wskazanych w niniejszej decyzji warunków  planowane przedsięwzięcie nie będzie stanowiło znaczącego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lastRenderedPageBreak/>
        <w:t>zagrożenia dla środowiska naturalnego. Ponadto w przedmiotowym prz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ypadku nie zachodzą szczegółowe uwarunkowania zawarte w art. 63 ust. 1 ustawy ooś.</w:t>
      </w:r>
    </w:p>
    <w:p w:rsidR="00D244BF" w:rsidRPr="006F70E1" w:rsidRDefault="00AE6E9B" w:rsidP="006F70E1">
      <w:pPr>
        <w:widowControl w:val="0"/>
        <w:suppressAutoHyphens/>
        <w:spacing w:before="120" w:after="0"/>
        <w:rPr>
          <w:rFonts w:ascii="Arial" w:eastAsia="Arial Unicode MS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Faza realizacji planowanego przedsięwzięcia będzie związana z przygotowaniem pasa budowlano - montażowego, placu budowy, tymczasowych dróg dojazdowych, a to z kolei będzie s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ię wiązać z czasowym zajęciem terenu. Faza ta </w:t>
      </w:r>
      <w:r w:rsidRPr="006F70E1">
        <w:rPr>
          <w:rFonts w:ascii="Arial" w:eastAsia="Arial Unicode MS" w:hAnsi="Arial" w:cs="Arial"/>
          <w:color w:val="00000A"/>
          <w:kern w:val="2"/>
          <w:lang w:eastAsia="zh-CN"/>
        </w:rPr>
        <w:t>charakteryzować się będzie możliwością wystąpienia oddziaływania na środowisko podczas prowadzonych robót budowlanych. W trakcie przebudowy gazociągu wystąpi czasowe naruszenie powierzchni gruntu, wystąpi równi</w:t>
      </w:r>
      <w:r w:rsidRPr="006F70E1">
        <w:rPr>
          <w:rFonts w:ascii="Arial" w:eastAsia="Arial Unicode MS" w:hAnsi="Arial" w:cs="Arial"/>
          <w:color w:val="00000A"/>
          <w:kern w:val="2"/>
          <w:lang w:eastAsia="zh-CN"/>
        </w:rPr>
        <w:t>eż emisja zanieczyszczeń do powietrza, emisja hałasu, emisja odpadów typowych dla procesów budowlanych.</w:t>
      </w:r>
    </w:p>
    <w:p w:rsidR="00D244BF" w:rsidRPr="006F70E1" w:rsidRDefault="00AE6E9B" w:rsidP="006F70E1">
      <w:pPr>
        <w:spacing w:before="120"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Źródłem zanieczyszczenia powietrza atmosferycznego (dwutlenek azotu, tlenek węgla, dwutlenek siarki, węglowodory, pył) w czasie realizacji inwestycji będzie praca silników: maszyn, urządzeń i sprzętu budowlanego oraz samochodów transportowych. 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Na etapie r</w:t>
      </w:r>
      <w:r w:rsidRPr="006F70E1">
        <w:rPr>
          <w:rFonts w:ascii="Arial" w:hAnsi="Arial" w:cs="Arial"/>
        </w:rPr>
        <w:t>ealizacji przedsięwzięcia emisja zanieczyszczeń do powietrza atmosferycznego z terenu inwestycji będzie miała charakter niezorganizowany i związana będzie głównie z ruchem pojazdów samochodowych</w:t>
      </w:r>
      <w:r w:rsidRPr="006F70E1">
        <w:rPr>
          <w:rFonts w:ascii="Arial" w:hAnsi="Arial" w:cs="Arial"/>
        </w:rPr>
        <w:t>,</w:t>
      </w:r>
      <w:r w:rsidRPr="006F70E1">
        <w:rPr>
          <w:rFonts w:ascii="Arial" w:hAnsi="Arial" w:cs="Arial"/>
        </w:rPr>
        <w:t xml:space="preserve"> pracą maszyn budowlanych (spalanie oleju napędowego) oraz pr</w:t>
      </w:r>
      <w:r w:rsidRPr="006F70E1">
        <w:rPr>
          <w:rFonts w:ascii="Arial" w:hAnsi="Arial" w:cs="Arial"/>
        </w:rPr>
        <w:t>ocesami spawania elektrycznego w związku z operacjami łączenia poszczególnych odcinków gazociągu.</w:t>
      </w:r>
    </w:p>
    <w:p w:rsidR="00422CE0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Największe oddziaływanie na jakość powietrza atmosferycznego wystąpi w miejscu lokalizacji placów technologicznych niezbędnych przy budowie gazociągu metodami</w:t>
      </w:r>
      <w:r w:rsidRPr="006F70E1">
        <w:rPr>
          <w:rFonts w:ascii="Arial" w:hAnsi="Arial" w:cs="Arial"/>
        </w:rPr>
        <w:t xml:space="preserve"> bezwykopowymi. Wynika to z faktu, że na niewielkim terenie będą pracowały liczne maszyny budowlane i urządzenia spalające olej napędowy. 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Jednakże biorąc pod uwagę krótki czas realizacji prac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ich wpływ na stan powietrza będzie ograniczony do bezpośrednieg</w:t>
      </w:r>
      <w:r w:rsidRPr="006F70E1">
        <w:rPr>
          <w:rFonts w:ascii="Arial" w:hAnsi="Arial" w:cs="Arial"/>
        </w:rPr>
        <w:t xml:space="preserve">o otoczenia gazociągu i nie będzie zagrożeniem dla stanu jakości atmosfery. </w:t>
      </w:r>
    </w:p>
    <w:p w:rsidR="00D244BF" w:rsidRPr="006F70E1" w:rsidRDefault="00AE6E9B" w:rsidP="006F70E1">
      <w:p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NewRomanPSMT" w:hAnsi="Arial" w:cs="Arial"/>
          <w:color w:val="00000A"/>
          <w:kern w:val="2"/>
          <w:lang w:eastAsia="pl-PL"/>
        </w:rPr>
        <w:t xml:space="preserve">Aby maksymalnie ograniczyć oddziaływanie planowanego przedsięwzięcia na powietrze atmosferyczne tut. Organ uznał za konieczne podjęcie działań mających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na celu minimalizację emisji wtórnej pyłu z miejsc prowadzenia prac budowlanych i montażowych oraz środków transportu przewożących materiały pyliste (warunek określony w pkt II.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1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).</w:t>
      </w:r>
    </w:p>
    <w:p w:rsidR="00D244BF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Biorąc pod uwagę charakter robót i krótki czas przebiegu, ich wpływ na stan</w:t>
      </w:r>
      <w:r w:rsidRPr="006F70E1">
        <w:rPr>
          <w:rFonts w:ascii="Arial" w:hAnsi="Arial" w:cs="Arial"/>
        </w:rPr>
        <w:t xml:space="preserve"> atmosfery będzie ograniczony do bezpośredniego sąsiedztwa gazociągu.</w:t>
      </w:r>
    </w:p>
    <w:p w:rsidR="00C801C0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Gazociąg jest układem hermetycznym. Podczas normalnej pracy gazociągu, nie występuje emisja przesyłanego gazu do atmosfery.</w:t>
      </w:r>
    </w:p>
    <w:p w:rsidR="00296C89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Może wystąpić niewielka emisja metanu do powietrza atmosferycz</w:t>
      </w:r>
      <w:r w:rsidRPr="006F70E1">
        <w:rPr>
          <w:rFonts w:ascii="Arial" w:hAnsi="Arial" w:cs="Arial"/>
        </w:rPr>
        <w:t>nego z kolumn wydmuchowych położonych na terenie zespołów zaporowo-upustowych. Metan może być emitowany przez zamierzone i kontrolowane wydmuchy technologiczne np. podczas prac konserwacyjnych i remontowych niezbędnych dla utrzymania ruchu.</w:t>
      </w:r>
    </w:p>
    <w:p w:rsidR="00296C89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Ograniczenie em</w:t>
      </w:r>
      <w:r w:rsidRPr="006F70E1">
        <w:rPr>
          <w:rFonts w:ascii="Arial" w:hAnsi="Arial" w:cs="Arial"/>
        </w:rPr>
        <w:t xml:space="preserve">isji </w:t>
      </w:r>
      <w:r w:rsidRPr="006F70E1">
        <w:rPr>
          <w:rFonts w:ascii="Arial" w:hAnsi="Arial" w:cs="Arial"/>
        </w:rPr>
        <w:t xml:space="preserve">gazu ziemnego </w:t>
      </w:r>
      <w:r w:rsidRPr="006F70E1">
        <w:rPr>
          <w:rFonts w:ascii="Arial" w:hAnsi="Arial" w:cs="Arial"/>
        </w:rPr>
        <w:t>zostanie osiągnięte poprzez:</w:t>
      </w:r>
    </w:p>
    <w:p w:rsidR="00296C89" w:rsidRPr="006F70E1" w:rsidRDefault="00AE6E9B" w:rsidP="006F70E1">
      <w:pPr>
        <w:pStyle w:val="listapunktowana"/>
        <w:numPr>
          <w:ilvl w:val="0"/>
          <w:numId w:val="32"/>
        </w:numPr>
        <w:spacing w:line="276" w:lineRule="auto"/>
        <w:jc w:val="left"/>
        <w:rPr>
          <w:rFonts w:cs="Arial"/>
          <w:szCs w:val="22"/>
        </w:rPr>
      </w:pPr>
      <w:r w:rsidRPr="006F70E1">
        <w:rPr>
          <w:rFonts w:cs="Arial"/>
          <w:szCs w:val="22"/>
        </w:rPr>
        <w:t>zastosowanie rozwiązań projektowych zapewniających maksymalną szczelność i niezawodność,</w:t>
      </w:r>
    </w:p>
    <w:p w:rsidR="00296C89" w:rsidRPr="006F70E1" w:rsidRDefault="00AE6E9B" w:rsidP="006F70E1">
      <w:pPr>
        <w:pStyle w:val="listapunktowana"/>
        <w:numPr>
          <w:ilvl w:val="0"/>
          <w:numId w:val="32"/>
        </w:numPr>
        <w:spacing w:line="276" w:lineRule="auto"/>
        <w:jc w:val="left"/>
        <w:rPr>
          <w:rFonts w:cs="Arial"/>
          <w:szCs w:val="22"/>
        </w:rPr>
      </w:pPr>
      <w:r w:rsidRPr="006F70E1">
        <w:rPr>
          <w:rFonts w:cs="Arial"/>
          <w:szCs w:val="22"/>
        </w:rPr>
        <w:t>bardzo dobrą jakość wykonawstwa, zastosowanie materiałów bardzo dobrej jakości, zastosowanie nowoczesnej armatury,</w:t>
      </w:r>
    </w:p>
    <w:p w:rsidR="00296C89" w:rsidRPr="006F70E1" w:rsidRDefault="00AE6E9B" w:rsidP="006F70E1">
      <w:pPr>
        <w:pStyle w:val="listapunktowana"/>
        <w:numPr>
          <w:ilvl w:val="0"/>
          <w:numId w:val="32"/>
        </w:numPr>
        <w:spacing w:line="276" w:lineRule="auto"/>
        <w:jc w:val="left"/>
        <w:rPr>
          <w:rFonts w:cs="Arial"/>
          <w:szCs w:val="22"/>
        </w:rPr>
      </w:pPr>
      <w:r w:rsidRPr="006F70E1">
        <w:rPr>
          <w:rFonts w:cs="Arial"/>
          <w:szCs w:val="22"/>
        </w:rPr>
        <w:t>prowadzenie okresowej kontroli oraz przeglądów technicznych projektowanych urządzeń technologicznych i instalacji.</w:t>
      </w:r>
    </w:p>
    <w:p w:rsidR="00296C89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Zasięg rozprzestrzeniania gazu ziemnego w powietrzu nie przekroczy wyznaczonych dla ZZU stref zagrożenia wybuchem.</w:t>
      </w:r>
    </w:p>
    <w:p w:rsidR="00296C89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>Instalacja będzie wyposażo</w:t>
      </w:r>
      <w:r w:rsidRPr="006F70E1">
        <w:rPr>
          <w:rFonts w:ascii="Arial" w:hAnsi="Arial" w:cs="Arial"/>
        </w:rPr>
        <w:t>na w nowoczesny system monitoringu składający się z sygnalizacji stanu zaworów i monitoringu stanu gazociągó</w:t>
      </w:r>
      <w:r w:rsidRPr="006F70E1">
        <w:rPr>
          <w:rFonts w:ascii="Arial" w:hAnsi="Arial" w:cs="Arial"/>
        </w:rPr>
        <w:t>w, dzięki któremu ewentualne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awarie - rozszczelnienia gazociągu będą bardzo szybko identyfikowane.</w:t>
      </w:r>
    </w:p>
    <w:p w:rsidR="009255C5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fazie budowy źródłem hałasu będą urządzenia wyk</w:t>
      </w:r>
      <w:r w:rsidRPr="006F70E1">
        <w:rPr>
          <w:rFonts w:ascii="Arial" w:hAnsi="Arial" w:cs="Arial"/>
        </w:rPr>
        <w:t>orzystywane przy pracach ziemnych (koparka, spychacz, itd.) oraz przy pracach montażowych (agregat prądotwórczy, sprężarka, dźwig, ładowarka itp.), jak również środki transportu.</w:t>
      </w:r>
    </w:p>
    <w:p w:rsidR="009255C5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Uciążliwość akustyczna związana z pracą sprzętu budowlanego będzie mieć chara</w:t>
      </w:r>
      <w:r w:rsidRPr="006F70E1">
        <w:rPr>
          <w:rFonts w:ascii="Arial" w:hAnsi="Arial" w:cs="Arial"/>
        </w:rPr>
        <w:t xml:space="preserve">kter miejscowy oraz okresowy, a po zakończeniu prac całkowicie </w:t>
      </w:r>
      <w:r w:rsidRPr="006F70E1">
        <w:rPr>
          <w:rFonts w:ascii="Arial" w:hAnsi="Arial" w:cs="Arial"/>
        </w:rPr>
        <w:t>ustanie</w:t>
      </w:r>
      <w:r w:rsidRPr="006F70E1">
        <w:rPr>
          <w:rFonts w:ascii="Arial" w:hAnsi="Arial" w:cs="Arial"/>
        </w:rPr>
        <w:t>.</w:t>
      </w:r>
    </w:p>
    <w:p w:rsidR="009255C5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Największą uciążliwością akustyczną będzie odznaczać się budowa gazociągu metodą przewiertu, ze względu na koncentrację sprzętu budowlanego na terenie placów maszynowego i montażowego.</w:t>
      </w:r>
      <w:r w:rsidRPr="006F70E1">
        <w:rPr>
          <w:rFonts w:ascii="Arial" w:hAnsi="Arial" w:cs="Arial"/>
        </w:rPr>
        <w:t xml:space="preserve"> </w:t>
      </w:r>
    </w:p>
    <w:p w:rsidR="009255C5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Planowane prace wiertnicze mimo znaczących zasięgów wysokich poziomów hałasu nie będą stanowić istotnej uciążliwości dla mieszkańców,</w:t>
      </w:r>
      <w:r w:rsidRPr="006F70E1">
        <w:rPr>
          <w:rFonts w:ascii="Arial" w:hAnsi="Arial" w:cs="Arial"/>
        </w:rPr>
        <w:t xml:space="preserve"> ze względu na ich miejscowy i </w:t>
      </w:r>
      <w:r w:rsidRPr="006F70E1">
        <w:rPr>
          <w:rFonts w:ascii="Arial" w:hAnsi="Arial" w:cs="Arial"/>
        </w:rPr>
        <w:t xml:space="preserve">okresowy charakter. </w:t>
      </w:r>
      <w:r w:rsidRPr="006F70E1">
        <w:rPr>
          <w:rFonts w:ascii="Arial" w:hAnsi="Arial" w:cs="Arial"/>
        </w:rPr>
        <w:t xml:space="preserve">Gazociąg w przeważającej części przebiega przez tereny niezabudowane. </w:t>
      </w:r>
      <w:r w:rsidRPr="006F70E1">
        <w:rPr>
          <w:rFonts w:ascii="Arial" w:hAnsi="Arial" w:cs="Arial"/>
        </w:rPr>
        <w:t xml:space="preserve">Najbliższa zabudowa </w:t>
      </w:r>
      <w:r w:rsidRPr="006F70E1">
        <w:rPr>
          <w:rFonts w:ascii="Arial" w:hAnsi="Arial" w:cs="Arial"/>
        </w:rPr>
        <w:t>podlegająca</w:t>
      </w:r>
      <w:r w:rsidRPr="006F70E1">
        <w:rPr>
          <w:rFonts w:ascii="Arial" w:hAnsi="Arial" w:cs="Arial"/>
        </w:rPr>
        <w:t xml:space="preserve"> ochronie akustycznej to zabudowa mieszkaniowa jednorodzinna znajdująca się w odległości 20-30 m od planowanego gazociągu.</w:t>
      </w:r>
    </w:p>
    <w:p w:rsidR="009255C5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Ponadto, na przeważającej części trasy gazociąg będzie budowany metodą wykopu otwartego. Emisja hałasu</w:t>
      </w:r>
      <w:r w:rsidRPr="006F70E1">
        <w:rPr>
          <w:rFonts w:ascii="Arial" w:hAnsi="Arial" w:cs="Arial"/>
        </w:rPr>
        <w:t xml:space="preserve"> do środowiska zostanie ograniczona dzięki stosowaniu sprawnego technicznie sprzętu budowlanego. Ponadto, inwestor </w:t>
      </w:r>
      <w:r w:rsidRPr="006F70E1">
        <w:rPr>
          <w:rFonts w:ascii="Arial" w:hAnsi="Arial" w:cs="Arial"/>
        </w:rPr>
        <w:t>podejmie</w:t>
      </w:r>
      <w:r w:rsidRPr="006F70E1">
        <w:rPr>
          <w:rFonts w:ascii="Arial" w:hAnsi="Arial" w:cs="Arial"/>
        </w:rPr>
        <w:t xml:space="preserve"> następujące </w:t>
      </w:r>
      <w:r w:rsidRPr="006F70E1">
        <w:rPr>
          <w:rFonts w:ascii="Arial" w:hAnsi="Arial" w:cs="Arial"/>
        </w:rPr>
        <w:t xml:space="preserve">działania </w:t>
      </w:r>
      <w:r w:rsidRPr="006F70E1">
        <w:rPr>
          <w:rFonts w:ascii="Arial" w:hAnsi="Arial" w:cs="Arial"/>
        </w:rPr>
        <w:t xml:space="preserve">w </w:t>
      </w:r>
      <w:r w:rsidRPr="006F70E1">
        <w:rPr>
          <w:rFonts w:ascii="Arial" w:hAnsi="Arial" w:cs="Arial"/>
        </w:rPr>
        <w:t>celu ograniczenia uciążliwości akustycznej</w:t>
      </w:r>
      <w:r w:rsidRPr="006F70E1">
        <w:rPr>
          <w:rFonts w:ascii="Arial" w:hAnsi="Arial" w:cs="Arial"/>
        </w:rPr>
        <w:t>:</w:t>
      </w:r>
    </w:p>
    <w:p w:rsidR="00346C3F" w:rsidRPr="006F70E1" w:rsidRDefault="00AE6E9B" w:rsidP="006F70E1">
      <w:pPr>
        <w:numPr>
          <w:ilvl w:val="0"/>
          <w:numId w:val="32"/>
        </w:numPr>
        <w:tabs>
          <w:tab w:val="clear" w:pos="502"/>
          <w:tab w:val="num" w:pos="720"/>
        </w:tabs>
        <w:spacing w:after="0"/>
        <w:ind w:left="7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prace budowlane będące źródłem nadmiernego hałasu, prowadzone w sąsiedztwie terenów zabudowy mieszkaniowej </w:t>
      </w:r>
      <w:r w:rsidRPr="006F70E1">
        <w:rPr>
          <w:rFonts w:ascii="Arial" w:hAnsi="Arial" w:cs="Arial"/>
        </w:rPr>
        <w:t>będą wykonywane</w:t>
      </w:r>
      <w:r w:rsidRPr="006F70E1">
        <w:rPr>
          <w:rFonts w:ascii="Arial" w:hAnsi="Arial" w:cs="Arial"/>
        </w:rPr>
        <w:t xml:space="preserve"> wyłącznie w porze dziennej,</w:t>
      </w:r>
    </w:p>
    <w:p w:rsidR="00346C3F" w:rsidRPr="006F70E1" w:rsidRDefault="00AE6E9B" w:rsidP="006F70E1">
      <w:pPr>
        <w:numPr>
          <w:ilvl w:val="0"/>
          <w:numId w:val="32"/>
        </w:numPr>
        <w:tabs>
          <w:tab w:val="clear" w:pos="502"/>
          <w:tab w:val="num" w:pos="720"/>
        </w:tabs>
        <w:spacing w:after="0"/>
        <w:ind w:left="7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urządzenia emitujące hałas o dużym natężeniu, w miarę możliwości, nie </w:t>
      </w:r>
      <w:r w:rsidRPr="006F70E1">
        <w:rPr>
          <w:rFonts w:ascii="Arial" w:hAnsi="Arial" w:cs="Arial"/>
        </w:rPr>
        <w:t>będą</w:t>
      </w:r>
      <w:r w:rsidRPr="006F70E1">
        <w:rPr>
          <w:rFonts w:ascii="Arial" w:hAnsi="Arial" w:cs="Arial"/>
        </w:rPr>
        <w:t xml:space="preserve"> pracować jednocześnie, a w cza</w:t>
      </w:r>
      <w:r w:rsidRPr="006F70E1">
        <w:rPr>
          <w:rFonts w:ascii="Arial" w:hAnsi="Arial" w:cs="Arial"/>
        </w:rPr>
        <w:t xml:space="preserve">sie przerw w pracy, urządzenia i maszyny nie </w:t>
      </w:r>
      <w:r w:rsidRPr="006F70E1">
        <w:rPr>
          <w:rFonts w:ascii="Arial" w:hAnsi="Arial" w:cs="Arial"/>
        </w:rPr>
        <w:t xml:space="preserve">będą </w:t>
      </w:r>
      <w:r w:rsidRPr="006F70E1">
        <w:rPr>
          <w:rFonts w:ascii="Arial" w:hAnsi="Arial" w:cs="Arial"/>
        </w:rPr>
        <w:t>pracować na tzw. biegu jałowym.</w:t>
      </w:r>
    </w:p>
    <w:p w:rsidR="00346C3F" w:rsidRPr="006F70E1" w:rsidRDefault="00AE6E9B" w:rsidP="006F70E1">
      <w:pPr>
        <w:tabs>
          <w:tab w:val="num" w:pos="720"/>
        </w:tabs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Hałas powstający na etapie realizacji inwestycji jest hałasem okresowym, krótkotrwałym i ustąpi po zakończeniu robót. Prace prowadzone będą etapami wzdłuż przedmiotowego odci</w:t>
      </w:r>
      <w:r w:rsidRPr="006F70E1">
        <w:rPr>
          <w:rFonts w:ascii="Arial" w:hAnsi="Arial" w:cs="Arial"/>
        </w:rPr>
        <w:t>nka gazociągu w związku z tym ewentualne uciążliwości przesuwać się będą wraz z frontem robót (prędkość układania gazociągu na omawianym terenie szacowana jest na 50-150 m/dzień). Większość prac budowlanych prowadzonych będzie wyłącznie w porze dnia, a jed</w:t>
      </w:r>
      <w:r w:rsidRPr="006F70E1">
        <w:rPr>
          <w:rFonts w:ascii="Arial" w:hAnsi="Arial" w:cs="Arial"/>
        </w:rPr>
        <w:t>ynie ewentualny przewiert HDD może wymagać ciągłości pracy przez 24h na dobę.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Maszyny i urządzenia wykorzystywane przy budowie muszą spełniać wymogi rozporządzenia Ministra Gospodarki z dnia 21 grudnia 2005 r. w sprawie zasadniczych wymagań dla urządzeń uż</w:t>
      </w:r>
      <w:r w:rsidRPr="006F70E1">
        <w:rPr>
          <w:rFonts w:ascii="Arial" w:hAnsi="Arial" w:cs="Arial"/>
        </w:rPr>
        <w:t>ywanych na zewnątrz pomieszczeń w zakresie emisji hałasu do środowiska (Dz. U. 2005, nr 263, poz. 2202 ze zm.).</w:t>
      </w:r>
    </w:p>
    <w:p w:rsidR="00D244BF" w:rsidRPr="006F70E1" w:rsidRDefault="00AE6E9B" w:rsidP="006F70E1">
      <w:pPr>
        <w:pStyle w:val="Default"/>
        <w:spacing w:line="276" w:lineRule="auto"/>
        <w:rPr>
          <w:sz w:val="22"/>
          <w:szCs w:val="22"/>
          <w:lang w:eastAsia="pl-PL"/>
        </w:rPr>
      </w:pPr>
      <w:r w:rsidRPr="006F70E1">
        <w:rPr>
          <w:sz w:val="22"/>
          <w:szCs w:val="22"/>
          <w:lang w:eastAsia="pl-PL"/>
        </w:rPr>
        <w:t>Większość terenów otaczających gazociąg to obszary nieza</w:t>
      </w:r>
      <w:r w:rsidRPr="006F70E1">
        <w:rPr>
          <w:sz w:val="22"/>
          <w:szCs w:val="22"/>
          <w:lang w:eastAsia="pl-PL"/>
        </w:rPr>
        <w:t xml:space="preserve">budowane – głównie tereny rolne, leśne, nieużytki, łąki, zadrzewienia śródpolne. </w:t>
      </w:r>
      <w:r w:rsidRPr="006F70E1">
        <w:rPr>
          <w:sz w:val="22"/>
          <w:szCs w:val="22"/>
          <w:lang w:eastAsia="pl-PL"/>
        </w:rPr>
        <w:t>Najbliż</w:t>
      </w:r>
      <w:r w:rsidRPr="006F70E1">
        <w:rPr>
          <w:sz w:val="22"/>
          <w:szCs w:val="22"/>
          <w:lang w:eastAsia="pl-PL"/>
        </w:rPr>
        <w:t xml:space="preserve">sza od projektowanego gazociągu zabudowa chroniona akustycznie (zabudowa mieszkaniowa jednorodzinna) znajduje się w odległości </w:t>
      </w:r>
      <w:r w:rsidRPr="006F70E1">
        <w:rPr>
          <w:sz w:val="22"/>
          <w:szCs w:val="22"/>
          <w:lang w:eastAsia="pl-PL"/>
        </w:rPr>
        <w:t>od 20</w:t>
      </w:r>
      <w:r w:rsidRPr="006F70E1">
        <w:rPr>
          <w:sz w:val="22"/>
          <w:szCs w:val="22"/>
          <w:lang w:eastAsia="pl-PL"/>
        </w:rPr>
        <w:t> </w:t>
      </w:r>
      <w:r w:rsidRPr="006F70E1">
        <w:rPr>
          <w:sz w:val="22"/>
          <w:szCs w:val="22"/>
          <w:lang w:eastAsia="pl-PL"/>
        </w:rPr>
        <w:t>m-30</w:t>
      </w:r>
      <w:r w:rsidRPr="006F70E1">
        <w:rPr>
          <w:sz w:val="22"/>
          <w:szCs w:val="22"/>
          <w:lang w:eastAsia="pl-PL"/>
        </w:rPr>
        <w:t> </w:t>
      </w:r>
      <w:r w:rsidRPr="006F70E1">
        <w:rPr>
          <w:sz w:val="22"/>
          <w:szCs w:val="22"/>
          <w:lang w:eastAsia="pl-PL"/>
        </w:rPr>
        <w:t xml:space="preserve">m. </w:t>
      </w:r>
    </w:p>
    <w:p w:rsidR="00D244BF" w:rsidRPr="006F70E1" w:rsidRDefault="00AE6E9B" w:rsidP="006F70E1">
      <w:pPr>
        <w:pStyle w:val="Default"/>
        <w:spacing w:before="120" w:after="120" w:line="276" w:lineRule="auto"/>
        <w:rPr>
          <w:color w:val="auto"/>
          <w:sz w:val="22"/>
          <w:szCs w:val="22"/>
          <w:lang w:eastAsia="pl-PL"/>
        </w:rPr>
      </w:pPr>
      <w:r w:rsidRPr="006F70E1">
        <w:rPr>
          <w:kern w:val="2"/>
          <w:sz w:val="22"/>
          <w:szCs w:val="22"/>
        </w:rPr>
        <w:t>Eksploatacja gazociągu po jego wybudowaniu nie będzie generowała istotnych zagrożeń akustycznych</w:t>
      </w:r>
      <w:r w:rsidRPr="006F70E1">
        <w:rPr>
          <w:kern w:val="2"/>
          <w:sz w:val="22"/>
          <w:szCs w:val="22"/>
        </w:rPr>
        <w:t xml:space="preserve">. </w:t>
      </w:r>
    </w:p>
    <w:p w:rsidR="00983E79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Inwestycja nie będzie stanowiła zagrożenia dla środowiska gruntowo-wodnego. </w:t>
      </w:r>
    </w:p>
    <w:p w:rsidR="0051026C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>Podczas budowy będą wytwarzane ścieki socjalno – bytowe (przez pracowników pracujących przy budowie gazociągu) w ilości ok. 1,5 m</w:t>
      </w:r>
      <w:r w:rsidRPr="006F70E1">
        <w:rPr>
          <w:rFonts w:ascii="Arial" w:hAnsi="Arial" w:cs="Arial"/>
          <w:vertAlign w:val="superscript"/>
        </w:rPr>
        <w:t>3</w:t>
      </w:r>
      <w:r w:rsidRPr="006F70E1">
        <w:rPr>
          <w:rFonts w:ascii="Arial" w:hAnsi="Arial" w:cs="Arial"/>
        </w:rPr>
        <w:t xml:space="preserve"> /d. W celu zapobieżenia negatywnemu oddziaływaniu na środowisko </w:t>
      </w:r>
      <w:r w:rsidRPr="006F70E1">
        <w:rPr>
          <w:rFonts w:ascii="Arial" w:hAnsi="Arial" w:cs="Arial"/>
        </w:rPr>
        <w:t>związane</w:t>
      </w:r>
      <w:r w:rsidRPr="006F70E1">
        <w:rPr>
          <w:rFonts w:ascii="Arial" w:hAnsi="Arial" w:cs="Arial"/>
        </w:rPr>
        <w:t>mu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z wytwarzanymi ściekami zaplecze budowy zostanie wyposażone w kontener sanitarny podłączony do kanalizacji bądź posiadający bezodpływowy zbiornik ścieków. W takim przypadku powstaj</w:t>
      </w:r>
      <w:r w:rsidRPr="006F70E1">
        <w:rPr>
          <w:rFonts w:ascii="Arial" w:hAnsi="Arial" w:cs="Arial"/>
        </w:rPr>
        <w:t>ące ścieki powinny być regularnie wywożone do oczyszczalni ścieków, na podstawie zawartej umowy</w:t>
      </w:r>
      <w:r w:rsidRPr="006F70E1">
        <w:rPr>
          <w:rFonts w:ascii="Arial" w:hAnsi="Arial" w:cs="Arial"/>
        </w:rPr>
        <w:t>.</w:t>
      </w:r>
    </w:p>
    <w:p w:rsidR="00996D3D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Planowana inwestycja jest zlokalizowana na obszarze GZWP nr 326 (Zbiornik Częstochowa</w:t>
      </w:r>
      <w:r w:rsidRPr="006F70E1">
        <w:rPr>
          <w:rFonts w:ascii="Arial" w:hAnsi="Arial" w:cs="Arial"/>
        </w:rPr>
        <w:t xml:space="preserve">). </w:t>
      </w:r>
      <w:r w:rsidRPr="006F70E1">
        <w:rPr>
          <w:rFonts w:ascii="Arial" w:hAnsi="Arial" w:cs="Arial"/>
        </w:rPr>
        <w:t xml:space="preserve">Teren inwestycji położony jest </w:t>
      </w:r>
      <w:r w:rsidRPr="006F70E1">
        <w:rPr>
          <w:rFonts w:ascii="Arial" w:hAnsi="Arial" w:cs="Arial"/>
        </w:rPr>
        <w:t xml:space="preserve">częściowo </w:t>
      </w:r>
      <w:r w:rsidRPr="006F70E1">
        <w:rPr>
          <w:rFonts w:ascii="Arial" w:hAnsi="Arial" w:cs="Arial"/>
        </w:rPr>
        <w:t>na obszarze szczególnego zagro</w:t>
      </w:r>
      <w:r w:rsidRPr="006F70E1">
        <w:rPr>
          <w:rFonts w:ascii="Arial" w:hAnsi="Arial" w:cs="Arial"/>
        </w:rPr>
        <w:t>żenia powodzią</w:t>
      </w:r>
      <w:r w:rsidRPr="006F70E1">
        <w:rPr>
          <w:rFonts w:ascii="Arial" w:hAnsi="Arial" w:cs="Arial"/>
        </w:rPr>
        <w:t>, w rejonie rzeki Warty.</w:t>
      </w:r>
    </w:p>
    <w:p w:rsidR="00244AB3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Teren inwestycji leży w granicach strefy ochronnej ujęcia wody podziemnej Srocko-Olsztyn</w:t>
      </w:r>
      <w:r w:rsidRPr="006F70E1">
        <w:rPr>
          <w:rFonts w:ascii="Arial" w:hAnsi="Arial" w:cs="Arial"/>
        </w:rPr>
        <w:br/>
        <w:t>ustanowionej rozporządzeniem Dyrektora Regionalnego Zarządu Gospodarki Wodnej w Poznaniu z dnia 1 czerwca 2010 r. (Oz. U. Woj. Ś</w:t>
      </w:r>
      <w:r w:rsidRPr="006F70E1">
        <w:rPr>
          <w:rFonts w:ascii="Arial" w:hAnsi="Arial" w:cs="Arial"/>
        </w:rPr>
        <w:t>ląskiego z 2010 r. poz. 1818 ze zm.). Zgodnie z przedłożonymi dokumentami planowana inwestycja jest zgodna z zapisami ustanawiającymi strefę ochronną. Planowane przedsięwzięcie nie będzie miało negatywnego wpływu na przedmiotowe ujęcie i tereny objęte ochr</w:t>
      </w:r>
      <w:r w:rsidRPr="006F70E1">
        <w:rPr>
          <w:rFonts w:ascii="Arial" w:hAnsi="Arial" w:cs="Arial"/>
        </w:rPr>
        <w:t>oną.</w:t>
      </w:r>
    </w:p>
    <w:p w:rsidR="00573C7E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Na odcinkach gazociągu przebiegających w terenie o wysokim poziomie wód gruntowych (przewyższającym niweletę dna wykopu pod gazociąg) wykonane zostanie czasowe odwodnienie wykopów na okres budowy poprzez igłofiltry czy pompowanie wody bezpośrednio z w</w:t>
      </w:r>
      <w:r w:rsidRPr="006F70E1">
        <w:rPr>
          <w:rFonts w:ascii="Arial" w:hAnsi="Arial" w:cs="Arial"/>
        </w:rPr>
        <w:t>ykopu.</w:t>
      </w:r>
      <w:r w:rsidRPr="006F70E1">
        <w:rPr>
          <w:rFonts w:ascii="Arial" w:hAnsi="Arial" w:cs="Arial"/>
        </w:rPr>
        <w:t xml:space="preserve"> Odwodnienie spowoduje lokalne obniżenie poziomu zwierciadła wody gruntowej. Nastąpi krótkotrwałe zaburzenie warunków hydro</w:t>
      </w:r>
      <w:r w:rsidRPr="006F70E1">
        <w:rPr>
          <w:rFonts w:ascii="Arial" w:hAnsi="Arial" w:cs="Arial"/>
        </w:rPr>
        <w:t>logicznych</w:t>
      </w:r>
      <w:r w:rsidRPr="006F70E1">
        <w:rPr>
          <w:rFonts w:ascii="Arial" w:hAnsi="Arial" w:cs="Arial"/>
        </w:rPr>
        <w:t xml:space="preserve"> w miejscu wykonywania odwodnienia. W celu ograniczenia negatywnego wpływu na środowisko zostanie maksymalnie skrócon</w:t>
      </w:r>
      <w:r w:rsidRPr="006F70E1">
        <w:rPr>
          <w:rFonts w:ascii="Arial" w:hAnsi="Arial" w:cs="Arial"/>
        </w:rPr>
        <w:t xml:space="preserve">y </w:t>
      </w:r>
      <w:r w:rsidRPr="006F70E1">
        <w:rPr>
          <w:rFonts w:ascii="Arial" w:hAnsi="Arial" w:cs="Arial"/>
        </w:rPr>
        <w:t xml:space="preserve">okres wykonywania odwodnienia, aby nie dopuścić do wystąpienia zjawiska osiadania gruntów występujących w obrębie leja depresji. Odwodnienie wykopów </w:t>
      </w:r>
      <w:r w:rsidRPr="006F70E1">
        <w:rPr>
          <w:rFonts w:ascii="Arial" w:hAnsi="Arial" w:cs="Arial"/>
        </w:rPr>
        <w:t xml:space="preserve">prowadzone będzie na odcinkach nie dłuższych niż </w:t>
      </w:r>
      <w:r w:rsidRPr="006F70E1">
        <w:rPr>
          <w:rFonts w:ascii="Arial" w:hAnsi="Arial" w:cs="Arial"/>
        </w:rPr>
        <w:t xml:space="preserve">100 m </w:t>
      </w:r>
      <w:r w:rsidRPr="006F70E1">
        <w:rPr>
          <w:rFonts w:ascii="Arial" w:hAnsi="Arial" w:cs="Arial"/>
        </w:rPr>
        <w:t xml:space="preserve">i trwać będzie </w:t>
      </w:r>
      <w:r w:rsidRPr="006F70E1">
        <w:rPr>
          <w:rFonts w:ascii="Arial" w:hAnsi="Arial" w:cs="Arial"/>
          <w:color w:val="242424"/>
          <w:shd w:val="clear" w:color="auto" w:fill="FFFFFF"/>
        </w:rPr>
        <w:t xml:space="preserve">do momentu uzyskania właściwego </w:t>
      </w:r>
      <w:r w:rsidRPr="006F70E1">
        <w:rPr>
          <w:rFonts w:ascii="Arial" w:hAnsi="Arial" w:cs="Arial"/>
          <w:color w:val="242424"/>
          <w:shd w:val="clear" w:color="auto" w:fill="FFFFFF"/>
        </w:rPr>
        <w:t>poziomu zwierciadła wody, które umożliwi wykonanie prac w wykopie i zależne jest od panujących warunkó</w:t>
      </w:r>
      <w:r w:rsidRPr="006F70E1">
        <w:rPr>
          <w:rFonts w:ascii="Arial" w:hAnsi="Arial" w:cs="Arial"/>
          <w:color w:val="242424"/>
          <w:shd w:val="clear" w:color="auto" w:fill="FFFFFF"/>
        </w:rPr>
        <w:t>w terenowych, atmosferycznych i </w:t>
      </w:r>
      <w:r w:rsidRPr="006F70E1">
        <w:rPr>
          <w:rFonts w:ascii="Arial" w:hAnsi="Arial" w:cs="Arial"/>
          <w:color w:val="242424"/>
          <w:shd w:val="clear" w:color="auto" w:fill="FFFFFF"/>
        </w:rPr>
        <w:t>geologicznych.</w:t>
      </w:r>
      <w:r w:rsidRPr="006F70E1">
        <w:rPr>
          <w:rFonts w:ascii="Arial" w:hAnsi="Arial" w:cs="Arial"/>
        </w:rPr>
        <w:t xml:space="preserve"> W takim przypadku zwierciadło</w:t>
      </w:r>
      <w:r w:rsidRPr="006F70E1">
        <w:rPr>
          <w:rFonts w:ascii="Arial" w:hAnsi="Arial" w:cs="Arial"/>
        </w:rPr>
        <w:t xml:space="preserve"> wód podziemnych ustabilizuje się na poprzednim poziomie do 24 godzin od zakoń</w:t>
      </w:r>
      <w:r w:rsidRPr="006F70E1">
        <w:rPr>
          <w:rFonts w:ascii="Arial" w:hAnsi="Arial" w:cs="Arial"/>
        </w:rPr>
        <w:t>czenia pompowania.</w:t>
      </w:r>
      <w:r w:rsidRPr="006F70E1">
        <w:rPr>
          <w:rFonts w:ascii="Arial" w:hAnsi="Arial" w:cs="Arial"/>
        </w:rPr>
        <w:t xml:space="preserve"> Odbiornikami wód z odwadniania wykopów będą cieki i rowy melioracyjne, występujące w sąsiedztwie planowanych wykopów</w:t>
      </w:r>
      <w:r w:rsidRPr="006F70E1">
        <w:rPr>
          <w:rFonts w:ascii="Arial" w:hAnsi="Arial" w:cs="Arial"/>
        </w:rPr>
        <w:t>.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przypadku </w:t>
      </w:r>
      <w:r w:rsidRPr="006F70E1">
        <w:rPr>
          <w:rFonts w:ascii="Arial" w:hAnsi="Arial" w:cs="Arial"/>
        </w:rPr>
        <w:t xml:space="preserve">ich </w:t>
      </w:r>
      <w:r w:rsidRPr="006F70E1">
        <w:rPr>
          <w:rFonts w:ascii="Arial" w:hAnsi="Arial" w:cs="Arial"/>
        </w:rPr>
        <w:t xml:space="preserve">braku </w:t>
      </w:r>
      <w:r w:rsidRPr="006F70E1">
        <w:rPr>
          <w:rFonts w:ascii="Arial" w:hAnsi="Arial" w:cs="Arial"/>
        </w:rPr>
        <w:t xml:space="preserve">woda </w:t>
      </w:r>
      <w:r w:rsidRPr="006F70E1">
        <w:rPr>
          <w:rFonts w:ascii="Arial" w:hAnsi="Arial" w:cs="Arial"/>
        </w:rPr>
        <w:t xml:space="preserve">rozdeszczowywana </w:t>
      </w:r>
      <w:r w:rsidRPr="006F70E1">
        <w:rPr>
          <w:rFonts w:ascii="Arial" w:hAnsi="Arial" w:cs="Arial"/>
        </w:rPr>
        <w:t xml:space="preserve">będzie </w:t>
      </w:r>
      <w:r w:rsidRPr="006F70E1">
        <w:rPr>
          <w:rFonts w:ascii="Arial" w:hAnsi="Arial" w:cs="Arial"/>
        </w:rPr>
        <w:t>na powierzchni terenu w sposób zabezpieczający przed rozmyciem organ</w:t>
      </w:r>
      <w:r w:rsidRPr="006F70E1">
        <w:rPr>
          <w:rFonts w:ascii="Arial" w:hAnsi="Arial" w:cs="Arial"/>
        </w:rPr>
        <w:t>iczn</w:t>
      </w:r>
      <w:r w:rsidRPr="006F70E1">
        <w:rPr>
          <w:rFonts w:ascii="Arial" w:hAnsi="Arial" w:cs="Arial"/>
        </w:rPr>
        <w:t>ej</w:t>
      </w:r>
      <w:r w:rsidRPr="006F70E1">
        <w:rPr>
          <w:rFonts w:ascii="Arial" w:hAnsi="Arial" w:cs="Arial"/>
        </w:rPr>
        <w:t xml:space="preserve"> warstw</w:t>
      </w:r>
      <w:r w:rsidRPr="006F70E1">
        <w:rPr>
          <w:rFonts w:ascii="Arial" w:hAnsi="Arial" w:cs="Arial"/>
        </w:rPr>
        <w:t>y</w:t>
      </w:r>
      <w:r w:rsidRPr="006F70E1">
        <w:rPr>
          <w:rFonts w:ascii="Arial" w:hAnsi="Arial" w:cs="Arial"/>
        </w:rPr>
        <w:t xml:space="preserve"> grun</w:t>
      </w:r>
      <w:r w:rsidRPr="006F70E1">
        <w:rPr>
          <w:rFonts w:ascii="Arial" w:hAnsi="Arial" w:cs="Arial"/>
        </w:rPr>
        <w:t xml:space="preserve">tu. </w:t>
      </w:r>
      <w:r w:rsidRPr="006F70E1">
        <w:rPr>
          <w:rFonts w:ascii="Arial" w:hAnsi="Arial" w:cs="Arial"/>
          <w:color w:val="242424"/>
          <w:shd w:val="clear" w:color="auto" w:fill="FFFFFF"/>
        </w:rPr>
        <w:t xml:space="preserve">W przypadku braku możliwości zastosowania powyższych rozwiązań, wodę należy wywieźć do przedsiębiorstwa oczyszczania ścieków. </w:t>
      </w:r>
      <w:r w:rsidRPr="006F70E1">
        <w:rPr>
          <w:rFonts w:ascii="Arial" w:hAnsi="Arial" w:cs="Arial"/>
          <w:color w:val="242424"/>
          <w:shd w:val="clear" w:color="auto" w:fill="FFFFFF"/>
        </w:rPr>
        <w:t>K</w:t>
      </w:r>
      <w:r w:rsidRPr="006F70E1">
        <w:rPr>
          <w:rFonts w:ascii="Arial" w:hAnsi="Arial" w:cs="Arial"/>
        </w:rPr>
        <w:t>ońcówki igłofiltrów zakończone są filtrem, co spowoduje, że odbiorniki wód z odwodnienia nie zostaną zanie</w:t>
      </w:r>
      <w:r w:rsidRPr="006F70E1">
        <w:rPr>
          <w:rFonts w:ascii="Arial" w:hAnsi="Arial" w:cs="Arial"/>
        </w:rPr>
        <w:t>czyszczone zawiesiną. Do odbiorników zostanie wprowadzona woda o składzie chemicznym identycznym w stosunku do składu wody odpompowanej. W związku z powyższym projektowane prace nie wpłyną na zmianę stosunków hydrogeochemicznych w obrębie wód odbiorników.</w:t>
      </w:r>
    </w:p>
    <w:p w:rsidR="00F4780C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Przed oddaniem gazociągu do eksploatacji zostaną przeprowadzone hydrauliczne próby ciśnieniowe. Próby zostaną poprzedzone płukaniem gazociągu. Woda </w:t>
      </w:r>
      <w:r w:rsidRPr="006F70E1">
        <w:rPr>
          <w:rFonts w:ascii="Arial" w:hAnsi="Arial" w:cs="Arial"/>
        </w:rPr>
        <w:t>z płukania</w:t>
      </w:r>
      <w:r w:rsidRPr="006F70E1">
        <w:rPr>
          <w:rFonts w:ascii="Arial" w:hAnsi="Arial" w:cs="Arial"/>
        </w:rPr>
        <w:t xml:space="preserve"> zostanie wywieziona wozami asenizacyjnymi do oczyszczalni lub po podczyszczeniu w osadniku zawies</w:t>
      </w:r>
      <w:r w:rsidRPr="006F70E1">
        <w:rPr>
          <w:rFonts w:ascii="Arial" w:hAnsi="Arial" w:cs="Arial"/>
        </w:rPr>
        <w:t>in, zostanie odprowadzona do odbiornik</w:t>
      </w:r>
      <w:r w:rsidRPr="006F70E1">
        <w:rPr>
          <w:rFonts w:ascii="Arial" w:hAnsi="Arial" w:cs="Arial"/>
        </w:rPr>
        <w:t xml:space="preserve">a. </w:t>
      </w:r>
      <w:r w:rsidRPr="006F70E1">
        <w:rPr>
          <w:rFonts w:ascii="Arial" w:hAnsi="Arial" w:cs="Arial"/>
        </w:rPr>
        <w:t>W celu zminimalizowania zanieczyszczenia wód powyższy obow</w:t>
      </w:r>
      <w:r w:rsidRPr="006F70E1">
        <w:rPr>
          <w:rFonts w:ascii="Arial" w:hAnsi="Arial" w:cs="Arial"/>
        </w:rPr>
        <w:t>iązek nałożono warunkiem nr II.3</w:t>
      </w:r>
      <w:r w:rsidRPr="006F70E1">
        <w:rPr>
          <w:rFonts w:ascii="Arial" w:hAnsi="Arial" w:cs="Arial"/>
        </w:rPr>
        <w:t>, który wynika również z opinii Dyrektora Zarządu Zlewni w Sieradzu.</w:t>
      </w:r>
      <w:r w:rsidRPr="006F70E1">
        <w:rPr>
          <w:rFonts w:ascii="Arial" w:hAnsi="Arial" w:cs="Arial"/>
        </w:rPr>
        <w:t xml:space="preserve"> Próby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szczelności i </w:t>
      </w:r>
      <w:r w:rsidRPr="006F70E1">
        <w:rPr>
          <w:rFonts w:ascii="Arial" w:hAnsi="Arial" w:cs="Arial"/>
        </w:rPr>
        <w:t>wytrzymałości przewiduje się wykonać</w:t>
      </w:r>
      <w:r w:rsidRPr="006F70E1">
        <w:rPr>
          <w:rFonts w:ascii="Arial" w:hAnsi="Arial" w:cs="Arial"/>
        </w:rPr>
        <w:t xml:space="preserve"> jako próby hydrauliczne z użyciem wody jako czynnika próbnego. Ilość wody potrzebną do wykonani</w:t>
      </w:r>
      <w:r w:rsidRPr="006F70E1">
        <w:rPr>
          <w:rFonts w:ascii="Arial" w:hAnsi="Arial" w:cs="Arial"/>
        </w:rPr>
        <w:t>a prób szacuje się na ok. 240 m</w:t>
      </w:r>
      <w:r w:rsidRPr="006F70E1">
        <w:rPr>
          <w:rFonts w:ascii="Arial" w:hAnsi="Arial" w:cs="Arial"/>
          <w:vertAlign w:val="superscript"/>
        </w:rPr>
        <w:t>3</w:t>
      </w:r>
      <w:r w:rsidRPr="006F70E1">
        <w:rPr>
          <w:rFonts w:ascii="Arial" w:hAnsi="Arial" w:cs="Arial"/>
        </w:rPr>
        <w:t xml:space="preserve"> , w </w:t>
      </w:r>
      <w:r w:rsidRPr="006F70E1">
        <w:rPr>
          <w:rFonts w:ascii="Arial" w:hAnsi="Arial" w:cs="Arial"/>
        </w:rPr>
        <w:t>tym 15% na wodę przepłukującą przed tłokiem. Wodę pr</w:t>
      </w:r>
      <w:r w:rsidRPr="006F70E1">
        <w:rPr>
          <w:rFonts w:ascii="Arial" w:hAnsi="Arial" w:cs="Arial"/>
        </w:rPr>
        <w:t>zewiduje się pobrać i zrzucić z </w:t>
      </w:r>
      <w:r w:rsidRPr="006F70E1">
        <w:rPr>
          <w:rFonts w:ascii="Arial" w:hAnsi="Arial" w:cs="Arial"/>
        </w:rPr>
        <w:t xml:space="preserve">cieku wodnego krzyżującego </w:t>
      </w:r>
      <w:r w:rsidRPr="006F70E1">
        <w:rPr>
          <w:rFonts w:ascii="Arial" w:hAnsi="Arial" w:cs="Arial"/>
        </w:rPr>
        <w:t xml:space="preserve">się </w:t>
      </w:r>
      <w:r w:rsidRPr="006F70E1">
        <w:rPr>
          <w:rFonts w:ascii="Arial" w:hAnsi="Arial" w:cs="Arial"/>
        </w:rPr>
        <w:t>z gazoci</w:t>
      </w:r>
      <w:r w:rsidRPr="006F70E1">
        <w:rPr>
          <w:rFonts w:ascii="Arial" w:hAnsi="Arial" w:cs="Arial"/>
        </w:rPr>
        <w:t>ągiem, na podstawie uzyskanego wcześniej zgłoszenia/pozwolenia wodnoprawnego oraz zgody zarządcy cieku.</w:t>
      </w:r>
      <w:r w:rsidRPr="006F70E1">
        <w:rPr>
          <w:rFonts w:ascii="Arial" w:hAnsi="Arial" w:cs="Arial"/>
        </w:rPr>
        <w:t xml:space="preserve"> </w:t>
      </w:r>
    </w:p>
    <w:p w:rsidR="00C57D60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>Potencjalnym zagrożeniem dla wód może być także lokalne zanieczyszczenie gruntu związkami ropopochodnymi i innymi substancjami chemicznymi, pochodzącym</w:t>
      </w:r>
      <w:r w:rsidRPr="006F70E1">
        <w:rPr>
          <w:rFonts w:ascii="Arial" w:hAnsi="Arial" w:cs="Arial"/>
        </w:rPr>
        <w:t>i z awaryjnych, niekontrolowanych wycieków z maszyn budowlanych, magazynowanych substancji oraz odpadów. Zagrożenie to Inwestor planuje zminimalizować poprzez: stały monitoring sprzętu pracującego na placu budowy, co umożliwi natychmiastowe usunięcie powst</w:t>
      </w:r>
      <w:r w:rsidRPr="006F70E1">
        <w:rPr>
          <w:rFonts w:ascii="Arial" w:hAnsi="Arial" w:cs="Arial"/>
        </w:rPr>
        <w:t>ałych wycieków, tankowanie maszyn budowlanych na stacjach benzynowych, wykorzystywane podczas budowy substancje chemiczne (paliwa, oleje, rozpuszczalniki, środki czyszczące itp.) będą się znajdować w szczelnych fabrycznych opakowaniach, a do ich magazynowa</w:t>
      </w:r>
      <w:r w:rsidRPr="006F70E1">
        <w:rPr>
          <w:rFonts w:ascii="Arial" w:hAnsi="Arial" w:cs="Arial"/>
        </w:rPr>
        <w:t>nia zostaną w obrębie zaplecza budowy wydzielone specjalne miejsca, odpowiednio zabezpieczone (zadaszone, na uszczelnionym podłożu itp.) tak, aby maksymalnie ograniczyć możliwość wycieków ww. substancji bezpośrednio do gruntu, wytwarzane odpady będą gromad</w:t>
      </w:r>
      <w:r w:rsidRPr="006F70E1">
        <w:rPr>
          <w:rFonts w:ascii="Arial" w:hAnsi="Arial" w:cs="Arial"/>
        </w:rPr>
        <w:t>zone w szczelnych pojemnikach i regularnie przekazywane do unieszkodliwiania.</w:t>
      </w:r>
    </w:p>
    <w:p w:rsidR="00C6169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Eksploatacja przedsięwzięcia nie będzie powodować powstania ścieków.</w:t>
      </w:r>
    </w:p>
    <w:p w:rsidR="00A84735" w:rsidRPr="006F70E1" w:rsidRDefault="00AE6E9B" w:rsidP="006F70E1">
      <w:pPr>
        <w:widowControl w:val="0"/>
        <w:tabs>
          <w:tab w:val="left" w:pos="0"/>
          <w:tab w:val="left" w:pos="1985"/>
        </w:tabs>
        <w:suppressAutoHyphens/>
        <w:overflowPunct w:val="0"/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6F70E1">
        <w:rPr>
          <w:rFonts w:ascii="Arial" w:hAnsi="Arial" w:cs="Arial"/>
        </w:rPr>
        <w:t>Przekroczenie rzeki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Warty w km ok. 3+560 oraz rowów w km ok. 3+753 i 3+837</w:t>
      </w:r>
      <w:r w:rsidRPr="006F70E1">
        <w:rPr>
          <w:rFonts w:ascii="Arial" w:hAnsi="Arial" w:cs="Arial"/>
        </w:rPr>
        <w:t xml:space="preserve"> nastąpi </w:t>
      </w:r>
      <w:r w:rsidRPr="006F70E1">
        <w:rPr>
          <w:rFonts w:ascii="Arial" w:hAnsi="Arial" w:cs="Arial"/>
        </w:rPr>
        <w:t>metodą bezwykopową</w:t>
      </w:r>
      <w:r w:rsidRPr="006F70E1">
        <w:rPr>
          <w:rFonts w:ascii="Arial" w:hAnsi="Arial" w:cs="Arial"/>
        </w:rPr>
        <w:t>. Równie</w:t>
      </w:r>
      <w:r w:rsidRPr="006F70E1">
        <w:rPr>
          <w:rFonts w:ascii="Arial" w:hAnsi="Arial" w:cs="Arial"/>
        </w:rPr>
        <w:t>ż prace na skrzyżowaniach z infrastrukturą drogową i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 xml:space="preserve">kolejową prowadzone będą głównie metodą bezwykopową. </w:t>
      </w:r>
      <w:r w:rsidRPr="006F70E1">
        <w:rPr>
          <w:rFonts w:ascii="Arial" w:hAnsi="Arial" w:cs="Arial"/>
        </w:rPr>
        <w:t xml:space="preserve">Aby maksymalnie zabezpieczyć rzekę przed zanieczyszczeniem oraz jej brzeg przed niszczeniem przy przekraczaniu nakazano, aby podczas pracy przestrzegać zakazu ruchu </w:t>
      </w:r>
      <w:r w:rsidRPr="006F70E1">
        <w:rPr>
          <w:rFonts w:ascii="Arial" w:hAnsi="Arial" w:cs="Arial"/>
          <w:iCs/>
        </w:rPr>
        <w:t xml:space="preserve">sprzętu ciężkiego w odległości mniejszej niż </w:t>
      </w:r>
      <w:r w:rsidRPr="006F70E1">
        <w:rPr>
          <w:rFonts w:ascii="Arial" w:hAnsi="Arial" w:cs="Arial"/>
          <w:iCs/>
        </w:rPr>
        <w:t>2</w:t>
      </w:r>
      <w:r w:rsidRPr="006F70E1">
        <w:rPr>
          <w:rFonts w:ascii="Arial" w:hAnsi="Arial" w:cs="Arial"/>
          <w:iCs/>
        </w:rPr>
        <w:t xml:space="preserve"> m od górn</w:t>
      </w:r>
      <w:r w:rsidRPr="006F70E1">
        <w:rPr>
          <w:rFonts w:ascii="Arial" w:hAnsi="Arial" w:cs="Arial"/>
          <w:iCs/>
        </w:rPr>
        <w:t>ej krawędzi skarpy koryta cieku ora</w:t>
      </w:r>
      <w:r w:rsidRPr="006F70E1">
        <w:rPr>
          <w:rFonts w:ascii="Arial" w:hAnsi="Arial" w:cs="Arial"/>
          <w:iCs/>
        </w:rPr>
        <w:t xml:space="preserve">z </w:t>
      </w:r>
      <w:r w:rsidRPr="006F70E1">
        <w:rPr>
          <w:rFonts w:ascii="Arial" w:hAnsi="Arial" w:cs="Arial"/>
          <w:iCs/>
        </w:rPr>
        <w:t>zakaz</w:t>
      </w:r>
      <w:r w:rsidRPr="006F70E1">
        <w:rPr>
          <w:rFonts w:ascii="Arial" w:hAnsi="Arial" w:cs="Arial"/>
          <w:iCs/>
        </w:rPr>
        <w:t>u</w:t>
      </w:r>
      <w:r w:rsidRPr="006F70E1">
        <w:rPr>
          <w:rFonts w:ascii="Arial" w:hAnsi="Arial" w:cs="Arial"/>
          <w:iCs/>
        </w:rPr>
        <w:t xml:space="preserve"> wjeżdżania do rzeki sprzętem wykorzystywanym</w:t>
      </w:r>
      <w:r w:rsidRPr="006F70E1">
        <w:rPr>
          <w:rFonts w:ascii="Arial" w:hAnsi="Arial" w:cs="Arial"/>
          <w:iCs/>
        </w:rPr>
        <w:t xml:space="preserve"> w czasie realizacji inwestycji (warunek II.6).</w:t>
      </w:r>
    </w:p>
    <w:p w:rsidR="00E855DA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</w:t>
      </w:r>
      <w:r w:rsidRPr="006F70E1">
        <w:rPr>
          <w:rFonts w:ascii="Arial" w:hAnsi="Arial" w:cs="Arial"/>
        </w:rPr>
        <w:t xml:space="preserve">edług charakterystyki Jednolitych </w:t>
      </w:r>
      <w:r w:rsidRPr="006F70E1">
        <w:rPr>
          <w:rFonts w:ascii="Arial" w:hAnsi="Arial" w:cs="Arial"/>
        </w:rPr>
        <w:t>Części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Wó</w:t>
      </w:r>
      <w:r w:rsidRPr="006F70E1">
        <w:rPr>
          <w:rFonts w:ascii="Arial" w:hAnsi="Arial" w:cs="Arial"/>
        </w:rPr>
        <w:t xml:space="preserve">d Podziemnych (JCWPd) planowane </w:t>
      </w:r>
      <w:r w:rsidRPr="006F70E1">
        <w:rPr>
          <w:rFonts w:ascii="Arial" w:hAnsi="Arial" w:cs="Arial"/>
        </w:rPr>
        <w:t>przedsięwzię</w:t>
      </w:r>
      <w:r w:rsidRPr="006F70E1">
        <w:rPr>
          <w:rFonts w:ascii="Arial" w:hAnsi="Arial" w:cs="Arial"/>
        </w:rPr>
        <w:t>cie znajduje si</w:t>
      </w:r>
      <w:r w:rsidRPr="006F70E1">
        <w:rPr>
          <w:rFonts w:ascii="Arial" w:hAnsi="Arial" w:cs="Arial"/>
        </w:rPr>
        <w:t>ę</w:t>
      </w:r>
      <w:r w:rsidRPr="006F70E1">
        <w:rPr>
          <w:rFonts w:ascii="Arial" w:hAnsi="Arial" w:cs="Arial"/>
        </w:rPr>
        <w:t xml:space="preserve"> w granicach JCWPd</w:t>
      </w:r>
      <w:r w:rsidRPr="006F70E1">
        <w:rPr>
          <w:rFonts w:ascii="Arial" w:hAnsi="Arial" w:cs="Arial"/>
        </w:rPr>
        <w:t xml:space="preserve"> o </w:t>
      </w:r>
      <w:r w:rsidRPr="006F70E1">
        <w:rPr>
          <w:rFonts w:ascii="Arial" w:hAnsi="Arial" w:cs="Arial"/>
        </w:rPr>
        <w:t xml:space="preserve">kodzie PLGW600099, </w:t>
      </w:r>
      <w:r w:rsidRPr="006F70E1">
        <w:rPr>
          <w:rFonts w:ascii="Arial" w:hAnsi="Arial" w:cs="Arial"/>
        </w:rPr>
        <w:t>która</w:t>
      </w:r>
      <w:r w:rsidRPr="006F70E1">
        <w:rPr>
          <w:rFonts w:ascii="Arial" w:hAnsi="Arial" w:cs="Arial"/>
        </w:rPr>
        <w:t xml:space="preserve"> chara</w:t>
      </w:r>
      <w:r w:rsidRPr="006F70E1">
        <w:rPr>
          <w:rFonts w:ascii="Arial" w:hAnsi="Arial" w:cs="Arial"/>
        </w:rPr>
        <w:t>kteryzuje si</w:t>
      </w:r>
      <w:r w:rsidRPr="006F70E1">
        <w:rPr>
          <w:rFonts w:ascii="Arial" w:hAnsi="Arial" w:cs="Arial"/>
        </w:rPr>
        <w:t>ę</w:t>
      </w:r>
      <w:r w:rsidRPr="006F70E1">
        <w:rPr>
          <w:rFonts w:ascii="Arial" w:hAnsi="Arial" w:cs="Arial"/>
        </w:rPr>
        <w:t xml:space="preserve"> dobrym stanem </w:t>
      </w:r>
      <w:r w:rsidRPr="006F70E1">
        <w:rPr>
          <w:rFonts w:ascii="Arial" w:hAnsi="Arial" w:cs="Arial"/>
        </w:rPr>
        <w:t>ilościowym</w:t>
      </w:r>
      <w:r w:rsidRPr="006F70E1">
        <w:rPr>
          <w:rFonts w:ascii="Arial" w:hAnsi="Arial" w:cs="Arial"/>
        </w:rPr>
        <w:t xml:space="preserve"> oraz chemicznym. Jest ona</w:t>
      </w:r>
      <w:r w:rsidRPr="006F70E1">
        <w:rPr>
          <w:rFonts w:ascii="Arial" w:hAnsi="Arial" w:cs="Arial"/>
        </w:rPr>
        <w:t xml:space="preserve"> monitorowana, a </w:t>
      </w:r>
      <w:r w:rsidRPr="006F70E1">
        <w:rPr>
          <w:rFonts w:ascii="Arial" w:hAnsi="Arial" w:cs="Arial"/>
        </w:rPr>
        <w:t xml:space="preserve">ocena ryzyka </w:t>
      </w:r>
      <w:r w:rsidRPr="006F70E1">
        <w:rPr>
          <w:rFonts w:ascii="Arial" w:hAnsi="Arial" w:cs="Arial"/>
        </w:rPr>
        <w:t>nieosiągnię</w:t>
      </w:r>
      <w:r w:rsidRPr="006F70E1">
        <w:rPr>
          <w:rFonts w:ascii="Arial" w:hAnsi="Arial" w:cs="Arial"/>
        </w:rPr>
        <w:t xml:space="preserve">cia </w:t>
      </w:r>
      <w:r w:rsidRPr="006F70E1">
        <w:rPr>
          <w:rFonts w:ascii="Arial" w:hAnsi="Arial" w:cs="Arial"/>
        </w:rPr>
        <w:t>celów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środowi</w:t>
      </w:r>
      <w:r w:rsidRPr="006F70E1">
        <w:rPr>
          <w:rFonts w:ascii="Arial" w:hAnsi="Arial" w:cs="Arial"/>
        </w:rPr>
        <w:t xml:space="preserve">skowych nie jest </w:t>
      </w:r>
      <w:r w:rsidRPr="006F70E1">
        <w:rPr>
          <w:rFonts w:ascii="Arial" w:hAnsi="Arial" w:cs="Arial"/>
        </w:rPr>
        <w:t>zagrożona</w:t>
      </w:r>
      <w:r w:rsidRPr="006F70E1">
        <w:rPr>
          <w:rFonts w:ascii="Arial" w:hAnsi="Arial" w:cs="Arial"/>
        </w:rPr>
        <w:t>. JCWPd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przeznaczona jest do poboru wody na potrzeby zaopatrzania </w:t>
      </w:r>
      <w:r w:rsidRPr="006F70E1">
        <w:rPr>
          <w:rFonts w:ascii="Arial" w:hAnsi="Arial" w:cs="Arial"/>
        </w:rPr>
        <w:t>ludności</w:t>
      </w:r>
      <w:r w:rsidRPr="006F70E1">
        <w:rPr>
          <w:rFonts w:ascii="Arial" w:hAnsi="Arial" w:cs="Arial"/>
        </w:rPr>
        <w:t xml:space="preserve"> w wod</w:t>
      </w:r>
      <w:r w:rsidRPr="006F70E1">
        <w:rPr>
          <w:rFonts w:ascii="Arial" w:hAnsi="Arial" w:cs="Arial"/>
        </w:rPr>
        <w:t>ę</w:t>
      </w:r>
      <w:r w:rsidRPr="006F70E1">
        <w:rPr>
          <w:rFonts w:ascii="Arial" w:hAnsi="Arial" w:cs="Arial"/>
        </w:rPr>
        <w:t xml:space="preserve"> przeznaczon</w:t>
      </w:r>
      <w:r w:rsidRPr="006F70E1">
        <w:rPr>
          <w:rFonts w:ascii="Arial" w:hAnsi="Arial" w:cs="Arial"/>
        </w:rPr>
        <w:t xml:space="preserve">ą </w:t>
      </w:r>
      <w:r w:rsidRPr="006F70E1">
        <w:rPr>
          <w:rFonts w:ascii="Arial" w:hAnsi="Arial" w:cs="Arial"/>
        </w:rPr>
        <w:t xml:space="preserve">do </w:t>
      </w:r>
      <w:r w:rsidRPr="006F70E1">
        <w:rPr>
          <w:rFonts w:ascii="Arial" w:hAnsi="Arial" w:cs="Arial"/>
        </w:rPr>
        <w:t>spożycia</w:t>
      </w:r>
      <w:r w:rsidRPr="006F70E1">
        <w:rPr>
          <w:rFonts w:ascii="Arial" w:hAnsi="Arial" w:cs="Arial"/>
        </w:rPr>
        <w:t xml:space="preserve">. </w:t>
      </w:r>
      <w:r w:rsidRPr="006F70E1">
        <w:rPr>
          <w:rFonts w:ascii="Arial" w:hAnsi="Arial" w:cs="Arial"/>
        </w:rPr>
        <w:t xml:space="preserve">Planowana inwestycja zlokalizowana </w:t>
      </w:r>
      <w:r w:rsidRPr="006F70E1">
        <w:rPr>
          <w:rFonts w:ascii="Arial" w:hAnsi="Arial" w:cs="Arial"/>
        </w:rPr>
        <w:t>będzie w regionie wodnym Warty, w zl</w:t>
      </w:r>
      <w:r w:rsidRPr="006F70E1">
        <w:rPr>
          <w:rFonts w:ascii="Arial" w:hAnsi="Arial" w:cs="Arial"/>
        </w:rPr>
        <w:t>ewni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Jednolitej </w:t>
      </w:r>
      <w:r w:rsidRPr="006F70E1">
        <w:rPr>
          <w:rFonts w:ascii="Arial" w:hAnsi="Arial" w:cs="Arial"/>
        </w:rPr>
        <w:t>Części Wó</w:t>
      </w:r>
      <w:r w:rsidRPr="006F70E1">
        <w:rPr>
          <w:rFonts w:ascii="Arial" w:hAnsi="Arial" w:cs="Arial"/>
        </w:rPr>
        <w:t>d Powierzchniowych (JCWP):</w:t>
      </w:r>
      <w:r w:rsidRPr="006F70E1">
        <w:rPr>
          <w:rFonts w:ascii="Arial" w:hAnsi="Arial" w:cs="Arial"/>
        </w:rPr>
        <w:br/>
      </w: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 xml:space="preserve">Kucelinka o kodzie PLRW6000618132. JCWP posiada status sztucznej </w:t>
      </w:r>
      <w:r w:rsidRPr="006F70E1">
        <w:rPr>
          <w:rFonts w:ascii="Arial" w:hAnsi="Arial" w:cs="Arial"/>
        </w:rPr>
        <w:t>części wó</w:t>
      </w:r>
      <w:r w:rsidRPr="006F70E1">
        <w:rPr>
          <w:rFonts w:ascii="Arial" w:hAnsi="Arial" w:cs="Arial"/>
        </w:rPr>
        <w:t>d o</w:t>
      </w:r>
      <w:r w:rsidRPr="006F70E1">
        <w:rPr>
          <w:rFonts w:ascii="Arial" w:hAnsi="Arial" w:cs="Arial"/>
        </w:rPr>
        <w:t> zł</w:t>
      </w:r>
      <w:r w:rsidRPr="006F70E1">
        <w:rPr>
          <w:rFonts w:ascii="Arial" w:hAnsi="Arial" w:cs="Arial"/>
        </w:rPr>
        <w:t>ym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stanie. Jest ona monitorowana </w:t>
      </w:r>
      <w:r w:rsidRPr="006F70E1">
        <w:rPr>
          <w:rFonts w:ascii="Arial" w:hAnsi="Arial" w:cs="Arial"/>
        </w:rPr>
        <w:t>i</w:t>
      </w:r>
      <w:r w:rsidRPr="006F70E1">
        <w:rPr>
          <w:rFonts w:ascii="Arial" w:hAnsi="Arial" w:cs="Arial"/>
        </w:rPr>
        <w:t xml:space="preserve"> jest </w:t>
      </w:r>
      <w:r w:rsidRPr="006F70E1">
        <w:rPr>
          <w:rFonts w:ascii="Arial" w:hAnsi="Arial" w:cs="Arial"/>
        </w:rPr>
        <w:t>określona</w:t>
      </w:r>
      <w:r w:rsidRPr="006F70E1">
        <w:rPr>
          <w:rFonts w:ascii="Arial" w:hAnsi="Arial" w:cs="Arial"/>
        </w:rPr>
        <w:t xml:space="preserve"> jako „</w:t>
      </w:r>
      <w:r w:rsidRPr="006F70E1">
        <w:rPr>
          <w:rFonts w:ascii="Arial" w:hAnsi="Arial" w:cs="Arial"/>
        </w:rPr>
        <w:t>zagrożona</w:t>
      </w:r>
      <w:r w:rsidRPr="006F70E1">
        <w:rPr>
          <w:rFonts w:ascii="Arial" w:hAnsi="Arial" w:cs="Arial"/>
        </w:rPr>
        <w:t xml:space="preserve">" </w:t>
      </w:r>
      <w:r w:rsidRPr="006F70E1">
        <w:rPr>
          <w:rFonts w:ascii="Arial" w:hAnsi="Arial" w:cs="Arial"/>
        </w:rPr>
        <w:t>nieosiągnięciem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celów środo</w:t>
      </w:r>
      <w:r w:rsidRPr="006F70E1">
        <w:rPr>
          <w:rFonts w:ascii="Arial" w:hAnsi="Arial" w:cs="Arial"/>
        </w:rPr>
        <w:t xml:space="preserve">wiskowych. </w:t>
      </w:r>
      <w:r w:rsidRPr="006F70E1">
        <w:rPr>
          <w:rFonts w:ascii="Arial" w:hAnsi="Arial" w:cs="Arial"/>
        </w:rPr>
        <w:t>D</w:t>
      </w:r>
      <w:r w:rsidRPr="006F70E1">
        <w:rPr>
          <w:rFonts w:ascii="Arial" w:hAnsi="Arial" w:cs="Arial"/>
        </w:rPr>
        <w:t xml:space="preserve">la omawianej JCWP </w:t>
      </w:r>
      <w:r w:rsidRPr="006F70E1">
        <w:rPr>
          <w:rFonts w:ascii="Arial" w:hAnsi="Arial" w:cs="Arial"/>
        </w:rPr>
        <w:t>przedłużono</w:t>
      </w:r>
      <w:r w:rsidRPr="006F70E1">
        <w:rPr>
          <w:rFonts w:ascii="Arial" w:hAnsi="Arial" w:cs="Arial"/>
        </w:rPr>
        <w:t xml:space="preserve"> termin </w:t>
      </w:r>
      <w:r w:rsidRPr="006F70E1">
        <w:rPr>
          <w:rFonts w:ascii="Arial" w:hAnsi="Arial" w:cs="Arial"/>
        </w:rPr>
        <w:t>osią</w:t>
      </w:r>
      <w:r w:rsidRPr="006F70E1">
        <w:rPr>
          <w:rFonts w:ascii="Arial" w:hAnsi="Arial" w:cs="Arial"/>
        </w:rPr>
        <w:t>gnię</w:t>
      </w:r>
      <w:r w:rsidRPr="006F70E1">
        <w:rPr>
          <w:rFonts w:ascii="Arial" w:hAnsi="Arial" w:cs="Arial"/>
        </w:rPr>
        <w:t xml:space="preserve">cia </w:t>
      </w:r>
      <w:r w:rsidRPr="006F70E1">
        <w:rPr>
          <w:rFonts w:ascii="Arial" w:hAnsi="Arial" w:cs="Arial"/>
        </w:rPr>
        <w:t>cel</w:t>
      </w:r>
      <w:r w:rsidRPr="006F70E1">
        <w:rPr>
          <w:rFonts w:ascii="Arial" w:hAnsi="Arial" w:cs="Arial"/>
        </w:rPr>
        <w:t>u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środowiskowego</w:t>
      </w:r>
      <w:r w:rsidRPr="006F70E1">
        <w:rPr>
          <w:rFonts w:ascii="Arial" w:hAnsi="Arial" w:cs="Arial"/>
        </w:rPr>
        <w:t xml:space="preserve"> ze </w:t>
      </w:r>
      <w:r w:rsidRPr="006F70E1">
        <w:rPr>
          <w:rFonts w:ascii="Arial" w:hAnsi="Arial" w:cs="Arial"/>
        </w:rPr>
        <w:t>wzglądu</w:t>
      </w:r>
      <w:r w:rsidRPr="006F70E1">
        <w:rPr>
          <w:rFonts w:ascii="Arial" w:hAnsi="Arial" w:cs="Arial"/>
        </w:rPr>
        <w:t xml:space="preserve"> na brak </w:t>
      </w:r>
      <w:r w:rsidRPr="006F70E1">
        <w:rPr>
          <w:rFonts w:ascii="Arial" w:hAnsi="Arial" w:cs="Arial"/>
        </w:rPr>
        <w:t xml:space="preserve">możliwości technicznych. W programie działań </w:t>
      </w:r>
      <w:r w:rsidRPr="006F70E1">
        <w:rPr>
          <w:rFonts w:ascii="Arial" w:hAnsi="Arial" w:cs="Arial"/>
        </w:rPr>
        <w:t>za</w:t>
      </w:r>
      <w:r w:rsidRPr="006F70E1">
        <w:rPr>
          <w:rFonts w:ascii="Arial" w:hAnsi="Arial" w:cs="Arial"/>
        </w:rPr>
        <w:t>planowano m.in. działania podstawowe, obejmują</w:t>
      </w:r>
      <w:r w:rsidRPr="006F70E1">
        <w:rPr>
          <w:rFonts w:ascii="Arial" w:hAnsi="Arial" w:cs="Arial"/>
        </w:rPr>
        <w:t xml:space="preserve">ce </w:t>
      </w:r>
      <w:r w:rsidRPr="006F70E1">
        <w:rPr>
          <w:rFonts w:ascii="Arial" w:hAnsi="Arial" w:cs="Arial"/>
        </w:rPr>
        <w:t>uporządkowanie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gospodarki</w:t>
      </w:r>
      <w:r w:rsidRPr="006F70E1">
        <w:rPr>
          <w:rFonts w:ascii="Arial" w:hAnsi="Arial" w:cs="Arial"/>
        </w:rPr>
        <w:br/>
      </w:r>
      <w:r w:rsidRPr="006F70E1">
        <w:rPr>
          <w:rFonts w:ascii="Arial" w:hAnsi="Arial" w:cs="Arial"/>
        </w:rPr>
        <w:t>ście</w:t>
      </w:r>
      <w:r w:rsidRPr="006F70E1">
        <w:rPr>
          <w:rFonts w:ascii="Arial" w:hAnsi="Arial" w:cs="Arial"/>
        </w:rPr>
        <w:t>kowej</w:t>
      </w:r>
      <w:r w:rsidRPr="006F70E1">
        <w:rPr>
          <w:rFonts w:ascii="Arial" w:hAnsi="Arial" w:cs="Arial"/>
        </w:rPr>
        <w:t>,</w:t>
      </w:r>
    </w:p>
    <w:p w:rsidR="00E855DA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Kocinka o kodzie PLRW6000161816899. JC</w:t>
      </w:r>
      <w:r w:rsidRPr="006F70E1">
        <w:rPr>
          <w:rFonts w:ascii="Arial" w:hAnsi="Arial" w:cs="Arial"/>
        </w:rPr>
        <w:t>WP posiada status naturalnej części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wód</w:t>
      </w:r>
      <w:r w:rsidRPr="006F70E1">
        <w:rPr>
          <w:rFonts w:ascii="Arial" w:hAnsi="Arial" w:cs="Arial"/>
        </w:rPr>
        <w:t>,</w:t>
      </w:r>
      <w:r w:rsidRPr="006F70E1">
        <w:rPr>
          <w:rFonts w:ascii="Arial" w:hAnsi="Arial" w:cs="Arial"/>
        </w:rPr>
        <w:t xml:space="preserve"> o zł</w:t>
      </w:r>
      <w:r w:rsidRPr="006F70E1">
        <w:rPr>
          <w:rFonts w:ascii="Arial" w:hAnsi="Arial" w:cs="Arial"/>
        </w:rPr>
        <w:t xml:space="preserve">ym stanie. Ponadto jest </w:t>
      </w:r>
      <w:r w:rsidRPr="006F70E1">
        <w:rPr>
          <w:rFonts w:ascii="Arial" w:hAnsi="Arial" w:cs="Arial"/>
        </w:rPr>
        <w:t>określona</w:t>
      </w:r>
      <w:r w:rsidRPr="006F70E1">
        <w:rPr>
          <w:rFonts w:ascii="Arial" w:hAnsi="Arial" w:cs="Arial"/>
        </w:rPr>
        <w:t xml:space="preserve"> jako „</w:t>
      </w:r>
      <w:r w:rsidRPr="006F70E1">
        <w:rPr>
          <w:rFonts w:ascii="Arial" w:hAnsi="Arial" w:cs="Arial"/>
        </w:rPr>
        <w:t>zagrożona</w:t>
      </w:r>
      <w:r w:rsidRPr="006F70E1">
        <w:rPr>
          <w:rFonts w:ascii="Arial" w:hAnsi="Arial" w:cs="Arial"/>
        </w:rPr>
        <w:t>”</w:t>
      </w:r>
      <w:r w:rsidRPr="006F70E1">
        <w:rPr>
          <w:rFonts w:ascii="Arial" w:hAnsi="Arial" w:cs="Arial"/>
        </w:rPr>
        <w:t xml:space="preserve"> nieosiągnię</w:t>
      </w:r>
      <w:r w:rsidRPr="006F70E1">
        <w:rPr>
          <w:rFonts w:ascii="Arial" w:hAnsi="Arial" w:cs="Arial"/>
        </w:rPr>
        <w:t xml:space="preserve">ciem </w:t>
      </w:r>
      <w:r w:rsidRPr="006F70E1">
        <w:rPr>
          <w:rFonts w:ascii="Arial" w:hAnsi="Arial" w:cs="Arial"/>
        </w:rPr>
        <w:t>celów</w:t>
      </w:r>
      <w:r w:rsidRPr="006F70E1">
        <w:rPr>
          <w:rFonts w:ascii="Arial" w:hAnsi="Arial" w:cs="Arial"/>
        </w:rPr>
        <w:br/>
      </w:r>
      <w:r w:rsidRPr="006F70E1">
        <w:rPr>
          <w:rFonts w:ascii="Arial" w:hAnsi="Arial" w:cs="Arial"/>
        </w:rPr>
        <w:t>środow</w:t>
      </w:r>
      <w:r w:rsidRPr="006F70E1">
        <w:rPr>
          <w:rFonts w:ascii="Arial" w:hAnsi="Arial" w:cs="Arial"/>
        </w:rPr>
        <w:t>iskowyc</w:t>
      </w:r>
      <w:r w:rsidRPr="006F70E1">
        <w:rPr>
          <w:rFonts w:ascii="Arial" w:hAnsi="Arial" w:cs="Arial"/>
        </w:rPr>
        <w:t>h. DIa JCWP przedłużono termin osiągnię</w:t>
      </w:r>
      <w:r w:rsidRPr="006F70E1">
        <w:rPr>
          <w:rFonts w:ascii="Arial" w:hAnsi="Arial" w:cs="Arial"/>
        </w:rPr>
        <w:t xml:space="preserve">cia celu </w:t>
      </w:r>
      <w:r w:rsidRPr="006F70E1">
        <w:rPr>
          <w:rFonts w:ascii="Arial" w:hAnsi="Arial" w:cs="Arial"/>
        </w:rPr>
        <w:t>środowiskowego</w:t>
      </w:r>
      <w:r w:rsidRPr="006F70E1">
        <w:rPr>
          <w:rFonts w:ascii="Arial" w:hAnsi="Arial" w:cs="Arial"/>
        </w:rPr>
        <w:br/>
      </w:r>
      <w:r w:rsidRPr="006F70E1">
        <w:rPr>
          <w:rFonts w:ascii="Arial" w:hAnsi="Arial" w:cs="Arial"/>
        </w:rPr>
        <w:t xml:space="preserve">ze </w:t>
      </w:r>
      <w:r w:rsidRPr="006F70E1">
        <w:rPr>
          <w:rFonts w:ascii="Arial" w:hAnsi="Arial" w:cs="Arial"/>
        </w:rPr>
        <w:t>wzglądu na brak możliwości technicznych. W programie działań zaplanowano dział</w:t>
      </w:r>
      <w:r w:rsidRPr="006F70E1">
        <w:rPr>
          <w:rFonts w:ascii="Arial" w:hAnsi="Arial" w:cs="Arial"/>
        </w:rPr>
        <w:t>ania</w:t>
      </w:r>
      <w:r w:rsidRPr="006F70E1">
        <w:rPr>
          <w:rFonts w:ascii="Arial" w:hAnsi="Arial" w:cs="Arial"/>
        </w:rPr>
        <w:br/>
      </w:r>
      <w:r w:rsidRPr="006F70E1">
        <w:rPr>
          <w:rFonts w:ascii="Arial" w:hAnsi="Arial" w:cs="Arial"/>
        </w:rPr>
        <w:t>podstawowe, obejmujące uporządkowanie gospodarki ście</w:t>
      </w:r>
      <w:r w:rsidRPr="006F70E1">
        <w:rPr>
          <w:rFonts w:ascii="Arial" w:hAnsi="Arial" w:cs="Arial"/>
        </w:rPr>
        <w:t>kowej</w:t>
      </w:r>
      <w:r w:rsidRPr="006F70E1">
        <w:rPr>
          <w:rFonts w:ascii="Arial" w:hAnsi="Arial" w:cs="Arial"/>
        </w:rPr>
        <w:t>,</w:t>
      </w:r>
    </w:p>
    <w:p w:rsidR="00E855DA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-</w:t>
      </w:r>
      <w:r w:rsidRPr="006F70E1">
        <w:rPr>
          <w:rFonts w:ascii="Arial" w:hAnsi="Arial" w:cs="Arial"/>
        </w:rPr>
        <w:tab/>
      </w:r>
      <w:r w:rsidRPr="006F70E1">
        <w:rPr>
          <w:rFonts w:ascii="Arial" w:hAnsi="Arial" w:cs="Arial"/>
        </w:rPr>
        <w:t>Warta od Zbiornika Poraj do Cieku spod Rudnik o kodzie PLRW60001918133. JCWP</w:t>
      </w:r>
      <w:r w:rsidRPr="006F70E1">
        <w:rPr>
          <w:rFonts w:ascii="Arial" w:hAnsi="Arial" w:cs="Arial"/>
        </w:rPr>
        <w:br/>
        <w:t>posiada status silnie zmienione</w:t>
      </w:r>
      <w:r w:rsidRPr="006F70E1">
        <w:rPr>
          <w:rFonts w:ascii="Arial" w:hAnsi="Arial" w:cs="Arial"/>
        </w:rPr>
        <w:t>j cz</w:t>
      </w:r>
      <w:r w:rsidRPr="006F70E1">
        <w:rPr>
          <w:rFonts w:ascii="Arial" w:hAnsi="Arial" w:cs="Arial"/>
        </w:rPr>
        <w:t>ęści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wód</w:t>
      </w:r>
      <w:r w:rsidRPr="006F70E1">
        <w:rPr>
          <w:rFonts w:ascii="Arial" w:hAnsi="Arial" w:cs="Arial"/>
        </w:rPr>
        <w:t xml:space="preserve"> o </w:t>
      </w:r>
      <w:r w:rsidRPr="006F70E1">
        <w:rPr>
          <w:rFonts w:ascii="Arial" w:hAnsi="Arial" w:cs="Arial"/>
        </w:rPr>
        <w:t>złym</w:t>
      </w:r>
      <w:r w:rsidRPr="006F70E1">
        <w:rPr>
          <w:rFonts w:ascii="Arial" w:hAnsi="Arial" w:cs="Arial"/>
        </w:rPr>
        <w:t xml:space="preserve"> stanie. Jest ona monitorowana i jest</w:t>
      </w:r>
      <w:r w:rsidRPr="006F70E1">
        <w:rPr>
          <w:rFonts w:ascii="Arial" w:hAnsi="Arial" w:cs="Arial"/>
        </w:rPr>
        <w:t xml:space="preserve"> określona</w:t>
      </w:r>
      <w:r w:rsidRPr="006F70E1">
        <w:rPr>
          <w:rFonts w:ascii="Arial" w:hAnsi="Arial" w:cs="Arial"/>
        </w:rPr>
        <w:t xml:space="preserve"> jako „</w:t>
      </w:r>
      <w:r w:rsidRPr="006F70E1">
        <w:rPr>
          <w:rFonts w:ascii="Arial" w:hAnsi="Arial" w:cs="Arial"/>
        </w:rPr>
        <w:t>zagrożona" nieosiągnię</w:t>
      </w:r>
      <w:r w:rsidRPr="006F70E1">
        <w:rPr>
          <w:rFonts w:ascii="Arial" w:hAnsi="Arial" w:cs="Arial"/>
        </w:rPr>
        <w:t xml:space="preserve">ciem </w:t>
      </w:r>
      <w:r w:rsidRPr="006F70E1">
        <w:rPr>
          <w:rFonts w:ascii="Arial" w:hAnsi="Arial" w:cs="Arial"/>
        </w:rPr>
        <w:t>celów śro</w:t>
      </w:r>
      <w:r w:rsidRPr="006F70E1">
        <w:rPr>
          <w:rFonts w:ascii="Arial" w:hAnsi="Arial" w:cs="Arial"/>
        </w:rPr>
        <w:t>dowiskowych. DIa omawianej</w:t>
      </w:r>
      <w:r w:rsidRPr="006F70E1">
        <w:rPr>
          <w:rFonts w:ascii="Arial" w:hAnsi="Arial" w:cs="Arial"/>
        </w:rPr>
        <w:br/>
      </w:r>
      <w:r w:rsidRPr="006F70E1">
        <w:rPr>
          <w:rFonts w:ascii="Arial" w:hAnsi="Arial" w:cs="Arial"/>
        </w:rPr>
        <w:t>JCWP przedłużono termin osiągnięcia celu ś</w:t>
      </w:r>
      <w:r w:rsidRPr="006F70E1">
        <w:rPr>
          <w:rFonts w:ascii="Arial" w:hAnsi="Arial" w:cs="Arial"/>
        </w:rPr>
        <w:t>rodowiskowego ze wz</w:t>
      </w:r>
      <w:r w:rsidRPr="006F70E1">
        <w:rPr>
          <w:rFonts w:ascii="Arial" w:hAnsi="Arial" w:cs="Arial"/>
        </w:rPr>
        <w:t>glę</w:t>
      </w:r>
      <w:r w:rsidRPr="006F70E1">
        <w:rPr>
          <w:rFonts w:ascii="Arial" w:hAnsi="Arial" w:cs="Arial"/>
        </w:rPr>
        <w:t>du na brak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mo</w:t>
      </w:r>
      <w:r w:rsidRPr="006F70E1">
        <w:rPr>
          <w:rFonts w:ascii="Arial" w:hAnsi="Arial" w:cs="Arial"/>
        </w:rPr>
        <w:t>żliwości technicznych. W programie działań</w:t>
      </w:r>
      <w:r w:rsidRPr="006F70E1">
        <w:rPr>
          <w:rFonts w:ascii="Arial" w:hAnsi="Arial" w:cs="Arial"/>
        </w:rPr>
        <w:t xml:space="preserve"> zaplanowano m.in. </w:t>
      </w:r>
      <w:r w:rsidRPr="006F70E1">
        <w:rPr>
          <w:rFonts w:ascii="Arial" w:hAnsi="Arial" w:cs="Arial"/>
        </w:rPr>
        <w:t>działania</w:t>
      </w:r>
      <w:r w:rsidRPr="006F70E1">
        <w:rPr>
          <w:rFonts w:ascii="Arial" w:hAnsi="Arial" w:cs="Arial"/>
        </w:rPr>
        <w:t xml:space="preserve"> podstawowe,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obejmują</w:t>
      </w:r>
      <w:r w:rsidRPr="006F70E1">
        <w:rPr>
          <w:rFonts w:ascii="Arial" w:hAnsi="Arial" w:cs="Arial"/>
        </w:rPr>
        <w:t xml:space="preserve">ce </w:t>
      </w:r>
      <w:r w:rsidRPr="006F70E1">
        <w:rPr>
          <w:rFonts w:ascii="Arial" w:hAnsi="Arial" w:cs="Arial"/>
        </w:rPr>
        <w:t>uporządkowanie</w:t>
      </w:r>
      <w:r w:rsidRPr="006F70E1">
        <w:rPr>
          <w:rFonts w:ascii="Arial" w:hAnsi="Arial" w:cs="Arial"/>
        </w:rPr>
        <w:t xml:space="preserve"> gospodarki </w:t>
      </w:r>
      <w:r w:rsidRPr="006F70E1">
        <w:rPr>
          <w:rFonts w:ascii="Arial" w:hAnsi="Arial" w:cs="Arial"/>
        </w:rPr>
        <w:t>ście</w:t>
      </w:r>
      <w:r w:rsidRPr="006F70E1">
        <w:rPr>
          <w:rFonts w:ascii="Arial" w:hAnsi="Arial" w:cs="Arial"/>
        </w:rPr>
        <w:t>kowej.</w:t>
      </w:r>
    </w:p>
    <w:p w:rsidR="007E7CB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Mając na względzie charakter i skalę oddziaływania, zastosowane rozwiązania i technologie oraz przy założeniu realizacji określonych w sentencji warunków stwierdza się</w:t>
      </w:r>
      <w:r w:rsidRPr="006F70E1">
        <w:rPr>
          <w:rFonts w:ascii="Arial" w:hAnsi="Arial" w:cs="Arial"/>
        </w:rPr>
        <w:t xml:space="preserve"> brak możliwości znaczącego oddziaływania na pozostające w zasięgu oddziaływania jednolite </w:t>
      </w:r>
      <w:r w:rsidRPr="006F70E1">
        <w:rPr>
          <w:rFonts w:ascii="Arial" w:hAnsi="Arial" w:cs="Arial"/>
        </w:rPr>
        <w:lastRenderedPageBreak/>
        <w:t xml:space="preserve">części </w:t>
      </w:r>
      <w:r w:rsidRPr="006F70E1">
        <w:rPr>
          <w:rFonts w:ascii="Arial" w:hAnsi="Arial" w:cs="Arial"/>
        </w:rPr>
        <w:t>wód</w:t>
      </w:r>
      <w:r w:rsidRPr="006F70E1">
        <w:rPr>
          <w:rFonts w:ascii="Arial" w:hAnsi="Arial" w:cs="Arial"/>
        </w:rPr>
        <w:t xml:space="preserve"> i nie stwierdza się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negatywnego </w:t>
      </w:r>
      <w:r w:rsidRPr="006F70E1">
        <w:rPr>
          <w:rFonts w:ascii="Arial" w:hAnsi="Arial" w:cs="Arial"/>
        </w:rPr>
        <w:t>oddziaływania przedmiotowego przedsięwzię</w:t>
      </w:r>
      <w:r w:rsidRPr="006F70E1">
        <w:rPr>
          <w:rFonts w:ascii="Arial" w:hAnsi="Arial" w:cs="Arial"/>
        </w:rPr>
        <w:t>cia, na realizacj</w:t>
      </w:r>
      <w:r w:rsidRPr="006F70E1">
        <w:rPr>
          <w:rFonts w:ascii="Arial" w:hAnsi="Arial" w:cs="Arial"/>
        </w:rPr>
        <w:t>ę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celów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środowiskowych</w:t>
      </w:r>
      <w:r w:rsidRPr="006F70E1">
        <w:rPr>
          <w:rFonts w:ascii="Arial" w:hAnsi="Arial" w:cs="Arial"/>
        </w:rPr>
        <w:t>,</w:t>
      </w:r>
      <w:r w:rsidRPr="006F70E1">
        <w:rPr>
          <w:rFonts w:ascii="Arial" w:hAnsi="Arial" w:cs="Arial"/>
        </w:rPr>
        <w:t xml:space="preserve"> o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których</w:t>
      </w:r>
      <w:r w:rsidRPr="006F70E1">
        <w:rPr>
          <w:rFonts w:ascii="Arial" w:hAnsi="Arial" w:cs="Arial"/>
        </w:rPr>
        <w:t xml:space="preserve"> mowa w art. 56, art. 57, art. </w:t>
      </w:r>
      <w:r w:rsidRPr="006F70E1">
        <w:rPr>
          <w:rFonts w:ascii="Arial" w:hAnsi="Arial" w:cs="Arial"/>
        </w:rPr>
        <w:t>59 i art. 61 ustawy z dnia 20 lipca 2017 r. - Prawo wodne,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a </w:t>
      </w:r>
      <w:r w:rsidRPr="006F70E1">
        <w:rPr>
          <w:rFonts w:ascii="Arial" w:hAnsi="Arial" w:cs="Arial"/>
        </w:rPr>
        <w:t>określonych dla tych części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wód</w:t>
      </w:r>
      <w:r w:rsidRPr="006F70E1">
        <w:rPr>
          <w:rFonts w:ascii="Arial" w:hAnsi="Arial" w:cs="Arial"/>
        </w:rPr>
        <w:t xml:space="preserve"> w „Planie gospodarowania wodami na obszarze dorzecza Odry",</w:t>
      </w:r>
      <w:r w:rsidRPr="006F70E1">
        <w:rPr>
          <w:rFonts w:ascii="Arial" w:hAnsi="Arial" w:cs="Arial"/>
        </w:rPr>
        <w:t xml:space="preserve"> przyję</w:t>
      </w:r>
      <w:r w:rsidRPr="006F70E1">
        <w:rPr>
          <w:rFonts w:ascii="Arial" w:hAnsi="Arial" w:cs="Arial"/>
        </w:rPr>
        <w:t>ty</w:t>
      </w:r>
      <w:r w:rsidRPr="006F70E1">
        <w:rPr>
          <w:rFonts w:ascii="Arial" w:hAnsi="Arial" w:cs="Arial"/>
        </w:rPr>
        <w:t>m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rozporządzeniem</w:t>
      </w:r>
      <w:r w:rsidRPr="006F70E1">
        <w:rPr>
          <w:rFonts w:ascii="Arial" w:hAnsi="Arial" w:cs="Arial"/>
        </w:rPr>
        <w:t xml:space="preserve"> Rady </w:t>
      </w:r>
      <w:r w:rsidRPr="006F70E1">
        <w:rPr>
          <w:rFonts w:ascii="Arial" w:hAnsi="Arial" w:cs="Arial"/>
        </w:rPr>
        <w:t>Ministrów</w:t>
      </w:r>
      <w:r w:rsidRPr="006F70E1">
        <w:rPr>
          <w:rFonts w:ascii="Arial" w:hAnsi="Arial" w:cs="Arial"/>
        </w:rPr>
        <w:t xml:space="preserve"> z dnia 18 </w:t>
      </w:r>
      <w:r w:rsidRPr="006F70E1">
        <w:rPr>
          <w:rFonts w:ascii="Arial" w:hAnsi="Arial" w:cs="Arial"/>
        </w:rPr>
        <w:t>października</w:t>
      </w:r>
      <w:r w:rsidRPr="006F70E1">
        <w:rPr>
          <w:rFonts w:ascii="Arial" w:hAnsi="Arial" w:cs="Arial"/>
        </w:rPr>
        <w:t xml:space="preserve"> 2016 r. (Dz. U. z 2016 r. poz. 1967).</w:t>
      </w:r>
      <w:r w:rsidRPr="006F70E1">
        <w:rPr>
          <w:rFonts w:ascii="Arial" w:hAnsi="Arial" w:cs="Arial"/>
        </w:rPr>
        <w:t xml:space="preserve"> </w:t>
      </w:r>
    </w:p>
    <w:p w:rsidR="00D244BF" w:rsidRPr="006F70E1" w:rsidRDefault="00AE6E9B" w:rsidP="006F70E1">
      <w:pPr>
        <w:suppressAutoHyphens/>
        <w:spacing w:after="0"/>
        <w:rPr>
          <w:rFonts w:ascii="Arial" w:eastAsia="Times New Roman" w:hAnsi="Arial" w:cs="Arial"/>
          <w:color w:val="00000A"/>
          <w:kern w:val="2"/>
          <w:lang w:eastAsia="pl-PL"/>
        </w:rPr>
      </w:pP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 xml:space="preserve">Uwzględniając ochronę środowiska gruntowo - wodnego przed szkodliwym oddziaływaniem ewentualnych substancji ropopochodnych oraz innych substancji chemicznych tut. Organ uznał za konieczne, aby zaplecze techniczne, miejsca postoju pojazdów wyposażyć 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w utwar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dzone podłoże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.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 xml:space="preserve"> Działanie to ma na celu uniemożliwienie przedostania się do gruntu oraz wód podziemnych i powierzchniowych ewentualnych substancji mogących powodować ich zanieczyszczen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 xml:space="preserve">ie. Warunek ten jest zgodny z warunkiem określonym w opinii Dyrektora 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Zarządu Zlewni Wód Polskich w Sieradzu (warunek określony w pkt II.2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.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)</w:t>
      </w:r>
      <w:r w:rsidRPr="006F70E1">
        <w:rPr>
          <w:rFonts w:ascii="Arial" w:eastAsia="Times New Roman" w:hAnsi="Arial" w:cs="Arial"/>
          <w:color w:val="00000A"/>
          <w:kern w:val="2"/>
          <w:lang w:eastAsia="pl-PL"/>
        </w:rPr>
        <w:t>.</w:t>
      </w:r>
    </w:p>
    <w:p w:rsidR="007518A2" w:rsidRPr="006F70E1" w:rsidRDefault="00AE6E9B" w:rsidP="006F70E1">
      <w:pPr>
        <w:tabs>
          <w:tab w:val="left" w:pos="284"/>
        </w:tabs>
        <w:suppressAutoHyphens/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Regionalny Dyrektor Ochrony Środowiska w Katowicach </w:t>
      </w:r>
      <w:r w:rsidRPr="006F70E1">
        <w:rPr>
          <w:rFonts w:ascii="Arial" w:hAnsi="Arial" w:cs="Arial"/>
        </w:rPr>
        <w:t xml:space="preserve">uznał za konieczne ujęcie </w:t>
      </w:r>
      <w:r w:rsidRPr="006F70E1">
        <w:rPr>
          <w:rFonts w:ascii="Arial" w:hAnsi="Arial" w:cs="Arial"/>
        </w:rPr>
        <w:t>w </w:t>
      </w:r>
      <w:r w:rsidRPr="006F70E1">
        <w:rPr>
          <w:rFonts w:ascii="Arial" w:hAnsi="Arial" w:cs="Arial"/>
        </w:rPr>
        <w:t>niniejszej decyzji warunków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Dyrektora Zarządu Zlewni w </w:t>
      </w:r>
      <w:r w:rsidRPr="006F70E1">
        <w:rPr>
          <w:rFonts w:ascii="Arial" w:hAnsi="Arial" w:cs="Arial"/>
        </w:rPr>
        <w:t xml:space="preserve">Sieradzu, jako organu </w:t>
      </w:r>
      <w:r w:rsidRPr="006F70E1">
        <w:rPr>
          <w:rFonts w:ascii="Arial" w:hAnsi="Arial" w:cs="Arial"/>
        </w:rPr>
        <w:t>właściwego w sprawach gospo</w:t>
      </w:r>
      <w:r w:rsidRPr="006F70E1">
        <w:rPr>
          <w:rFonts w:ascii="Arial" w:hAnsi="Arial" w:cs="Arial"/>
        </w:rPr>
        <w:t>darki wodnej, dotyczących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,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oczyszczania w osadniku wody z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 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płukania gazociągu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przed zrzutem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do odbiornika oraz aby zrzut wody z 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prowadzonych prób ciśnieniowych realizować poza strefą ochronną ujęcia wody podziemnej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.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W niniejszej decyzji nie uwzględniono </w:t>
      </w:r>
      <w:r w:rsidRPr="006F70E1">
        <w:rPr>
          <w:rFonts w:ascii="Arial" w:hAnsi="Arial" w:cs="Arial"/>
        </w:rPr>
        <w:t xml:space="preserve">jednak </w:t>
      </w:r>
      <w:r w:rsidRPr="006F70E1">
        <w:rPr>
          <w:rFonts w:ascii="Arial" w:hAnsi="Arial" w:cs="Arial"/>
        </w:rPr>
        <w:t>następujących waru</w:t>
      </w:r>
      <w:r w:rsidRPr="006F70E1">
        <w:rPr>
          <w:rFonts w:ascii="Arial" w:hAnsi="Arial" w:cs="Arial"/>
        </w:rPr>
        <w:t>nków Dyrektora Zarządu Zlewni w </w:t>
      </w:r>
      <w:r w:rsidRPr="006F70E1">
        <w:rPr>
          <w:rFonts w:ascii="Arial" w:hAnsi="Arial" w:cs="Arial"/>
        </w:rPr>
        <w:t>Sieradzu:</w:t>
      </w:r>
    </w:p>
    <w:p w:rsidR="000356C4" w:rsidRPr="006F70E1" w:rsidRDefault="00AE6E9B" w:rsidP="006F70E1">
      <w:pPr>
        <w:pStyle w:val="Akapitzlist"/>
        <w:numPr>
          <w:ilvl w:val="0"/>
          <w:numId w:val="25"/>
        </w:numPr>
        <w:ind w:left="714" w:hanging="357"/>
        <w:contextualSpacing w:val="0"/>
      </w:pPr>
      <w:r w:rsidRPr="006F70E1">
        <w:t>sprzęt i maszyny wykorzystywane podczas realizacji inwestycji powinny spełniać odpowiednie standardy jakościowe, techniczne wykluczające emisje do wód i do ziemi zanieczyszczeń z grupy ropo</w:t>
      </w:r>
      <w:r w:rsidRPr="006F70E1">
        <w:t>pochodnych (oleje, smary, paliwo),</w:t>
      </w:r>
    </w:p>
    <w:p w:rsidR="000356C4" w:rsidRPr="006F70E1" w:rsidRDefault="00AE6E9B" w:rsidP="006F70E1">
      <w:pPr>
        <w:pStyle w:val="Akapitzlist"/>
        <w:numPr>
          <w:ilvl w:val="0"/>
          <w:numId w:val="25"/>
        </w:numPr>
        <w:ind w:left="714" w:hanging="357"/>
        <w:contextualSpacing w:val="0"/>
      </w:pPr>
      <w:r w:rsidRPr="006F70E1">
        <w:t>w czasie prowadzenia robót budowlanych prowadzić stały monitoring stanu technicznego sprzętu budowlanego i transportowego,</w:t>
      </w:r>
    </w:p>
    <w:p w:rsidR="000356C4" w:rsidRPr="006F70E1" w:rsidRDefault="00AE6E9B" w:rsidP="006F70E1">
      <w:pPr>
        <w:pStyle w:val="Akapitzlist"/>
        <w:numPr>
          <w:ilvl w:val="0"/>
          <w:numId w:val="25"/>
        </w:numPr>
        <w:ind w:left="714" w:hanging="357"/>
        <w:contextualSpacing w:val="0"/>
      </w:pPr>
      <w:r w:rsidRPr="006F70E1">
        <w:t>teren budowy planowanej inwestycji wyposażyć w środki do neutralizacji ewentualnych wycieków z poj</w:t>
      </w:r>
      <w:r w:rsidRPr="006F70E1">
        <w:t>azdów,</w:t>
      </w:r>
    </w:p>
    <w:p w:rsidR="00F474A2" w:rsidRPr="006F70E1" w:rsidRDefault="00AE6E9B" w:rsidP="006F70E1">
      <w:pPr>
        <w:pStyle w:val="Akapitzlist"/>
        <w:numPr>
          <w:ilvl w:val="0"/>
          <w:numId w:val="25"/>
        </w:numPr>
        <w:spacing w:before="120"/>
      </w:pPr>
      <w:r w:rsidRPr="006F70E1">
        <w:t xml:space="preserve">w przypadku przedostania się zanieczyszczeń do gruntu lub wód </w:t>
      </w:r>
      <w:r w:rsidRPr="006F70E1">
        <w:t>bezzwłoczn</w:t>
      </w:r>
      <w:r w:rsidRPr="006F70E1">
        <w:t>ie podjąć działania</w:t>
      </w:r>
      <w:r w:rsidRPr="006F70E1">
        <w:t xml:space="preserve"> zmierzając</w:t>
      </w:r>
      <w:r w:rsidRPr="006F70E1">
        <w:t>e</w:t>
      </w:r>
      <w:r w:rsidRPr="006F70E1">
        <w:t xml:space="preserve"> do usunięcia skutków i przyczyn awarii</w:t>
      </w:r>
      <w:r w:rsidRPr="006F70E1">
        <w:t>,</w:t>
      </w:r>
      <w:r w:rsidRPr="006F70E1">
        <w:t xml:space="preserve"> </w:t>
      </w:r>
    </w:p>
    <w:p w:rsidR="00D244BF" w:rsidRPr="006F70E1" w:rsidRDefault="00AE6E9B" w:rsidP="006F70E1">
      <w:pPr>
        <w:spacing w:after="0"/>
        <w:rPr>
          <w:rFonts w:ascii="Arial" w:hAnsi="Arial" w:cs="Arial"/>
          <w:color w:val="000000"/>
          <w:lang w:eastAsia="pl-PL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z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tego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względu iż, wynika to z obowiązujących przepisów prawa</w:t>
      </w:r>
      <w:r w:rsidRPr="006F70E1">
        <w:rPr>
          <w:rFonts w:ascii="Arial" w:hAnsi="Arial" w:cs="Arial"/>
          <w:color w:val="000000"/>
          <w:lang w:eastAsia="pl-PL"/>
        </w:rPr>
        <w:t xml:space="preserve">. </w:t>
      </w:r>
    </w:p>
    <w:p w:rsidR="00D244BF" w:rsidRPr="006F70E1" w:rsidRDefault="00AE6E9B" w:rsidP="006F70E1">
      <w:pPr>
        <w:spacing w:after="0"/>
        <w:rPr>
          <w:rFonts w:ascii="Arial" w:hAnsi="Arial" w:cs="Arial"/>
          <w:color w:val="000000"/>
          <w:lang w:eastAsia="pl-PL"/>
        </w:rPr>
      </w:pPr>
      <w:r w:rsidRPr="006F70E1">
        <w:rPr>
          <w:rFonts w:ascii="Arial" w:hAnsi="Arial" w:cs="Arial"/>
          <w:color w:val="000000"/>
          <w:lang w:eastAsia="pl-PL"/>
        </w:rPr>
        <w:t xml:space="preserve">Obowiązek prawidłowego zabezpieczenia </w:t>
      </w:r>
      <w:r w:rsidRPr="006F70E1">
        <w:rPr>
          <w:rFonts w:ascii="Arial" w:hAnsi="Arial" w:cs="Arial"/>
          <w:color w:val="000000"/>
          <w:lang w:eastAsia="pl-PL"/>
        </w:rPr>
        <w:t xml:space="preserve">terenu planowanego przedsięwzięcia nakłada między innymi ustawa z dnia 7 lipca 1994 r. Prawo budowlane (t.j. Dz. U. z 2021 r., </w:t>
      </w:r>
      <w:r w:rsidRPr="006F70E1">
        <w:rPr>
          <w:rFonts w:ascii="Arial" w:hAnsi="Arial" w:cs="Arial"/>
          <w:color w:val="000000"/>
          <w:lang w:eastAsia="pl-PL"/>
        </w:rPr>
        <w:t xml:space="preserve">poz. </w:t>
      </w:r>
      <w:r w:rsidRPr="006F70E1">
        <w:rPr>
          <w:rFonts w:ascii="Arial" w:hAnsi="Arial" w:cs="Arial"/>
          <w:color w:val="000000"/>
          <w:lang w:eastAsia="pl-PL"/>
        </w:rPr>
        <w:t>2351 ze zm.), z kolei § 23 rozporządzenia Ministra Infrastru</w:t>
      </w:r>
      <w:r w:rsidRPr="006F70E1">
        <w:rPr>
          <w:rFonts w:ascii="Arial" w:hAnsi="Arial" w:cs="Arial"/>
          <w:color w:val="000000"/>
          <w:lang w:eastAsia="pl-PL"/>
        </w:rPr>
        <w:t>ktury z dnia 6 lutego 2003 r. w </w:t>
      </w:r>
      <w:r w:rsidRPr="006F70E1">
        <w:rPr>
          <w:rFonts w:ascii="Arial" w:hAnsi="Arial" w:cs="Arial"/>
          <w:color w:val="000000"/>
          <w:lang w:eastAsia="pl-PL"/>
        </w:rPr>
        <w:t>sprawie bezpieczeństwa i higieny</w:t>
      </w:r>
      <w:r w:rsidRPr="006F70E1">
        <w:rPr>
          <w:rFonts w:ascii="Arial" w:hAnsi="Arial" w:cs="Arial"/>
          <w:color w:val="000000"/>
          <w:lang w:eastAsia="pl-PL"/>
        </w:rPr>
        <w:t xml:space="preserve"> pracy podczas wykonywania robót budowlanych (t.j. Dz. U. z 2003 r., </w:t>
      </w:r>
      <w:r w:rsidRPr="006F70E1">
        <w:rPr>
          <w:rFonts w:ascii="Arial" w:hAnsi="Arial" w:cs="Arial"/>
          <w:color w:val="000000"/>
          <w:lang w:eastAsia="pl-PL"/>
        </w:rPr>
        <w:t>nr 47 poz. 401</w:t>
      </w:r>
      <w:r w:rsidRPr="006F70E1">
        <w:rPr>
          <w:rFonts w:ascii="Arial" w:hAnsi="Arial" w:cs="Arial"/>
          <w:color w:val="000000"/>
          <w:lang w:eastAsia="pl-PL"/>
        </w:rPr>
        <w:t>), nakłada obowiązek, iż na terenie budowy wyznacza się, utwardza i odwadnia miejsca do składowania materiałów i wyrobów.</w:t>
      </w:r>
      <w:r w:rsidRPr="006F70E1">
        <w:rPr>
          <w:rFonts w:ascii="Arial" w:hAnsi="Arial" w:cs="Arial"/>
          <w:color w:val="000000"/>
          <w:lang w:eastAsia="pl-PL"/>
        </w:rPr>
        <w:t xml:space="preserve"> Warunek dotyczący monitoringu sprzętu jest </w:t>
      </w:r>
      <w:r w:rsidRPr="006F70E1">
        <w:rPr>
          <w:rFonts w:ascii="Arial" w:eastAsiaTheme="minorHAnsi" w:hAnsi="Arial" w:cs="Arial"/>
          <w:color w:val="000000"/>
        </w:rPr>
        <w:t>zbyt ogó</w:t>
      </w:r>
      <w:r w:rsidRPr="006F70E1">
        <w:rPr>
          <w:rFonts w:ascii="Arial" w:eastAsiaTheme="minorHAnsi" w:hAnsi="Arial" w:cs="Arial"/>
          <w:color w:val="000000"/>
        </w:rPr>
        <w:t xml:space="preserve">lny i nie wskazuje konkretnych założeń </w:t>
      </w:r>
      <w:r w:rsidRPr="006F70E1">
        <w:rPr>
          <w:rFonts w:ascii="Arial" w:eastAsiaTheme="minorHAnsi" w:hAnsi="Arial" w:cs="Arial"/>
          <w:color w:val="000000"/>
        </w:rPr>
        <w:t>przeprowadzenia monitoringu tj. </w:t>
      </w:r>
      <w:r w:rsidRPr="006F70E1">
        <w:rPr>
          <w:rFonts w:ascii="Arial" w:eastAsiaTheme="minorHAnsi" w:hAnsi="Arial" w:cs="Arial"/>
          <w:color w:val="000000"/>
        </w:rPr>
        <w:t>zakresu, częstotliwości, sposobu przetrzymywania lub przekazywania danych, jak również czemu miałby on służyć.</w:t>
      </w:r>
    </w:p>
    <w:p w:rsidR="00D244BF" w:rsidRPr="006F70E1" w:rsidRDefault="00AE6E9B" w:rsidP="006F70E1">
      <w:pPr>
        <w:suppressAutoHyphens/>
        <w:spacing w:after="120"/>
        <w:rPr>
          <w:rFonts w:ascii="Arial" w:eastAsia="ArialNarrow;MS Mincho" w:hAnsi="Arial" w:cs="Arial"/>
          <w:color w:val="00000A"/>
          <w:kern w:val="2"/>
        </w:rPr>
      </w:pPr>
      <w:r w:rsidRPr="006F70E1">
        <w:rPr>
          <w:rFonts w:ascii="Arial" w:hAnsi="Arial" w:cs="Arial"/>
        </w:rPr>
        <w:t xml:space="preserve">Działania zmierzające do usunięcia skutków i przyczyn awarii </w:t>
      </w:r>
      <w:r w:rsidRPr="006F70E1">
        <w:rPr>
          <w:rFonts w:ascii="Arial" w:eastAsia="ArialNarrow;MS Mincho" w:hAnsi="Arial" w:cs="Arial"/>
          <w:color w:val="00000A"/>
          <w:kern w:val="2"/>
        </w:rPr>
        <w:t>regulowane są</w:t>
      </w:r>
      <w:r w:rsidRPr="006F70E1">
        <w:rPr>
          <w:rFonts w:ascii="Arial" w:eastAsia="ArialNarrow;MS Mincho" w:hAnsi="Arial" w:cs="Arial"/>
          <w:color w:val="00000A"/>
          <w:kern w:val="2"/>
        </w:rPr>
        <w:t> przepisami m.in. art. 75 ust. 1 ustawy z dnia 27 kwietnia 2001 r. Prawo ochrony środowiska (</w:t>
      </w:r>
      <w:r w:rsidRPr="006F70E1">
        <w:rPr>
          <w:rFonts w:ascii="Arial" w:eastAsia="Times New Roman" w:hAnsi="Arial" w:cs="Arial"/>
          <w:color w:val="00000A"/>
          <w:lang w:eastAsia="pl-PL"/>
        </w:rPr>
        <w:t xml:space="preserve">t.j. Dz. U. z 2021 r., poz. 1973 ze zm.), </w:t>
      </w:r>
      <w:r w:rsidRPr="006F70E1">
        <w:rPr>
          <w:rFonts w:ascii="Arial" w:eastAsia="ArialNarrow;MS Mincho" w:hAnsi="Arial" w:cs="Arial"/>
          <w:color w:val="00000A"/>
          <w:kern w:val="2"/>
        </w:rPr>
        <w:t>z którego wynika, że w trakcie prac budowlanych inwestor realizujący przedsięwzięcie jest obowiązany uwzględnić ochronę ś</w:t>
      </w:r>
      <w:r w:rsidRPr="006F70E1">
        <w:rPr>
          <w:rFonts w:ascii="Arial" w:eastAsia="ArialNarrow;MS Mincho" w:hAnsi="Arial" w:cs="Arial"/>
          <w:color w:val="00000A"/>
          <w:kern w:val="2"/>
        </w:rPr>
        <w:t>rodowiska na obszarze prowadzenia prac, a w szczególności ochronę gleby, zieleni, naturalnego ukształtowania terenu i stosunków wodnych.</w:t>
      </w:r>
    </w:p>
    <w:p w:rsidR="00995039" w:rsidRPr="006F70E1" w:rsidRDefault="00AE6E9B" w:rsidP="006F70E1">
      <w:pPr>
        <w:suppressAutoHyphens/>
        <w:spacing w:before="120"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Regionalny Dyrektor Ochrony Środowiska w Katowicach nie uwzględnił również warunku Dyrektora Zarządu Zlewni w Sieradzu dotyczącego usytuowania zaplecza technicznego, miejsc magazynowania materiałów budowlanych i odpadów oraz miejsc postoju maszyn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lastRenderedPageBreak/>
        <w:t>budowlany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ch i sprzętu transportowego poza obszarami szczególnego zagrożenia powodzią w rozumieniu art. 16 pkt 34 ustawy z dnia 20 lipca 2017 r. – Prawo wodne oraz obowiązku monitorowania w 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obrębie tras zalewowych stanu wód w rzece i prognoz jej przepływów oraz plan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owania organizacji pracy tak by istniała możliwość sprawnej ewakuacji pracowników, materiałów, infrastruktury i sprzętu budowlanego w przypadku wystąpienia zagrożenia powodzią. Ustawa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Prawo wodne reguluje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zasady prowadzenia inwestycji na obszarach szczegól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nego zagrożenia powodzią, wprowadza zakazy oraz warunki zwolnienia od zakazów. W</w:t>
      </w:r>
      <w:r w:rsidRPr="006F70E1">
        <w:rPr>
          <w:rFonts w:ascii="Arial" w:hAnsi="Arial" w:cs="Arial"/>
        </w:rPr>
        <w:t xml:space="preserve">łaściwy organ Wód Polskich może, w drodze decyzji, zwolnić od zakazów wprowadzonych na obszarach szczególnego zagrożenia powodzią, o którym mowa w </w:t>
      </w:r>
      <w:r w:rsidRPr="006F70E1">
        <w:rPr>
          <w:rFonts w:ascii="Arial" w:hAnsi="Arial" w:cs="Arial"/>
        </w:rPr>
        <w:t>art. 77 ust. 1 pkt 3 ustawy P</w:t>
      </w:r>
      <w:r w:rsidRPr="006F70E1">
        <w:rPr>
          <w:rFonts w:ascii="Arial" w:hAnsi="Arial" w:cs="Arial"/>
        </w:rPr>
        <w:t>rawo wodne</w:t>
      </w:r>
      <w:r w:rsidRPr="006F70E1">
        <w:rPr>
          <w:rFonts w:ascii="Arial" w:hAnsi="Arial" w:cs="Arial"/>
        </w:rPr>
        <w:t>, określając warunki niezbędne dla ochrony jakości wód.</w:t>
      </w:r>
      <w:r w:rsidRPr="006F70E1">
        <w:rPr>
          <w:rFonts w:ascii="Arial" w:hAnsi="Arial" w:cs="Arial"/>
        </w:rPr>
        <w:t xml:space="preserve"> Warunek dotyczący prowadzenia monitoringu </w:t>
      </w:r>
      <w:r w:rsidRPr="006F70E1">
        <w:rPr>
          <w:rFonts w:ascii="Arial" w:hAnsi="Arial" w:cs="Arial"/>
        </w:rPr>
        <w:t xml:space="preserve">stanu wód w rzece tak jak w przypadku prowadzenia monitoringu sprzętu jest zbyt ogólny i nie wskazuje konkretnych założeń prowadzenia monitoringu i </w:t>
      </w:r>
      <w:r w:rsidRPr="006F70E1">
        <w:rPr>
          <w:rFonts w:ascii="Arial" w:hAnsi="Arial" w:cs="Arial"/>
        </w:rPr>
        <w:t>nie może zostać uwzględniony w decyzji.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związku z realizacją przedsięwzięcia będą powstawać różnego ro</w:t>
      </w:r>
      <w:r w:rsidRPr="006F70E1">
        <w:rPr>
          <w:rFonts w:ascii="Arial" w:hAnsi="Arial" w:cs="Arial"/>
        </w:rPr>
        <w:t>dzaju odpady, gł</w:t>
      </w:r>
      <w:r w:rsidRPr="006F70E1">
        <w:rPr>
          <w:rFonts w:ascii="Arial" w:hAnsi="Arial" w:cs="Arial"/>
        </w:rPr>
        <w:t>ó</w:t>
      </w:r>
      <w:r w:rsidRPr="006F70E1">
        <w:rPr>
          <w:rFonts w:ascii="Arial" w:hAnsi="Arial" w:cs="Arial"/>
        </w:rPr>
        <w:t>wnie z grupy 12, 15, 17,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20 zgodnie z rozporządzeniem Ministra Klimatu z dnia 2 stycznia 2020 r. w sprawie katalogu odpadów (Dz. U. z 2</w:t>
      </w:r>
      <w:r w:rsidRPr="006F70E1">
        <w:rPr>
          <w:rFonts w:ascii="Arial" w:hAnsi="Arial" w:cs="Arial"/>
        </w:rPr>
        <w:t xml:space="preserve">020 r., poz. 10). </w:t>
      </w:r>
    </w:p>
    <w:p w:rsidR="00A456E7" w:rsidRPr="006F70E1" w:rsidRDefault="00AE6E9B" w:rsidP="006F70E1">
      <w:pPr>
        <w:spacing w:after="0"/>
        <w:rPr>
          <w:rFonts w:ascii="Arial" w:hAnsi="Arial" w:cs="Arial"/>
          <w:highlight w:val="yellow"/>
        </w:rPr>
      </w:pPr>
      <w:r w:rsidRPr="006F70E1">
        <w:rPr>
          <w:rFonts w:ascii="Arial" w:hAnsi="Arial" w:cs="Arial"/>
        </w:rPr>
        <w:t>Niezagospodarowane masy ziemne przewiduje się rozplantować w pasie rekultywacji gazociągu po jego zasypaniu a przed odtworzeniem warstwy humusu. Na placu budowy przed jej rozpoczęciem zostaną wyznaczone miejsca czasowego magazynowania od</w:t>
      </w:r>
      <w:r w:rsidRPr="006F70E1">
        <w:rPr>
          <w:rFonts w:ascii="Arial" w:hAnsi="Arial" w:cs="Arial"/>
        </w:rPr>
        <w:t xml:space="preserve">padów. Znaczna część ww. odpadów (z wyjątkiem gleby i ziemi) będzie tymczasowo gromadzona selektywnie w przeznaczonych do tego kontenerach lub szczelnych, oznakowanych pojemnikach, </w:t>
      </w:r>
      <w:r w:rsidRPr="006F70E1">
        <w:rPr>
          <w:rFonts w:ascii="Arial" w:hAnsi="Arial" w:cs="Arial"/>
        </w:rPr>
        <w:t xml:space="preserve">w sposób uniemożliwiający ich negatywne oddziaływanie na środowisko. </w:t>
      </w:r>
      <w:r w:rsidRPr="006F70E1">
        <w:rPr>
          <w:rFonts w:ascii="Arial" w:hAnsi="Arial" w:cs="Arial"/>
        </w:rPr>
        <w:t xml:space="preserve">Wszystkie odpady będą przekazywane uprawnionym odbiorcom, posiadającym stosowne zezwolenia w zakresie gospodarowania odpadami. 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Magazynowanie odpadów odbywać się będzie zgodnie z ustawą o odpadach z dnia 14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grudnia 2012 roku (Dz. U. z 2022 r., poz. 699</w:t>
      </w:r>
      <w:r w:rsidRPr="006F70E1">
        <w:rPr>
          <w:rFonts w:ascii="Arial" w:hAnsi="Arial" w:cs="Arial"/>
        </w:rPr>
        <w:t xml:space="preserve"> ze </w:t>
      </w:r>
      <w:r w:rsidRPr="006F70E1">
        <w:rPr>
          <w:rFonts w:ascii="Arial" w:hAnsi="Arial" w:cs="Arial"/>
        </w:rPr>
        <w:t>zm.</w:t>
      </w:r>
      <w:r w:rsidRPr="006F70E1">
        <w:rPr>
          <w:rFonts w:ascii="Arial" w:hAnsi="Arial" w:cs="Arial"/>
        </w:rPr>
        <w:t xml:space="preserve">) oraz </w:t>
      </w:r>
      <w:r w:rsidRPr="006F70E1">
        <w:rPr>
          <w:rFonts w:ascii="Arial" w:hAnsi="Arial" w:cs="Arial"/>
        </w:rPr>
        <w:t xml:space="preserve">zapisami </w:t>
      </w:r>
      <w:r w:rsidRPr="006F70E1">
        <w:rPr>
          <w:rFonts w:ascii="Arial" w:hAnsi="Arial" w:cs="Arial"/>
        </w:rPr>
        <w:t>rozporządzeń wykonawczych.</w:t>
      </w:r>
    </w:p>
    <w:p w:rsidR="00D244BF" w:rsidRPr="006F70E1" w:rsidRDefault="00AE6E9B" w:rsidP="006F70E1">
      <w:pPr>
        <w:spacing w:after="0"/>
        <w:rPr>
          <w:rFonts w:ascii="Arial" w:hAnsi="Arial" w:cs="Arial"/>
          <w:lang w:eastAsia="pl-PL"/>
        </w:rPr>
      </w:pPr>
      <w:r w:rsidRPr="006F70E1">
        <w:rPr>
          <w:rFonts w:ascii="Arial" w:hAnsi="Arial" w:cs="Arial"/>
          <w:color w:val="000000"/>
          <w:lang w:eastAsia="pl-PL"/>
        </w:rPr>
        <w:t>P</w:t>
      </w:r>
      <w:r w:rsidRPr="006F70E1">
        <w:rPr>
          <w:rFonts w:ascii="Arial" w:hAnsi="Arial" w:cs="Arial"/>
          <w:lang w:eastAsia="pl-PL"/>
        </w:rPr>
        <w:t>rzedmiotowe przedsięwzięcie nie będzie stanowić zagrożenia dla środowiska ze względu na ilość i rodzaj wytwarzanych odpadów, pod warunkiem prowadzenia prawidłowej gospodarki odpadami zgodnej z obowiązującymi p</w:t>
      </w:r>
      <w:r w:rsidRPr="006F70E1">
        <w:rPr>
          <w:rFonts w:ascii="Arial" w:hAnsi="Arial" w:cs="Arial"/>
          <w:lang w:eastAsia="pl-PL"/>
        </w:rPr>
        <w:t>rzepisami w zakresie gospodarki odpadami – w tym przepisami szczegółowymi.</w:t>
      </w:r>
    </w:p>
    <w:p w:rsidR="00FE0D0F" w:rsidRPr="006F70E1" w:rsidRDefault="00AE6E9B" w:rsidP="006F70E1">
      <w:pPr>
        <w:pStyle w:val="Bezodstpw11"/>
        <w:spacing w:before="120" w:line="276" w:lineRule="auto"/>
        <w:rPr>
          <w:highlight w:val="yellow"/>
        </w:rPr>
      </w:pPr>
      <w:r w:rsidRPr="006F70E1">
        <w:t xml:space="preserve">Na etapie eksploatacji odpady związane z niezbędnymi naprawami eksploatacyjnymi i przeglądami konserwacyjnymi wytwarzać będą uprawnione firmy jako wykonawcy usługi. Zakłada się, że </w:t>
      </w:r>
      <w:r w:rsidRPr="006F70E1">
        <w:t>potrzeba takich napraw serwisowych nie nastąpi wcześniej niż po kilkunastu latach eksploatacji.</w:t>
      </w:r>
    </w:p>
    <w:p w:rsidR="00D244BF" w:rsidRPr="006F70E1" w:rsidRDefault="00AE6E9B" w:rsidP="006F70E1">
      <w:pPr>
        <w:pStyle w:val="Bezodstpw11"/>
        <w:spacing w:before="120" w:after="120" w:line="276" w:lineRule="auto"/>
      </w:pPr>
      <w:r w:rsidRPr="006F70E1">
        <w:t>Ze względu na przebieg projektowanego gazociągu przez tereny zróżnicowane pod kątem występowania obszarów cennych z przyrodniczego punktu widzenia, tut. Organ o</w:t>
      </w:r>
      <w:r w:rsidRPr="006F70E1">
        <w:t>kreślił warunki w decyzji (pkt II.</w:t>
      </w:r>
      <w:r w:rsidRPr="006F70E1">
        <w:t>5</w:t>
      </w:r>
      <w:r w:rsidRPr="006F70E1">
        <w:t>-II.12</w:t>
      </w:r>
      <w:r w:rsidRPr="006F70E1">
        <w:t>), służące zminimalizowaniu oddziaływania inwestycji na środowisko przyrodnicze. Oddziaływania związane z fazą przygotowania przedsięwzięcia i budowy będą miały charakter odwracalny oraz będą występowały w relatywni</w:t>
      </w:r>
      <w:r w:rsidRPr="006F70E1">
        <w:t>e krótkim czasie.</w:t>
      </w:r>
    </w:p>
    <w:p w:rsidR="00D244BF" w:rsidRPr="006F70E1" w:rsidRDefault="00AE6E9B" w:rsidP="006F70E1">
      <w:pPr>
        <w:spacing w:after="120"/>
        <w:rPr>
          <w:rFonts w:ascii="Arial" w:hAnsi="Arial" w:cs="Arial"/>
          <w:highlight w:val="yellow"/>
        </w:rPr>
      </w:pPr>
      <w:r w:rsidRPr="006F70E1">
        <w:rPr>
          <w:rFonts w:ascii="Arial" w:hAnsi="Arial" w:cs="Arial"/>
        </w:rPr>
        <w:t>Gazociąg w większości będzie budowany metodą wykopu otwartego, jedynie w miejscach skrzyżowań gazociągu z drogami powiatowymi</w:t>
      </w:r>
      <w:r w:rsidRPr="006F70E1">
        <w:rPr>
          <w:rFonts w:ascii="Arial" w:hAnsi="Arial" w:cs="Arial"/>
        </w:rPr>
        <w:t>,</w:t>
      </w:r>
      <w:r w:rsidRPr="006F70E1">
        <w:rPr>
          <w:rFonts w:ascii="Arial" w:hAnsi="Arial" w:cs="Arial"/>
        </w:rPr>
        <w:t xml:space="preserve"> ciekami</w:t>
      </w:r>
      <w:r w:rsidRPr="006F70E1">
        <w:rPr>
          <w:rFonts w:ascii="Arial" w:hAnsi="Arial" w:cs="Arial"/>
        </w:rPr>
        <w:t xml:space="preserve"> i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linią kolejową </w:t>
      </w:r>
      <w:r w:rsidRPr="006F70E1">
        <w:rPr>
          <w:rFonts w:ascii="Arial" w:hAnsi="Arial" w:cs="Arial"/>
        </w:rPr>
        <w:t xml:space="preserve">zostanie ułożony metodą bezwykopową. </w:t>
      </w:r>
      <w:r w:rsidRPr="006F70E1">
        <w:rPr>
          <w:rFonts w:ascii="Arial" w:hAnsi="Arial" w:cs="Arial"/>
        </w:rPr>
        <w:t>Głębokość wykopu określa się na ok. 2,0 m (minima</w:t>
      </w:r>
      <w:r w:rsidRPr="006F70E1">
        <w:rPr>
          <w:rFonts w:ascii="Arial" w:hAnsi="Arial" w:cs="Arial"/>
        </w:rPr>
        <w:t>lne przykrycie gazociągu powinno wynosić ok. 1,2 m). Na odcinkach przebiegających przez tereny rolne zdrenowane przykrycie gazociągu będzie większe o około 0,4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- 0,5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m, tak by możliwa była odbudowa urządzeń drenarskich.</w:t>
      </w:r>
    </w:p>
    <w:p w:rsidR="00D244BF" w:rsidRPr="006F70E1" w:rsidRDefault="00AE6E9B" w:rsidP="006F70E1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6F70E1">
        <w:rPr>
          <w:rFonts w:ascii="Arial" w:hAnsi="Arial" w:cs="Arial"/>
          <w:color w:val="000000" w:themeColor="text1"/>
        </w:rPr>
        <w:lastRenderedPageBreak/>
        <w:t xml:space="preserve">Z danych przestrzennych będących w dyspozycji RDOŚ Katowice wynika, że planowane zamierzenie znajduje się poza obszarowymi i punktowymi formami ochrony przyrody. </w:t>
      </w:r>
      <w:r w:rsidRPr="006F70E1">
        <w:rPr>
          <w:rFonts w:ascii="Arial" w:hAnsi="Arial" w:cs="Arial"/>
        </w:rPr>
        <w:t>Najbliższe</w:t>
      </w:r>
      <w:r w:rsidRPr="006F70E1">
        <w:rPr>
          <w:rFonts w:ascii="Arial" w:hAnsi="Arial" w:cs="Arial"/>
        </w:rPr>
        <w:t xml:space="preserve"> obszar</w:t>
      </w:r>
      <w:r w:rsidRPr="006F70E1">
        <w:rPr>
          <w:rFonts w:ascii="Arial" w:hAnsi="Arial" w:cs="Arial"/>
        </w:rPr>
        <w:t>y</w:t>
      </w:r>
      <w:r w:rsidRPr="006F70E1">
        <w:rPr>
          <w:rFonts w:ascii="Arial" w:hAnsi="Arial" w:cs="Arial"/>
        </w:rPr>
        <w:t xml:space="preserve"> Natura 2000 </w:t>
      </w:r>
      <w:r w:rsidRPr="006F70E1">
        <w:rPr>
          <w:rFonts w:ascii="Arial" w:hAnsi="Arial" w:cs="Arial"/>
        </w:rPr>
        <w:t>znajdują się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w odległości ok. 0,9 km i są </w:t>
      </w:r>
      <w:r w:rsidRPr="006F70E1">
        <w:rPr>
          <w:rFonts w:ascii="Arial" w:hAnsi="Arial" w:cs="Arial"/>
        </w:rPr>
        <w:t>to</w:t>
      </w:r>
      <w:r w:rsidRPr="006F70E1">
        <w:rPr>
          <w:rFonts w:ascii="Arial" w:hAnsi="Arial" w:cs="Arial"/>
        </w:rPr>
        <w:t>:</w:t>
      </w:r>
    </w:p>
    <w:p w:rsidR="003D7F7B" w:rsidRPr="006F70E1" w:rsidRDefault="00AE6E9B" w:rsidP="006F70E1">
      <w:pPr>
        <w:pStyle w:val="Default"/>
        <w:numPr>
          <w:ilvl w:val="0"/>
          <w:numId w:val="35"/>
        </w:numPr>
        <w:spacing w:before="120" w:line="276" w:lineRule="auto"/>
        <w:rPr>
          <w:sz w:val="22"/>
          <w:szCs w:val="22"/>
        </w:rPr>
      </w:pPr>
      <w:r w:rsidRPr="006F70E1">
        <w:rPr>
          <w:color w:val="auto"/>
          <w:sz w:val="22"/>
          <w:szCs w:val="22"/>
        </w:rPr>
        <w:t>Przełom Warty koł</w:t>
      </w:r>
      <w:r w:rsidRPr="006F70E1">
        <w:rPr>
          <w:color w:val="auto"/>
          <w:sz w:val="22"/>
          <w:szCs w:val="22"/>
        </w:rPr>
        <w:t>o Mstowa PLH240026</w:t>
      </w:r>
      <w:r w:rsidRPr="006F70E1">
        <w:rPr>
          <w:color w:val="auto"/>
          <w:sz w:val="22"/>
          <w:szCs w:val="22"/>
        </w:rPr>
        <w:t>.</w:t>
      </w:r>
    </w:p>
    <w:p w:rsidR="003A5878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Obszar Przełom Warty koło Mstowa PLH240026 </w:t>
      </w:r>
      <w:r w:rsidRPr="006F70E1">
        <w:rPr>
          <w:rFonts w:ascii="Arial" w:hAnsi="Arial" w:cs="Arial"/>
        </w:rPr>
        <w:t xml:space="preserve">obejmuje fragment doliny Warty od Mirowa do Skrzydłowa o łącznej powierzchni ok. 100 ha. Warta, trzecia pod względem długości rzeka Polski na wysokości Częstochowy gwałtownie skręca na wschód, </w:t>
      </w:r>
      <w:r w:rsidRPr="006F70E1">
        <w:rPr>
          <w:rFonts w:ascii="Arial" w:hAnsi="Arial" w:cs="Arial"/>
        </w:rPr>
        <w:t>przepływa przez obszar jurajskich wapieni Wyżyny Wieluńskiej, a za Mstowem skręca na północ. Zmienne warunki siedliskowe kształtowane przez rzekę odzwierciedlone są w zróżnicowanej szacie roślinnej. Występują siedliska typowo wodne, szuwa</w:t>
      </w:r>
      <w:r w:rsidRPr="006F70E1">
        <w:rPr>
          <w:rFonts w:ascii="Arial" w:hAnsi="Arial" w:cs="Arial"/>
        </w:rPr>
        <w:t>rowe, łąkowe, a ta</w:t>
      </w:r>
      <w:r w:rsidRPr="006F70E1">
        <w:rPr>
          <w:rFonts w:ascii="Arial" w:hAnsi="Arial" w:cs="Arial"/>
        </w:rPr>
        <w:t>kże zarośla i </w:t>
      </w:r>
      <w:r w:rsidRPr="006F70E1">
        <w:rPr>
          <w:rFonts w:ascii="Arial" w:hAnsi="Arial" w:cs="Arial"/>
        </w:rPr>
        <w:t>lasy nadrzeczne. W głębokiej dolinie Warty utw</w:t>
      </w:r>
      <w:r w:rsidRPr="006F70E1">
        <w:rPr>
          <w:rFonts w:ascii="Arial" w:hAnsi="Arial" w:cs="Arial"/>
        </w:rPr>
        <w:t>orzone są liczne starorzecza, w </w:t>
      </w:r>
      <w:r w:rsidRPr="006F70E1">
        <w:rPr>
          <w:rFonts w:ascii="Arial" w:hAnsi="Arial" w:cs="Arial"/>
        </w:rPr>
        <w:t>szczególności w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okolicy Jaskrowa.</w:t>
      </w:r>
      <w:r w:rsidRPr="006F70E1">
        <w:rPr>
          <w:rFonts w:ascii="Arial" w:hAnsi="Arial" w:cs="Arial"/>
        </w:rPr>
        <w:t xml:space="preserve"> Przedmiotami ochrony obszaru są: g</w:t>
      </w:r>
      <w:r w:rsidRPr="006F70E1">
        <w:rPr>
          <w:rFonts w:ascii="Arial" w:hAnsi="Arial" w:cs="Arial"/>
        </w:rPr>
        <w:t>rąd środkowoeuro</w:t>
      </w:r>
      <w:r w:rsidRPr="006F70E1">
        <w:rPr>
          <w:rFonts w:ascii="Arial" w:hAnsi="Arial" w:cs="Arial"/>
        </w:rPr>
        <w:t>pejski i subkontynentalny (</w:t>
      </w:r>
      <w:r w:rsidRPr="006F70E1">
        <w:rPr>
          <w:rFonts w:ascii="Arial" w:hAnsi="Arial" w:cs="Arial"/>
        </w:rPr>
        <w:t>9170</w:t>
      </w:r>
      <w:r w:rsidRPr="006F70E1">
        <w:rPr>
          <w:rFonts w:ascii="Arial" w:hAnsi="Arial" w:cs="Arial"/>
        </w:rPr>
        <w:t>), zmiennowilgotne łąki trzęślicowe (</w:t>
      </w:r>
      <w:r w:rsidRPr="006F70E1">
        <w:rPr>
          <w:rFonts w:ascii="Arial" w:hAnsi="Arial" w:cs="Arial"/>
          <w:i/>
        </w:rPr>
        <w:t>Molinion</w:t>
      </w:r>
      <w:r w:rsidRPr="006F70E1">
        <w:rPr>
          <w:rFonts w:ascii="Arial" w:hAnsi="Arial" w:cs="Arial"/>
        </w:rPr>
        <w:t>) (6</w:t>
      </w:r>
      <w:r w:rsidRPr="006F70E1">
        <w:rPr>
          <w:rFonts w:ascii="Arial" w:hAnsi="Arial" w:cs="Arial"/>
        </w:rPr>
        <w:t xml:space="preserve">410) </w:t>
      </w:r>
      <w:r w:rsidRPr="006F70E1">
        <w:rPr>
          <w:rFonts w:ascii="Arial" w:hAnsi="Arial" w:cs="Arial"/>
        </w:rPr>
        <w:t xml:space="preserve">oraz </w:t>
      </w:r>
      <w:r w:rsidRPr="006F70E1">
        <w:rPr>
          <w:rFonts w:ascii="Arial" w:hAnsi="Arial" w:cs="Arial"/>
        </w:rPr>
        <w:t>s</w:t>
      </w:r>
      <w:r w:rsidRPr="006F70E1">
        <w:rPr>
          <w:rFonts w:ascii="Arial" w:hAnsi="Arial" w:cs="Arial"/>
        </w:rPr>
        <w:t>tarorzecza i naturalne eutroficzne zbiorniki wodne z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  <w:i/>
        </w:rPr>
        <w:t>Nympheion</w:t>
      </w:r>
      <w:r w:rsidRPr="006F70E1">
        <w:rPr>
          <w:rFonts w:ascii="Arial" w:hAnsi="Arial" w:cs="Arial"/>
        </w:rPr>
        <w:t xml:space="preserve">, </w:t>
      </w:r>
      <w:r w:rsidRPr="006F70E1">
        <w:rPr>
          <w:rFonts w:ascii="Arial" w:hAnsi="Arial" w:cs="Arial"/>
        </w:rPr>
        <w:t>Potamnion</w:t>
      </w:r>
      <w:r w:rsidRPr="006F70E1">
        <w:rPr>
          <w:rFonts w:ascii="Arial" w:hAnsi="Arial" w:cs="Arial"/>
        </w:rPr>
        <w:t xml:space="preserve"> (</w:t>
      </w:r>
      <w:r w:rsidRPr="006F70E1">
        <w:rPr>
          <w:rFonts w:ascii="Arial" w:hAnsi="Arial" w:cs="Arial"/>
        </w:rPr>
        <w:t>3150</w:t>
      </w:r>
      <w:r w:rsidRPr="006F70E1">
        <w:rPr>
          <w:rFonts w:ascii="Arial" w:hAnsi="Arial" w:cs="Arial"/>
        </w:rPr>
        <w:t>).</w:t>
      </w:r>
    </w:p>
    <w:p w:rsidR="003A587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Powyższy obszar został zatwierdzony </w:t>
      </w:r>
      <w:r w:rsidRPr="006F70E1">
        <w:rPr>
          <w:rFonts w:ascii="Arial" w:hAnsi="Arial" w:cs="Arial"/>
        </w:rPr>
        <w:t>decyzją Komisji Europejskiej 2011/64/UE z 10 stycznia 2011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r. i uznana </w:t>
      </w:r>
      <w:r w:rsidRPr="006F70E1">
        <w:rPr>
          <w:rFonts w:ascii="Arial" w:hAnsi="Arial" w:cs="Arial"/>
        </w:rPr>
        <w:t xml:space="preserve">jako obszar mający znaczenie dla Wspólnoty </w:t>
      </w:r>
      <w:r w:rsidRPr="006F70E1">
        <w:rPr>
          <w:rFonts w:ascii="Arial" w:hAnsi="Arial" w:cs="Arial"/>
        </w:rPr>
        <w:t>a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wyznaczony jako specjalny obszar ochrony siedlisk Rozporządzeniem Ministra </w:t>
      </w:r>
      <w:r w:rsidRPr="006F70E1">
        <w:rPr>
          <w:rFonts w:ascii="Arial" w:hAnsi="Arial" w:cs="Arial"/>
        </w:rPr>
        <w:t xml:space="preserve">Klimatu i </w:t>
      </w:r>
      <w:r w:rsidRPr="006F70E1">
        <w:rPr>
          <w:rFonts w:ascii="Arial" w:hAnsi="Arial" w:cs="Arial"/>
        </w:rPr>
        <w:t>Środowiska z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 xml:space="preserve">dnia </w:t>
      </w:r>
      <w:r w:rsidRPr="006F70E1">
        <w:rPr>
          <w:rFonts w:ascii="Arial" w:hAnsi="Arial" w:cs="Arial"/>
        </w:rPr>
        <w:t>25 marca</w:t>
      </w:r>
      <w:r w:rsidRPr="006F70E1">
        <w:rPr>
          <w:rFonts w:ascii="Arial" w:hAnsi="Arial" w:cs="Arial"/>
        </w:rPr>
        <w:t xml:space="preserve"> 20</w:t>
      </w:r>
      <w:r w:rsidRPr="006F70E1">
        <w:rPr>
          <w:rFonts w:ascii="Arial" w:hAnsi="Arial" w:cs="Arial"/>
        </w:rPr>
        <w:t>22</w:t>
      </w:r>
      <w:r w:rsidRPr="006F70E1">
        <w:rPr>
          <w:rFonts w:ascii="Arial" w:hAnsi="Arial" w:cs="Arial"/>
        </w:rPr>
        <w:t> r.</w:t>
      </w:r>
      <w:r w:rsidRPr="006F70E1">
        <w:rPr>
          <w:rFonts w:ascii="Arial" w:hAnsi="Arial" w:cs="Arial"/>
        </w:rPr>
        <w:t xml:space="preserve"> (Dz.U. 2022 poz. 993)</w:t>
      </w:r>
      <w:r w:rsidRPr="006F70E1">
        <w:rPr>
          <w:rFonts w:ascii="Arial" w:hAnsi="Arial" w:cs="Arial"/>
        </w:rPr>
        <w:t xml:space="preserve"> w sprawie specjalnego obszaru ochrony siedlisk</w:t>
      </w:r>
      <w:r w:rsidRPr="006F70E1">
        <w:rPr>
          <w:rFonts w:ascii="Arial" w:hAnsi="Arial" w:cs="Arial"/>
        </w:rPr>
        <w:t xml:space="preserve"> Przełom Warty koło Mstowa (PLH240026)</w:t>
      </w:r>
      <w:r w:rsidRPr="006F70E1">
        <w:rPr>
          <w:rFonts w:ascii="Arial" w:hAnsi="Arial" w:cs="Arial"/>
        </w:rPr>
        <w:t xml:space="preserve">. </w:t>
      </w:r>
    </w:p>
    <w:p w:rsidR="003A5878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Dla ww. obszaru ustanowiono</w:t>
      </w:r>
      <w:r w:rsidRPr="006F70E1">
        <w:rPr>
          <w:rFonts w:ascii="Arial" w:hAnsi="Arial" w:cs="Arial"/>
        </w:rPr>
        <w:t xml:space="preserve"> plan zadań </w:t>
      </w:r>
      <w:r w:rsidRPr="006F70E1">
        <w:rPr>
          <w:rFonts w:ascii="Arial" w:hAnsi="Arial" w:cs="Arial"/>
        </w:rPr>
        <w:t>ochronnych [</w:t>
      </w:r>
      <w:r w:rsidRPr="006F70E1">
        <w:rPr>
          <w:rFonts w:ascii="Arial" w:hAnsi="Arial" w:cs="Arial"/>
        </w:rPr>
        <w:t>Zarządzenie Regionalnego Dyrektora Ochrony Środowiska w Katowicach z dnia 22 listopada 2019r. w sprawie ustanowienia planu zadań ochronnych dla obszaru Natura 2000 Przełom Warty koło Mstowa PLH240026</w:t>
      </w:r>
      <w:r w:rsidRPr="006F70E1">
        <w:rPr>
          <w:rFonts w:ascii="Arial" w:hAnsi="Arial" w:cs="Arial"/>
        </w:rPr>
        <w:t xml:space="preserve">; </w:t>
      </w:r>
      <w:r w:rsidRPr="006F70E1">
        <w:rPr>
          <w:rFonts w:ascii="Arial" w:hAnsi="Arial" w:cs="Arial"/>
        </w:rPr>
        <w:t>https://www.gov.pl/web/rdos-kat</w:t>
      </w:r>
      <w:r w:rsidRPr="006F70E1">
        <w:rPr>
          <w:rFonts w:ascii="Arial" w:hAnsi="Arial" w:cs="Arial"/>
        </w:rPr>
        <w:t>owice/przelom-warty-kolo-mstowa-plh240026</w:t>
      </w:r>
      <w:r w:rsidRPr="006F70E1">
        <w:rPr>
          <w:rFonts w:ascii="Arial" w:hAnsi="Arial" w:cs="Arial"/>
        </w:rPr>
        <w:t>].</w:t>
      </w:r>
    </w:p>
    <w:p w:rsidR="003A5878" w:rsidRPr="006F70E1" w:rsidRDefault="00AE6E9B" w:rsidP="006F70E1">
      <w:pPr>
        <w:spacing w:after="96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Celami działań ochronnych wskazanymi w ww. zarządzeniu </w:t>
      </w:r>
      <w:r w:rsidRPr="006F70E1">
        <w:rPr>
          <w:rFonts w:ascii="Arial" w:hAnsi="Arial" w:cs="Arial"/>
        </w:rPr>
        <w:t>w odniesieniu do siedliska s</w:t>
      </w:r>
      <w:r w:rsidRPr="006F70E1">
        <w:rPr>
          <w:rFonts w:ascii="Arial" w:hAnsi="Arial" w:cs="Arial"/>
        </w:rPr>
        <w:t xml:space="preserve">tarorzecza i naturalne eutroficzne zbiorniki wodne z </w:t>
      </w:r>
      <w:r w:rsidRPr="006F70E1">
        <w:rPr>
          <w:rFonts w:ascii="Arial" w:hAnsi="Arial" w:cs="Arial"/>
          <w:i/>
        </w:rPr>
        <w:t>Nympheion</w:t>
      </w:r>
      <w:r w:rsidRPr="006F70E1">
        <w:rPr>
          <w:rFonts w:ascii="Arial" w:hAnsi="Arial" w:cs="Arial"/>
        </w:rPr>
        <w:t xml:space="preserve">, </w:t>
      </w:r>
      <w:r w:rsidRPr="006F70E1">
        <w:rPr>
          <w:rFonts w:ascii="Arial" w:hAnsi="Arial" w:cs="Arial"/>
          <w:i/>
        </w:rPr>
        <w:t>Potamnion</w:t>
      </w:r>
      <w:r w:rsidRPr="006F70E1">
        <w:rPr>
          <w:rFonts w:ascii="Arial" w:hAnsi="Arial" w:cs="Arial"/>
        </w:rPr>
        <w:t xml:space="preserve"> (3150) </w:t>
      </w:r>
      <w:r w:rsidRPr="006F70E1">
        <w:rPr>
          <w:rFonts w:ascii="Arial" w:hAnsi="Arial" w:cs="Arial"/>
        </w:rPr>
        <w:t>jest</w:t>
      </w:r>
      <w:r w:rsidRPr="006F70E1">
        <w:rPr>
          <w:rFonts w:ascii="Arial" w:hAnsi="Arial" w:cs="Arial"/>
        </w:rPr>
        <w:t xml:space="preserve"> p</w:t>
      </w:r>
      <w:r w:rsidRPr="006F70E1">
        <w:rPr>
          <w:rFonts w:ascii="Arial" w:hAnsi="Arial" w:cs="Arial"/>
        </w:rPr>
        <w:t xml:space="preserve">oprawa wskaźnika „powierzchnia siedliska” i „perspektywy ochrony” </w:t>
      </w:r>
      <w:r w:rsidRPr="006F70E1">
        <w:rPr>
          <w:rFonts w:ascii="Arial" w:hAnsi="Arial" w:cs="Arial"/>
        </w:rPr>
        <w:t>na stanowisku {5a2e} z U1 na FV oraz u</w:t>
      </w:r>
      <w:r w:rsidRPr="006F70E1">
        <w:rPr>
          <w:rFonts w:ascii="Arial" w:hAnsi="Arial" w:cs="Arial"/>
        </w:rPr>
        <w:t>trzymanie pozostałych wskaźników na stanowiskach w stanie niepogorszonym</w:t>
      </w:r>
      <w:r w:rsidRPr="006F70E1">
        <w:rPr>
          <w:rFonts w:ascii="Arial" w:hAnsi="Arial" w:cs="Arial"/>
        </w:rPr>
        <w:t xml:space="preserve"> (oceny FV, U1, U2); w odniesieniu do siedliska g</w:t>
      </w:r>
      <w:r w:rsidRPr="006F70E1">
        <w:rPr>
          <w:rFonts w:ascii="Arial" w:hAnsi="Arial" w:cs="Arial"/>
        </w:rPr>
        <w:t>rąd środkowoeuro</w:t>
      </w:r>
      <w:r w:rsidRPr="006F70E1">
        <w:rPr>
          <w:rFonts w:ascii="Arial" w:hAnsi="Arial" w:cs="Arial"/>
        </w:rPr>
        <w:t>pejski i subkon</w:t>
      </w:r>
      <w:r w:rsidRPr="006F70E1">
        <w:rPr>
          <w:rFonts w:ascii="Arial" w:hAnsi="Arial" w:cs="Arial"/>
        </w:rPr>
        <w:t>tynentalny (9170) celem jest u</w:t>
      </w:r>
      <w:r w:rsidRPr="006F70E1">
        <w:rPr>
          <w:rFonts w:ascii="Arial" w:hAnsi="Arial" w:cs="Arial"/>
        </w:rPr>
        <w:t>trzymanie obecnego stanu ochrony siedliska na stanowisku na poziomie U1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oraz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dążenie do poprawy parametru specyficznej struktury i funkcji –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>w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 xml:space="preserve">szczególności następujących wskaźników: „wiek drzewostanu (obecność starodrzewu)”, </w:t>
      </w:r>
      <w:r w:rsidRPr="006F70E1">
        <w:rPr>
          <w:rFonts w:ascii="Arial" w:hAnsi="Arial" w:cs="Arial"/>
        </w:rPr>
        <w:t>„martwe drewno (łączne zasoby)” oraz „martwe drewno leżące lub stojące &gt;3 m długości i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&gt;50 cm grubości”.</w:t>
      </w:r>
      <w:r w:rsidRPr="006F70E1">
        <w:rPr>
          <w:rFonts w:ascii="Arial" w:hAnsi="Arial" w:cs="Arial"/>
        </w:rPr>
        <w:t xml:space="preserve"> Dla siedliska zmiennowilgotnych łąk trzęślicowych (</w:t>
      </w:r>
      <w:r w:rsidRPr="006F70E1">
        <w:rPr>
          <w:rFonts w:ascii="Arial" w:hAnsi="Arial" w:cs="Arial"/>
          <w:i/>
        </w:rPr>
        <w:t>Molinion</w:t>
      </w:r>
      <w:r w:rsidRPr="006F70E1">
        <w:rPr>
          <w:rFonts w:ascii="Arial" w:hAnsi="Arial" w:cs="Arial"/>
        </w:rPr>
        <w:t>) (6410) nie określono celów działań ochronnych w związku z brakiem potwierdzenia występowan</w:t>
      </w:r>
      <w:r w:rsidRPr="006F70E1">
        <w:rPr>
          <w:rFonts w:ascii="Arial" w:hAnsi="Arial" w:cs="Arial"/>
        </w:rPr>
        <w:t>ia siedliska w obszarze.</w:t>
      </w:r>
    </w:p>
    <w:p w:rsidR="00CF3CD9" w:rsidRPr="006F70E1" w:rsidRDefault="00AE6E9B" w:rsidP="006F70E1">
      <w:pPr>
        <w:pStyle w:val="Akapitzlist"/>
        <w:numPr>
          <w:ilvl w:val="0"/>
          <w:numId w:val="35"/>
        </w:numPr>
        <w:spacing w:after="120"/>
      </w:pPr>
      <w:r w:rsidRPr="006F70E1">
        <w:t>Ostoja Olsztyńsko-Mirowska PLH240015</w:t>
      </w:r>
      <w:r w:rsidRPr="006F70E1">
        <w:t xml:space="preserve">. </w:t>
      </w:r>
    </w:p>
    <w:p w:rsidR="00711BCB" w:rsidRPr="006F70E1" w:rsidRDefault="00AE6E9B" w:rsidP="006F70E1">
      <w:pPr>
        <w:pStyle w:val="Akapitzlist"/>
        <w:spacing w:after="120"/>
        <w:ind w:left="0"/>
      </w:pPr>
      <w:r w:rsidRPr="006F70E1">
        <w:rPr>
          <w:lang w:eastAsia="pl-PL"/>
        </w:rPr>
        <w:t>Obszar Natura 2000 Ostoja Olsztyńsko-Mirowska PLH240015 o powierzchni 2210,878 ha znajduje się w granicach administracyjnych gminy Olsztyn, gminy Mstów oraz miasta Częstochowa. Stanowi on enkl</w:t>
      </w:r>
      <w:r w:rsidRPr="006F70E1">
        <w:rPr>
          <w:lang w:eastAsia="pl-PL"/>
        </w:rPr>
        <w:t>awę naturalnych i półnaturalnych ekosystemów wśród silnie zurbanizowanych terenów okręgów przemysłowych śląska i Częstochowy. Elementy przyrodnicze objęte ochroną na obszarze ostoi obejmują kompleks wzgórz wapiennych z licznymi formami krasowymi, takimi ja</w:t>
      </w:r>
      <w:r w:rsidRPr="006F70E1">
        <w:rPr>
          <w:lang w:eastAsia="pl-PL"/>
        </w:rPr>
        <w:t>k: jaskinie, ostańce, studnie i leje krasowe. Wzgórza pokrywają naturalne fitocenozy leśne lub zbiorowiska murawowe. Szczególnie ważne s</w:t>
      </w:r>
      <w:r w:rsidRPr="006F70E1">
        <w:rPr>
          <w:lang w:eastAsia="pl-PL"/>
        </w:rPr>
        <w:t>ą siedliska nieleśne związane z </w:t>
      </w:r>
      <w:r w:rsidRPr="006F70E1">
        <w:rPr>
          <w:lang w:eastAsia="pl-PL"/>
        </w:rPr>
        <w:t>wapiennymi skałami stanowiącymi miejsce wyst</w:t>
      </w:r>
      <w:r w:rsidRPr="006F70E1">
        <w:rPr>
          <w:lang w:eastAsia="pl-PL"/>
        </w:rPr>
        <w:t xml:space="preserve">ępowania </w:t>
      </w:r>
      <w:r w:rsidRPr="006F70E1">
        <w:rPr>
          <w:lang w:eastAsia="pl-PL"/>
        </w:rPr>
        <w:lastRenderedPageBreak/>
        <w:t>licznych rzadkich i </w:t>
      </w:r>
      <w:r w:rsidRPr="006F70E1">
        <w:rPr>
          <w:lang w:eastAsia="pl-PL"/>
        </w:rPr>
        <w:t>zagrożonych, ci</w:t>
      </w:r>
      <w:r w:rsidRPr="006F70E1">
        <w:rPr>
          <w:lang w:eastAsia="pl-PL"/>
        </w:rPr>
        <w:t xml:space="preserve">epłolubnych gatunków roślin </w:t>
      </w:r>
      <w:r w:rsidRPr="006F70E1">
        <w:rPr>
          <w:lang w:eastAsia="pl-PL"/>
        </w:rPr>
        <w:t>i bezkręgowców (w tym gatunku z </w:t>
      </w:r>
      <w:r w:rsidRPr="006F70E1">
        <w:rPr>
          <w:lang w:eastAsia="pl-PL"/>
        </w:rPr>
        <w:t>Załącznika II Dyrektywy Rady 92/43/EWG - modraszka telejus). Łącznie zidentyfikowano na terenie obszaru 14 rodzajów siedlisk z Załącznika I Dyrektywy Rady92/43/EWG, w tym: wydmy śródlądowe z muraw</w:t>
      </w:r>
      <w:r w:rsidRPr="006F70E1">
        <w:rPr>
          <w:lang w:eastAsia="pl-PL"/>
        </w:rPr>
        <w:t>ami napiaskowymi (2330), ciepłolubne śródlądowe murawy napiaskowe (</w:t>
      </w:r>
      <w:r w:rsidRPr="006F70E1">
        <w:rPr>
          <w:i/>
          <w:lang w:eastAsia="pl-PL"/>
        </w:rPr>
        <w:t>Koelerion glaucae</w:t>
      </w:r>
      <w:r w:rsidRPr="006F70E1">
        <w:rPr>
          <w:lang w:eastAsia="pl-PL"/>
        </w:rPr>
        <w:t>) (6120), murawy kserotermiczne (</w:t>
      </w:r>
      <w:r w:rsidRPr="006F70E1">
        <w:rPr>
          <w:i/>
          <w:lang w:eastAsia="pl-PL"/>
        </w:rPr>
        <w:t>Festuco-Brometea</w:t>
      </w:r>
      <w:r w:rsidRPr="006F70E1">
        <w:rPr>
          <w:lang w:eastAsia="pl-PL"/>
        </w:rPr>
        <w:t xml:space="preserve"> i ciepłolubne murawy z </w:t>
      </w:r>
      <w:r w:rsidRPr="006F70E1">
        <w:rPr>
          <w:i/>
          <w:lang w:eastAsia="pl-PL"/>
        </w:rPr>
        <w:t>Asplenion septentrionalis-Festucion pallentis</w:t>
      </w:r>
      <w:r w:rsidRPr="006F70E1">
        <w:rPr>
          <w:lang w:eastAsia="pl-PL"/>
        </w:rPr>
        <w:t>) (6210), niżowe i górskie świeże łąki użytkowane ekst</w:t>
      </w:r>
      <w:r w:rsidRPr="006F70E1">
        <w:rPr>
          <w:lang w:eastAsia="pl-PL"/>
        </w:rPr>
        <w:t>ensywnie (</w:t>
      </w:r>
      <w:r w:rsidRPr="006F70E1">
        <w:rPr>
          <w:i/>
          <w:lang w:eastAsia="pl-PL"/>
        </w:rPr>
        <w:t>Arrhenatherion elatioris</w:t>
      </w:r>
      <w:r w:rsidRPr="006F70E1">
        <w:rPr>
          <w:lang w:eastAsia="pl-PL"/>
        </w:rPr>
        <w:t xml:space="preserve">) (6510), podgórskie i wyżynne rumowiska wapienne ze zbiorowiskami ze </w:t>
      </w:r>
      <w:r w:rsidRPr="006F70E1">
        <w:rPr>
          <w:i/>
          <w:lang w:eastAsia="pl-PL"/>
        </w:rPr>
        <w:t>Stipion calamagrostis</w:t>
      </w:r>
      <w:r w:rsidRPr="006F70E1">
        <w:rPr>
          <w:lang w:eastAsia="pl-PL"/>
        </w:rPr>
        <w:t xml:space="preserve"> (8160), wapienne ściany skalne ze zbiorowiskami </w:t>
      </w:r>
      <w:r w:rsidRPr="006F70E1">
        <w:rPr>
          <w:i/>
          <w:lang w:eastAsia="pl-PL"/>
        </w:rPr>
        <w:t>Potentilletalia caulescentis</w:t>
      </w:r>
      <w:r w:rsidRPr="006F70E1">
        <w:rPr>
          <w:lang w:eastAsia="pl-PL"/>
        </w:rPr>
        <w:t xml:space="preserve"> (8210), jaskinie nieudostępnione do zwiedzania (8310)</w:t>
      </w:r>
      <w:r w:rsidRPr="006F70E1">
        <w:rPr>
          <w:lang w:eastAsia="pl-PL"/>
        </w:rPr>
        <w:t>, kwaśne buczyny (</w:t>
      </w:r>
      <w:r w:rsidRPr="006F70E1">
        <w:rPr>
          <w:i/>
          <w:lang w:eastAsia="pl-PL"/>
        </w:rPr>
        <w:t>Luzulo-Fagenion</w:t>
      </w:r>
      <w:r w:rsidRPr="006F70E1">
        <w:rPr>
          <w:lang w:eastAsia="pl-PL"/>
        </w:rPr>
        <w:t>) (9110), żyzne buczyny (</w:t>
      </w:r>
      <w:r w:rsidRPr="006F70E1">
        <w:rPr>
          <w:i/>
          <w:lang w:eastAsia="pl-PL"/>
        </w:rPr>
        <w:t>Dentario glandulosae-Fagenion</w:t>
      </w:r>
      <w:r w:rsidRPr="006F70E1">
        <w:rPr>
          <w:lang w:eastAsia="pl-PL"/>
        </w:rPr>
        <w:t xml:space="preserve">, </w:t>
      </w:r>
      <w:r w:rsidRPr="006F70E1">
        <w:rPr>
          <w:i/>
          <w:lang w:eastAsia="pl-PL"/>
        </w:rPr>
        <w:t>Galio odorati-Fagenion</w:t>
      </w:r>
      <w:r w:rsidRPr="006F70E1">
        <w:rPr>
          <w:lang w:eastAsia="pl-PL"/>
        </w:rPr>
        <w:t>) (9130), ciepłolubne buczyny storczykowe (</w:t>
      </w:r>
      <w:r w:rsidRPr="006F70E1">
        <w:rPr>
          <w:i/>
          <w:lang w:eastAsia="pl-PL"/>
        </w:rPr>
        <w:t>Cephalanthero-Fagenion</w:t>
      </w:r>
      <w:r w:rsidRPr="006F70E1">
        <w:rPr>
          <w:lang w:eastAsia="pl-PL"/>
        </w:rPr>
        <w:t>) (9150), grąd środkowoeuropejski i</w:t>
      </w:r>
      <w:r w:rsidRPr="006F70E1">
        <w:rPr>
          <w:lang w:eastAsia="pl-PL"/>
        </w:rPr>
        <w:t> </w:t>
      </w:r>
      <w:r w:rsidRPr="006F70E1">
        <w:rPr>
          <w:lang w:eastAsia="pl-PL"/>
        </w:rPr>
        <w:t>subkontynentalny (</w:t>
      </w:r>
      <w:r w:rsidRPr="006F70E1">
        <w:rPr>
          <w:i/>
          <w:lang w:eastAsia="pl-PL"/>
        </w:rPr>
        <w:t xml:space="preserve">Galio-Carpinetum, </w:t>
      </w:r>
      <w:r w:rsidRPr="006F70E1">
        <w:rPr>
          <w:i/>
          <w:lang w:eastAsia="pl-PL"/>
        </w:rPr>
        <w:t>Tilio-Carpinetum</w:t>
      </w:r>
      <w:r w:rsidRPr="006F70E1">
        <w:rPr>
          <w:lang w:eastAsia="pl-PL"/>
        </w:rPr>
        <w:t>) (9170), ciepłolubne dąbrowy (</w:t>
      </w:r>
      <w:r w:rsidRPr="006F70E1">
        <w:rPr>
          <w:i/>
          <w:lang w:eastAsia="pl-PL"/>
        </w:rPr>
        <w:t>Quercetalia pubescenti-petraeae</w:t>
      </w:r>
      <w:r w:rsidRPr="006F70E1">
        <w:rPr>
          <w:lang w:eastAsia="pl-PL"/>
        </w:rPr>
        <w:t>) (91I0), wyżynny jodłowy bór mieszany (</w:t>
      </w:r>
      <w:r w:rsidRPr="006F70E1">
        <w:rPr>
          <w:i/>
          <w:lang w:eastAsia="pl-PL"/>
        </w:rPr>
        <w:t>Abietetum polonicum</w:t>
      </w:r>
      <w:r w:rsidRPr="006F70E1">
        <w:rPr>
          <w:lang w:eastAsia="pl-PL"/>
        </w:rPr>
        <w:t xml:space="preserve">) (91P0). Szereg gatunków osiąga tutaj kres zasięgu. Do najcenniejszych gatunków roślin należy przytulia krakowska </w:t>
      </w:r>
      <w:r w:rsidRPr="006F70E1">
        <w:rPr>
          <w:i/>
          <w:lang w:eastAsia="pl-PL"/>
        </w:rPr>
        <w:t>Gali</w:t>
      </w:r>
      <w:r w:rsidRPr="006F70E1">
        <w:rPr>
          <w:i/>
          <w:lang w:eastAsia="pl-PL"/>
        </w:rPr>
        <w:t>um cracoviense</w:t>
      </w:r>
      <w:r w:rsidRPr="006F70E1">
        <w:rPr>
          <w:lang w:eastAsia="pl-PL"/>
        </w:rPr>
        <w:t xml:space="preserve"> (2189) - endemit występujący jedynie na murawach naskalnych kilku wzgórz w okolicy Olsztyna. Obszar charakteryzuje się bogatą chiropterofauną w tym: mopek (</w:t>
      </w:r>
      <w:r w:rsidRPr="006F70E1">
        <w:rPr>
          <w:i/>
          <w:lang w:eastAsia="pl-PL"/>
        </w:rPr>
        <w:t>Barbastella Barbastellus</w:t>
      </w:r>
      <w:r w:rsidRPr="006F70E1">
        <w:rPr>
          <w:lang w:eastAsia="pl-PL"/>
        </w:rPr>
        <w:t>) (1308), nocek Bechsteina (</w:t>
      </w:r>
      <w:r w:rsidRPr="006F70E1">
        <w:rPr>
          <w:i/>
          <w:lang w:eastAsia="pl-PL"/>
        </w:rPr>
        <w:t>Myotis bechsteinii</w:t>
      </w:r>
      <w:r w:rsidRPr="006F70E1">
        <w:rPr>
          <w:lang w:eastAsia="pl-PL"/>
        </w:rPr>
        <w:t>) (1323), nocek</w:t>
      </w:r>
      <w:r w:rsidRPr="006F70E1">
        <w:rPr>
          <w:lang w:eastAsia="pl-PL"/>
        </w:rPr>
        <w:t xml:space="preserve"> duży (</w:t>
      </w:r>
      <w:r w:rsidRPr="006F70E1">
        <w:rPr>
          <w:i/>
          <w:lang w:eastAsia="pl-PL"/>
        </w:rPr>
        <w:t>Myotis myotis</w:t>
      </w:r>
      <w:r w:rsidRPr="006F70E1">
        <w:rPr>
          <w:lang w:eastAsia="pl-PL"/>
        </w:rPr>
        <w:t>) (1324), nocek łydkowłosy (</w:t>
      </w:r>
      <w:r w:rsidRPr="006F70E1">
        <w:rPr>
          <w:i/>
          <w:lang w:eastAsia="pl-PL"/>
        </w:rPr>
        <w:t>Myotis dasycneme</w:t>
      </w:r>
      <w:r w:rsidRPr="006F70E1">
        <w:rPr>
          <w:lang w:eastAsia="pl-PL"/>
        </w:rPr>
        <w:t>) (1318), nocek orzęsiony (</w:t>
      </w:r>
      <w:r w:rsidRPr="006F70E1">
        <w:rPr>
          <w:i/>
          <w:lang w:eastAsia="pl-PL"/>
        </w:rPr>
        <w:t>Myotis emarginatus</w:t>
      </w:r>
      <w:r w:rsidRPr="006F70E1">
        <w:rPr>
          <w:lang w:eastAsia="pl-PL"/>
        </w:rPr>
        <w:t>) (1321), podkowiec mały (</w:t>
      </w:r>
      <w:r w:rsidRPr="006F70E1">
        <w:rPr>
          <w:i/>
          <w:lang w:eastAsia="pl-PL"/>
        </w:rPr>
        <w:t>Rhinolophus hipposideros</w:t>
      </w:r>
      <w:r w:rsidRPr="006F70E1">
        <w:rPr>
          <w:lang w:eastAsia="pl-PL"/>
        </w:rPr>
        <w:t>) (1303). Łącznie odnotowano tu występowanie 10 gatunków rośl</w:t>
      </w:r>
      <w:r w:rsidRPr="006F70E1">
        <w:rPr>
          <w:lang w:eastAsia="pl-PL"/>
        </w:rPr>
        <w:t>in i zwierząt z </w:t>
      </w:r>
      <w:r w:rsidRPr="006F70E1">
        <w:rPr>
          <w:lang w:eastAsia="pl-PL"/>
        </w:rPr>
        <w:t>Załącznika II Dyrekt</w:t>
      </w:r>
      <w:r w:rsidRPr="006F70E1">
        <w:rPr>
          <w:lang w:eastAsia="pl-PL"/>
        </w:rPr>
        <w:t>ywy Rady 92/43/EWG.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eastAsia="Times New Roman" w:hAnsi="Arial" w:cs="Arial"/>
          <w:lang w:eastAsia="pl-PL"/>
        </w:rPr>
        <w:t xml:space="preserve">Obszar Natura 2000 Ostoja Olsztyńsko-Mirowska PLH240015 został zatwierdzony decyzją Komisji Europejskiej 2009/93/WE z 13 lutego 2009 r. jako obszar mający znaczenie dla Wspólnoty, </w:t>
      </w:r>
      <w:r w:rsidRPr="006F70E1">
        <w:rPr>
          <w:rFonts w:ascii="Arial" w:hAnsi="Arial" w:cs="Arial"/>
        </w:rPr>
        <w:t>a rozporządzeniem Ministra Klimatu i Środowiska z dnia 2</w:t>
      </w:r>
      <w:r w:rsidRPr="006F70E1">
        <w:rPr>
          <w:rFonts w:ascii="Arial" w:hAnsi="Arial" w:cs="Arial"/>
        </w:rPr>
        <w:t>5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>marca 2022 r. (Dz. U. z 2022 r., poz. 961) wyznaczony jako specjalny obszar ochrony siedlisk.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eastAsia="Times New Roman" w:hAnsi="Arial" w:cs="Arial"/>
          <w:lang w:eastAsia="pl-PL"/>
        </w:rPr>
        <w:t>Dla ww. obszaru Natura 2000 ustanowiono plan zadań ochronnych zarządzeniem Regionalnego Dyrektora Ochrony Środowiska w Katowicach z dnia 3 czerwca 2022 r. w spr</w:t>
      </w:r>
      <w:r w:rsidRPr="006F70E1">
        <w:rPr>
          <w:rFonts w:ascii="Arial" w:eastAsia="Times New Roman" w:hAnsi="Arial" w:cs="Arial"/>
          <w:lang w:eastAsia="pl-PL"/>
        </w:rPr>
        <w:t>awie ustanowienia planu zadań ochronnych dla obszaru Natura 2000 Ostoja Olsztyńsko-Mirowska PLH240015 (Dz. Urz. Woj. Śl. z 2022 r. poz. 3945).</w:t>
      </w:r>
      <w:r w:rsidRPr="006F70E1">
        <w:rPr>
          <w:rFonts w:ascii="Arial" w:hAnsi="Arial" w:cs="Arial"/>
        </w:rPr>
        <w:t xml:space="preserve"> </w:t>
      </w:r>
    </w:p>
    <w:p w:rsidR="00711BCB" w:rsidRPr="006F70E1" w:rsidRDefault="00AE6E9B" w:rsidP="006F70E1">
      <w:pPr>
        <w:spacing w:after="120"/>
        <w:rPr>
          <w:rFonts w:ascii="Arial" w:eastAsia="Times New Roman" w:hAnsi="Arial" w:cs="Arial"/>
          <w:lang w:eastAsia="pl-PL"/>
        </w:rPr>
      </w:pPr>
      <w:r w:rsidRPr="006F70E1">
        <w:rPr>
          <w:rFonts w:ascii="Arial" w:eastAsia="Times New Roman" w:hAnsi="Arial" w:cs="Arial"/>
          <w:lang w:eastAsia="pl-PL"/>
        </w:rPr>
        <w:t>Dla siedliska wydmy śródlądowe z murawami napiaskowymi (2330) celem działań ochronnych jest utrzymanie stabilnej</w:t>
      </w:r>
      <w:r w:rsidRPr="006F70E1">
        <w:rPr>
          <w:rFonts w:ascii="Arial" w:eastAsia="Times New Roman" w:hAnsi="Arial" w:cs="Arial"/>
          <w:lang w:eastAsia="pl-PL"/>
        </w:rPr>
        <w:t xml:space="preserve"> powierzchni sied</w:t>
      </w:r>
      <w:r w:rsidRPr="006F70E1">
        <w:rPr>
          <w:rFonts w:ascii="Arial" w:eastAsia="Times New Roman" w:hAnsi="Arial" w:cs="Arial"/>
          <w:lang w:eastAsia="pl-PL"/>
        </w:rPr>
        <w:t>liska na obszarze co najmniej 5 </w:t>
      </w:r>
      <w:r w:rsidRPr="006F70E1">
        <w:rPr>
          <w:rFonts w:ascii="Arial" w:eastAsia="Times New Roman" w:hAnsi="Arial" w:cs="Arial"/>
          <w:lang w:eastAsia="pl-PL"/>
        </w:rPr>
        <w:t>ha, przy występowaniu 4 lub więcej gatunków charakterystycznych (FV) na stanowiskach Niwki II, Niwki III, Przedpole Biakła, Piachy pod Zamkiem II i Ostra Górka II lub 2-3 gatunków charakterystycznych (U1) na</w:t>
      </w:r>
      <w:r w:rsidRPr="006F70E1">
        <w:rPr>
          <w:rFonts w:ascii="Arial" w:eastAsia="Times New Roman" w:hAnsi="Arial" w:cs="Arial"/>
          <w:lang w:eastAsia="pl-PL"/>
        </w:rPr>
        <w:t xml:space="preserve"> pozostałych stanowiskach przy pokryciu drzew i krzewów do 40% powierzchni (FV) na sześciu stanowiskach lub od 40 do 60% powierzchni (U1) na dwóch stanowiskach oraz występowania aktywnych procesów eolicznych (piasek nawiany na kępy traw) (FV) na siedmiu st</w:t>
      </w:r>
      <w:r w:rsidRPr="006F70E1">
        <w:rPr>
          <w:rFonts w:ascii="Arial" w:eastAsia="Times New Roman" w:hAnsi="Arial" w:cs="Arial"/>
          <w:lang w:eastAsia="pl-PL"/>
        </w:rPr>
        <w:t>anowiskach  (FV) lub ich śladów (dawne pagórki fitogeniczne, mniejsze wydmy zarośnięte krzewami) (U1) na stanowisku Kusięta Małe.</w:t>
      </w:r>
    </w:p>
    <w:p w:rsidR="00711BCB" w:rsidRPr="006F70E1" w:rsidRDefault="00AE6E9B" w:rsidP="006F70E1">
      <w:pPr>
        <w:spacing w:after="120"/>
        <w:rPr>
          <w:rFonts w:ascii="Arial" w:eastAsia="Times New Roman" w:hAnsi="Arial" w:cs="Arial"/>
          <w:lang w:eastAsia="pl-PL"/>
        </w:rPr>
      </w:pPr>
      <w:r w:rsidRPr="006F70E1">
        <w:rPr>
          <w:rFonts w:ascii="Arial" w:eastAsia="Times New Roman" w:hAnsi="Arial" w:cs="Arial"/>
          <w:lang w:eastAsia="pl-PL"/>
        </w:rPr>
        <w:t xml:space="preserve">Celem działań ochronnych dla zarośli jałowca pospolitego na wrzosowiskach lub murawach nawapiennych (5130) jest utrzymanie go </w:t>
      </w:r>
      <w:r w:rsidRPr="006F70E1">
        <w:rPr>
          <w:rFonts w:ascii="Arial" w:eastAsia="Times New Roman" w:hAnsi="Arial" w:cs="Arial"/>
          <w:lang w:eastAsia="pl-PL"/>
        </w:rPr>
        <w:t>na powierzchni co najmniej 5 ha, występowanie pełnego zestawu typowych gatunków krzewów (FV): jałowca pospolitego, derenia świdwy, róży, głogu, tarniny i szakłaku na wszystkich stanowiskach, obfite występowanie licznych gatunków typowych muraw i wrzosowisk</w:t>
      </w:r>
      <w:r w:rsidRPr="006F70E1">
        <w:rPr>
          <w:rFonts w:ascii="Arial" w:eastAsia="Times New Roman" w:hAnsi="Arial" w:cs="Arial"/>
          <w:lang w:eastAsia="pl-PL"/>
        </w:rPr>
        <w:t xml:space="preserve"> (FV) oraz brak lub pojedyncze osobniki obcych gatunków drzewiastych (FV) na wszystkich stanowiskach.</w:t>
      </w:r>
    </w:p>
    <w:p w:rsidR="00711BCB" w:rsidRPr="006F70E1" w:rsidRDefault="00AE6E9B" w:rsidP="006F70E1">
      <w:pPr>
        <w:spacing w:after="120"/>
        <w:rPr>
          <w:rFonts w:ascii="Arial" w:eastAsia="Times New Roman" w:hAnsi="Arial" w:cs="Arial"/>
          <w:lang w:eastAsia="pl-PL"/>
        </w:rPr>
      </w:pPr>
      <w:r w:rsidRPr="006F70E1">
        <w:rPr>
          <w:rFonts w:ascii="Arial" w:eastAsia="Times New Roman" w:hAnsi="Arial" w:cs="Arial"/>
          <w:lang w:eastAsia="pl-PL"/>
        </w:rPr>
        <w:lastRenderedPageBreak/>
        <w:t>Dla siedliska ciepłolubnych, śródlądowych muraw napiaskowych (K</w:t>
      </w:r>
      <w:r w:rsidRPr="006F70E1">
        <w:rPr>
          <w:rFonts w:ascii="Arial" w:eastAsia="Times New Roman" w:hAnsi="Arial" w:cs="Arial"/>
          <w:i/>
          <w:lang w:eastAsia="pl-PL"/>
        </w:rPr>
        <w:t xml:space="preserve">oelerion glaucae) </w:t>
      </w:r>
      <w:r w:rsidRPr="006F70E1">
        <w:rPr>
          <w:rFonts w:ascii="Arial" w:eastAsia="Times New Roman" w:hAnsi="Arial" w:cs="Arial"/>
          <w:lang w:eastAsia="pl-PL"/>
        </w:rPr>
        <w:t>(6120) celem działań ochronnych jest utrzymanie stabilnej powierzchni sie</w:t>
      </w:r>
      <w:r w:rsidRPr="006F70E1">
        <w:rPr>
          <w:rFonts w:ascii="Arial" w:eastAsia="Times New Roman" w:hAnsi="Arial" w:cs="Arial"/>
          <w:lang w:eastAsia="pl-PL"/>
        </w:rPr>
        <w:t xml:space="preserve">dliska z uwzględnieniem naturalnych procesów na powierzchni co najmniej 6 ha, występowanie co najmniej 5 gatunków roślin charakterystycznych na wszystkich stanowiskach (FV), przy braku gatunków obcych inwazyjnych na stanowiskach Biakło I i Ostra Górka III </w:t>
      </w:r>
      <w:r w:rsidRPr="006F70E1">
        <w:rPr>
          <w:rFonts w:ascii="Arial" w:eastAsia="Times New Roman" w:hAnsi="Arial" w:cs="Arial"/>
          <w:lang w:eastAsia="pl-PL"/>
        </w:rPr>
        <w:t xml:space="preserve">(FV) lub do 5% powierzchni / 2 gatunków inwazyjnych na stanowiskach Niwka I i Piachy pod Zamkiem I (U1), a także brak lub niewielkie pokrycie drzew i krzewów poniżej 10% powierzchni (FV). 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eastAsia="Times New Roman" w:hAnsi="Arial" w:cs="Arial"/>
          <w:lang w:eastAsia="pl-PL"/>
        </w:rPr>
        <w:t xml:space="preserve">Celem działań ochronnych jest </w:t>
      </w:r>
      <w:r w:rsidRPr="006F70E1">
        <w:rPr>
          <w:rFonts w:ascii="Arial" w:hAnsi="Arial" w:cs="Arial"/>
          <w:bCs/>
        </w:rPr>
        <w:t xml:space="preserve">dla siedliska </w:t>
      </w:r>
      <w:r w:rsidRPr="006F70E1">
        <w:rPr>
          <w:rFonts w:ascii="Arial" w:hAnsi="Arial" w:cs="Arial"/>
        </w:rPr>
        <w:t>murawy kserotermiczne (</w:t>
      </w:r>
      <w:r w:rsidRPr="006F70E1">
        <w:rPr>
          <w:rFonts w:ascii="Arial" w:hAnsi="Arial" w:cs="Arial"/>
          <w:i/>
        </w:rPr>
        <w:t>Festuco-Brometea</w:t>
      </w:r>
      <w:r w:rsidRPr="006F70E1">
        <w:rPr>
          <w:rFonts w:ascii="Arial" w:hAnsi="Arial" w:cs="Arial"/>
        </w:rPr>
        <w:t>) (6210) utrzymanie: stabilnej powierzchni siedliska z uwzględnieniem naturalnych procesów łącznie na poziomie co najmniej 30 ha, występowanie co najmniej 5 gatunków roślin charakterystycznych (FV) na ośmiu stanowiskach i 2-5 gatunków na po</w:t>
      </w:r>
      <w:r w:rsidRPr="006F70E1">
        <w:rPr>
          <w:rFonts w:ascii="Arial" w:hAnsi="Arial" w:cs="Arial"/>
        </w:rPr>
        <w:t>zostałych trzech stanowiskach (U1), przy braku lub pokryciu przez drzewa i krzewy poniżej 10% powierzchni stanowisk (FV).</w:t>
      </w:r>
    </w:p>
    <w:p w:rsidR="00711BCB" w:rsidRPr="006F70E1" w:rsidRDefault="00AE6E9B" w:rsidP="006F70E1">
      <w:pPr>
        <w:spacing w:after="120"/>
        <w:rPr>
          <w:rFonts w:ascii="Arial" w:eastAsia="Times New Roman" w:hAnsi="Arial" w:cs="Arial"/>
          <w:lang w:eastAsia="pl-PL"/>
        </w:rPr>
      </w:pPr>
      <w:r w:rsidRPr="006F70E1">
        <w:rPr>
          <w:rFonts w:ascii="Arial" w:eastAsia="Times New Roman" w:hAnsi="Arial" w:cs="Arial"/>
          <w:lang w:eastAsia="pl-PL"/>
        </w:rPr>
        <w:t>Niżowe i górskie świeże łąki użytkowane ekstensywnie (</w:t>
      </w:r>
      <w:r w:rsidRPr="006F70E1">
        <w:rPr>
          <w:rFonts w:ascii="Arial" w:eastAsia="Times New Roman" w:hAnsi="Arial" w:cs="Arial"/>
          <w:i/>
          <w:lang w:eastAsia="pl-PL"/>
        </w:rPr>
        <w:t>Arrhenatherion elattioris</w:t>
      </w:r>
      <w:r w:rsidRPr="006F70E1">
        <w:rPr>
          <w:rFonts w:ascii="Arial" w:eastAsia="Times New Roman" w:hAnsi="Arial" w:cs="Arial"/>
          <w:lang w:eastAsia="pl-PL"/>
        </w:rPr>
        <w:t xml:space="preserve">) (6510) – dla tego siedliska celem działań ochronnych </w:t>
      </w:r>
      <w:r w:rsidRPr="006F70E1">
        <w:rPr>
          <w:rFonts w:ascii="Arial" w:eastAsia="Times New Roman" w:hAnsi="Arial" w:cs="Arial"/>
          <w:lang w:eastAsia="pl-PL"/>
        </w:rPr>
        <w:t>jest utrzymanie jego stabilnej powierzchni z uwzględnieniem naturalnych procesów na powierzchni co najmniej 2</w:t>
      </w:r>
      <w:r w:rsidRPr="006F70E1">
        <w:rPr>
          <w:rFonts w:ascii="Arial" w:eastAsia="Times New Roman" w:hAnsi="Arial" w:cs="Arial"/>
          <w:lang w:eastAsia="pl-PL"/>
        </w:rPr>
        <w:t> </w:t>
      </w:r>
      <w:r w:rsidRPr="006F70E1">
        <w:rPr>
          <w:rFonts w:ascii="Arial" w:eastAsia="Times New Roman" w:hAnsi="Arial" w:cs="Arial"/>
          <w:lang w:eastAsia="pl-PL"/>
        </w:rPr>
        <w:t>ha, występowanie co najmniej 4 gatunków charakterystycznych (FV) na wszystkich stanowiskach oraz łącznej pokrycie drzewami w transekcie &lt;1% (FV) n</w:t>
      </w:r>
      <w:r w:rsidRPr="006F70E1">
        <w:rPr>
          <w:rFonts w:ascii="Arial" w:eastAsia="Times New Roman" w:hAnsi="Arial" w:cs="Arial"/>
          <w:lang w:eastAsia="pl-PL"/>
        </w:rPr>
        <w:t>a wszystkich stanowiskach.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Dla siedliska wapiennych ścian skalnych ze zbiorowiskami </w:t>
      </w:r>
      <w:r w:rsidRPr="006F70E1">
        <w:rPr>
          <w:rFonts w:ascii="Arial" w:hAnsi="Arial" w:cs="Arial"/>
          <w:i/>
        </w:rPr>
        <w:t xml:space="preserve">Potentilletalia caulescentis </w:t>
      </w:r>
      <w:r w:rsidRPr="006F70E1">
        <w:rPr>
          <w:rFonts w:ascii="Arial" w:hAnsi="Arial" w:cs="Arial"/>
        </w:rPr>
        <w:t>(8210) celem działań ochronnych jest utrzymanie stabilnej powierzchni siedliska na co najmniej 4,5 ha, na 15 stanowiskach, występowanie gatunkó</w:t>
      </w:r>
      <w:r w:rsidRPr="006F70E1">
        <w:rPr>
          <w:rFonts w:ascii="Arial" w:hAnsi="Arial" w:cs="Arial"/>
        </w:rPr>
        <w:t>w charakterystycznych z pokryciem minimum 5% na wszystkich stanowiskach w obszarze (FV), oraz pokrycie przez gatunki traw na poziomie od 0% do 25% (FV), a także brak śladów wspinaczki i wydeptywania na 11 stanowiskach (FV) lub pojedyncze ślady wskazujące n</w:t>
      </w:r>
      <w:r w:rsidRPr="006F70E1">
        <w:rPr>
          <w:rFonts w:ascii="Arial" w:hAnsi="Arial" w:cs="Arial"/>
        </w:rPr>
        <w:t xml:space="preserve">a sporadyczne wydeptywanie (U1) na 7 stanowiskach. 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Celem działań ochronnych dla jaskiń nieudostępnionych do zwiedzania (8310) jest utrzymanie siedliska w 25 jaskiniach przy braku zmian parametrów mikroklimatycznych i cyrkulacji powietrza (FV) w 19 jaskini</w:t>
      </w:r>
      <w:r w:rsidRPr="006F70E1">
        <w:rPr>
          <w:rFonts w:ascii="Arial" w:hAnsi="Arial" w:cs="Arial"/>
        </w:rPr>
        <w:t>ach, a dla pozostałych jaskiń jest to zauważalna zmiana tych parametrów, niepowodująca jednak istotnych zmian mikroklimatu i cyrkulacji powietrza (U1). Jaskinie będą zabezpieczone lub częstość penetracji jest bardzo niska (FV) w przypadku ośmiu jaskiń, nat</w:t>
      </w:r>
      <w:r w:rsidRPr="006F70E1">
        <w:rPr>
          <w:rFonts w:ascii="Arial" w:hAnsi="Arial" w:cs="Arial"/>
        </w:rPr>
        <w:t xml:space="preserve">omiast dla pozostałych dostępność dla ludzi do wnętrza jaskini jest utrudniona, a presja jest niewielka (U1). 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Dla siedliska kwaśne buczyny (</w:t>
      </w:r>
      <w:r w:rsidRPr="006F70E1">
        <w:rPr>
          <w:rFonts w:ascii="Arial" w:hAnsi="Arial" w:cs="Arial"/>
          <w:i/>
        </w:rPr>
        <w:t>Luzulo-Fagenion)</w:t>
      </w:r>
      <w:r w:rsidRPr="006F70E1">
        <w:rPr>
          <w:rFonts w:ascii="Arial" w:hAnsi="Arial" w:cs="Arial"/>
        </w:rPr>
        <w:t xml:space="preserve"> celem działań ochronnych jest utrzymanie: siedliska na powierzchni co najmniej 100 ha, typowej kom</w:t>
      </w:r>
      <w:r w:rsidRPr="006F70E1">
        <w:rPr>
          <w:rFonts w:ascii="Arial" w:hAnsi="Arial" w:cs="Arial"/>
        </w:rPr>
        <w:t xml:space="preserve">binacji florystycznej na wszystkich stanowiskach (FV) z uwzględnieniem specyfiki regionalnej, udziału drzew starszych niż 100 lat powyżej 10% (FV) na czterech stanowiskach oraz </w:t>
      </w:r>
      <w:r w:rsidRPr="006F70E1">
        <w:rPr>
          <w:rFonts w:ascii="Arial" w:hAnsi="Arial" w:cs="Arial"/>
          <w:iCs/>
        </w:rPr>
        <w:t>&lt;10% udział drzew starszych niż 100 lat, ale przy udziale &gt;50% udział drzew sta</w:t>
      </w:r>
      <w:r w:rsidRPr="006F70E1">
        <w:rPr>
          <w:rFonts w:ascii="Arial" w:hAnsi="Arial" w:cs="Arial"/>
          <w:iCs/>
        </w:rPr>
        <w:t>rszych niż 50 lat (U1) na stanowiskach: Hektary i Przymiłowice 2</w:t>
      </w:r>
      <w:r w:rsidRPr="006F70E1">
        <w:rPr>
          <w:rFonts w:ascii="Arial" w:hAnsi="Arial" w:cs="Arial"/>
        </w:rPr>
        <w:t>. Utrzymanie zasobów martwego drewna (20 m</w:t>
      </w:r>
      <w:r w:rsidRPr="006F70E1">
        <w:rPr>
          <w:rFonts w:ascii="Arial" w:hAnsi="Arial" w:cs="Arial"/>
          <w:vertAlign w:val="superscript"/>
        </w:rPr>
        <w:t>3</w:t>
      </w:r>
      <w:r w:rsidRPr="006F70E1">
        <w:rPr>
          <w:rFonts w:ascii="Arial" w:hAnsi="Arial" w:cs="Arial"/>
        </w:rPr>
        <w:t>/ha zasobów łącznych) na poziomie FV na wszystkich stanowiskach oraz utrzymanie powyżej 5 szt. drewna wielkowymiarowego na stanowiskach Puchacz i Gór</w:t>
      </w:r>
      <w:r w:rsidRPr="006F70E1">
        <w:rPr>
          <w:rFonts w:ascii="Arial" w:hAnsi="Arial" w:cs="Arial"/>
        </w:rPr>
        <w:t>a Sokola, natomiast na pozostałych stanowiskach od 4-5 szt. martwego drewna wielkowymiarowego (wszystkie zasoby) (U1) oraz utrzymanie minimum 20 szt. drzew biocenotycznych na ha (FV) na stanowiskach Góra Sokola, Puchac</w:t>
      </w:r>
      <w:r w:rsidRPr="006F70E1">
        <w:rPr>
          <w:rFonts w:ascii="Arial" w:hAnsi="Arial" w:cs="Arial"/>
        </w:rPr>
        <w:t>z, Knieja 1 i Przymiłowice 1, a </w:t>
      </w:r>
      <w:r w:rsidRPr="006F70E1">
        <w:rPr>
          <w:rFonts w:ascii="Arial" w:hAnsi="Arial" w:cs="Arial"/>
        </w:rPr>
        <w:t>także </w:t>
      </w:r>
      <w:r w:rsidRPr="006F70E1">
        <w:rPr>
          <w:rFonts w:ascii="Arial" w:hAnsi="Arial" w:cs="Arial"/>
        </w:rPr>
        <w:t>15-20 drzew biocenotycznych na hekta</w:t>
      </w:r>
      <w:r w:rsidRPr="006F70E1">
        <w:rPr>
          <w:rFonts w:ascii="Arial" w:hAnsi="Arial" w:cs="Arial"/>
        </w:rPr>
        <w:t>r (U1) na stanowiskach Hektar i </w:t>
      </w:r>
      <w:r w:rsidRPr="006F70E1">
        <w:rPr>
          <w:rFonts w:ascii="Arial" w:hAnsi="Arial" w:cs="Arial"/>
        </w:rPr>
        <w:t xml:space="preserve">Przymiłowice 1. 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lastRenderedPageBreak/>
        <w:t>Wśród celów działań ochronnych dla żyznych buczyn (</w:t>
      </w:r>
      <w:r w:rsidRPr="006F70E1">
        <w:rPr>
          <w:rFonts w:ascii="Arial" w:hAnsi="Arial" w:cs="Arial"/>
          <w:i/>
        </w:rPr>
        <w:t>Dentario glandulosae-Fagenion, Galio odorati-Fagenion</w:t>
      </w:r>
      <w:r w:rsidRPr="006F70E1">
        <w:rPr>
          <w:rFonts w:ascii="Arial" w:hAnsi="Arial" w:cs="Arial"/>
        </w:rPr>
        <w:t>) (9130) jest wymienione utrzymanie: powierzchni siedliska na co na</w:t>
      </w:r>
      <w:r w:rsidRPr="006F70E1">
        <w:rPr>
          <w:rFonts w:ascii="Arial" w:hAnsi="Arial" w:cs="Arial"/>
        </w:rPr>
        <w:t>jmniej 43 ha, typowej kombinacji florystycznej z uwzględnieniem specyfiki regionalnej na wszystkich stanowiskach (FV), udział drzew starszych niż 100 lat powyżej 10% (FV) na wszystkich stanowiskach, zasobów martwego drewna na poziomie FV (20 m</w:t>
      </w:r>
      <w:r w:rsidRPr="006F70E1">
        <w:rPr>
          <w:rFonts w:ascii="Arial" w:hAnsi="Arial" w:cs="Arial"/>
          <w:vertAlign w:val="superscript"/>
        </w:rPr>
        <w:t>3</w:t>
      </w:r>
      <w:r w:rsidRPr="006F70E1">
        <w:rPr>
          <w:rFonts w:ascii="Arial" w:hAnsi="Arial" w:cs="Arial"/>
        </w:rPr>
        <w:t xml:space="preserve">/ha zasobów </w:t>
      </w:r>
      <w:r w:rsidRPr="006F70E1">
        <w:rPr>
          <w:rFonts w:ascii="Arial" w:hAnsi="Arial" w:cs="Arial"/>
        </w:rPr>
        <w:t>łącznych, w tym powyżej 5 szt. drewna wielkowymiarowego) oraz utrzymanie minimum 20 szt. drzew biocenotycznych na ha (FV) na wszystkich stanowiskach.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Dla ciepłolubnych buczyn storczykowych (</w:t>
      </w:r>
      <w:r w:rsidRPr="006F70E1">
        <w:rPr>
          <w:rFonts w:ascii="Arial" w:hAnsi="Arial" w:cs="Arial"/>
          <w:i/>
        </w:rPr>
        <w:t>Cephalanthero-Fagenion</w:t>
      </w:r>
      <w:r w:rsidRPr="006F70E1">
        <w:rPr>
          <w:rFonts w:ascii="Arial" w:hAnsi="Arial" w:cs="Arial"/>
        </w:rPr>
        <w:t>) (9150) celem działań ochronnych jest utrzy</w:t>
      </w:r>
      <w:r w:rsidRPr="006F70E1">
        <w:rPr>
          <w:rFonts w:ascii="Arial" w:hAnsi="Arial" w:cs="Arial"/>
        </w:rPr>
        <w:t>manie: powierzchni siedliska na co najmniej 86 ha, występowania powyżej 10 gatunków charakterystycznych (FV) na pięciu stanowiskach i 5-10 gatunków charakterystycznyc</w:t>
      </w:r>
      <w:r w:rsidRPr="006F70E1">
        <w:rPr>
          <w:rFonts w:ascii="Arial" w:hAnsi="Arial" w:cs="Arial"/>
        </w:rPr>
        <w:t>h (U1) na stanowiskach Srocko i </w:t>
      </w:r>
      <w:r w:rsidRPr="006F70E1">
        <w:rPr>
          <w:rFonts w:ascii="Arial" w:hAnsi="Arial" w:cs="Arial"/>
        </w:rPr>
        <w:t xml:space="preserve">Kamienne Górki 2, utrzymanie dominacji gatunków leśnych  </w:t>
      </w:r>
      <w:r w:rsidRPr="006F70E1">
        <w:rPr>
          <w:rFonts w:ascii="Arial" w:hAnsi="Arial" w:cs="Arial"/>
        </w:rPr>
        <w:t>przy pokryciu gatunkami charakterystycznymi powyżej 20% (FV) i poniżej 5% obecności gatunków obcych ekologicznie (FV) na wszystkich stanowiskach.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Dla grądu środkowoeuropejskiego i subkontynentalnego (</w:t>
      </w:r>
      <w:r w:rsidRPr="006F70E1">
        <w:rPr>
          <w:rFonts w:ascii="Arial" w:hAnsi="Arial" w:cs="Arial"/>
          <w:i/>
          <w:iCs/>
        </w:rPr>
        <w:t>Galio-Carpinetum, Tilio-Carpinetum</w:t>
      </w:r>
      <w:r w:rsidRPr="006F70E1">
        <w:rPr>
          <w:rFonts w:ascii="Arial" w:hAnsi="Arial" w:cs="Arial"/>
        </w:rPr>
        <w:t>) celem działań ochron</w:t>
      </w:r>
      <w:r w:rsidRPr="006F70E1">
        <w:rPr>
          <w:rFonts w:ascii="Arial" w:hAnsi="Arial" w:cs="Arial"/>
        </w:rPr>
        <w:t>nych jest utrzymanie: powierzchni siedliska na poziomie co najmniej 55 ha, typowej kombinacji florystycznej z uwzględnieniem specyfiki regionalnej (FV), udziału drzew starszych niż 100 lat powyżej 10% (FV) na wszystkich stanowiskach, utrzymanie zasobów mar</w:t>
      </w:r>
      <w:r w:rsidRPr="006F70E1">
        <w:rPr>
          <w:rFonts w:ascii="Arial" w:hAnsi="Arial" w:cs="Arial"/>
        </w:rPr>
        <w:t>twego drewna na poziomie FV (powyżej 20 m</w:t>
      </w:r>
      <w:r w:rsidRPr="006F70E1">
        <w:rPr>
          <w:rFonts w:ascii="Arial" w:hAnsi="Arial" w:cs="Arial"/>
          <w:vertAlign w:val="superscript"/>
        </w:rPr>
        <w:t>3</w:t>
      </w:r>
      <w:r w:rsidRPr="006F70E1">
        <w:rPr>
          <w:rFonts w:ascii="Arial" w:hAnsi="Arial" w:cs="Arial"/>
        </w:rPr>
        <w:t xml:space="preserve">/ha zasobów łącznych) oraz powyżej 5 szt. drzewa wielkowymiarowego powyżej 5 szt./ha na stanowisku Zielona Góra 3, i 4-5 szt. drewna wielkowymiarowego na pozostałych trzech stanowiskach, a także zachowanie minimum </w:t>
      </w:r>
      <w:r w:rsidRPr="006F70E1">
        <w:rPr>
          <w:rFonts w:ascii="Arial" w:hAnsi="Arial" w:cs="Arial"/>
        </w:rPr>
        <w:t>20 drzew biocenotycznych na hektar (FV).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Dla siedliska kwaśnych dąbrów (</w:t>
      </w:r>
      <w:r w:rsidRPr="006F70E1">
        <w:rPr>
          <w:rFonts w:ascii="Arial" w:hAnsi="Arial" w:cs="Arial"/>
          <w:i/>
        </w:rPr>
        <w:t>Quercetea roboli-patraeae)</w:t>
      </w:r>
      <w:r w:rsidRPr="006F70E1">
        <w:rPr>
          <w:rFonts w:ascii="Arial" w:hAnsi="Arial" w:cs="Arial"/>
        </w:rPr>
        <w:t xml:space="preserve"> (9190) celem działań ochronnych jest utrzymanie powierzchni siedliska na co najmniej 60 ha, utrzymanie typowej kombinacji florystycznej (FV) na stanowiskach </w:t>
      </w:r>
      <w:r w:rsidRPr="006F70E1">
        <w:rPr>
          <w:rFonts w:ascii="Arial" w:hAnsi="Arial" w:cs="Arial"/>
        </w:rPr>
        <w:t>Mirów 1 i Mirów 2, a zubożałej na stanowisku Mirów 3 (U1), oraz udziału poniżej 10% gatunków obcych, nie odnawiających się (U1) na wszystkich stanowiskach i udziału &gt;5 szt./ha martwego drewna na wszystkich stanowiskach.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W celach zadań ochronnych uwzględnio</w:t>
      </w:r>
      <w:r w:rsidRPr="006F70E1">
        <w:rPr>
          <w:rFonts w:ascii="Arial" w:hAnsi="Arial" w:cs="Arial"/>
        </w:rPr>
        <w:t>ne są również gatunki nietoperzy: podkowiec mały</w:t>
      </w:r>
      <w:r w:rsidRPr="006F70E1">
        <w:rPr>
          <w:rFonts w:ascii="Arial" w:hAnsi="Arial" w:cs="Arial"/>
          <w:bCs/>
        </w:rPr>
        <w:t xml:space="preserve"> </w:t>
      </w:r>
      <w:r w:rsidRPr="006F70E1">
        <w:rPr>
          <w:rFonts w:ascii="Arial" w:hAnsi="Arial" w:cs="Arial"/>
          <w:i/>
        </w:rPr>
        <w:t>Rhinolophus hipposideros (</w:t>
      </w:r>
      <w:r w:rsidRPr="006F70E1">
        <w:rPr>
          <w:rFonts w:ascii="Arial" w:hAnsi="Arial" w:cs="Arial"/>
          <w:bCs/>
        </w:rPr>
        <w:t>1303)</w:t>
      </w:r>
      <w:r w:rsidRPr="006F70E1">
        <w:rPr>
          <w:rFonts w:ascii="Arial" w:hAnsi="Arial" w:cs="Arial"/>
        </w:rPr>
        <w:t xml:space="preserve">, nocek łydkowłosy </w:t>
      </w:r>
      <w:r w:rsidRPr="006F70E1">
        <w:rPr>
          <w:rFonts w:ascii="Arial" w:hAnsi="Arial" w:cs="Arial"/>
          <w:i/>
        </w:rPr>
        <w:t>Myotis dasycneme (</w:t>
      </w:r>
      <w:r w:rsidRPr="006F70E1">
        <w:rPr>
          <w:rFonts w:ascii="Arial" w:hAnsi="Arial" w:cs="Arial"/>
        </w:rPr>
        <w:t xml:space="preserve">1318), mopek </w:t>
      </w:r>
      <w:r w:rsidRPr="006F70E1">
        <w:rPr>
          <w:rFonts w:ascii="Arial" w:hAnsi="Arial" w:cs="Arial"/>
          <w:i/>
        </w:rPr>
        <w:t>Barbastella barbastellus</w:t>
      </w:r>
      <w:r w:rsidRPr="006F70E1">
        <w:rPr>
          <w:rFonts w:ascii="Arial" w:hAnsi="Arial" w:cs="Arial"/>
        </w:rPr>
        <w:t xml:space="preserve"> (1308), nocek orzęsiony </w:t>
      </w:r>
      <w:r w:rsidRPr="006F70E1">
        <w:rPr>
          <w:rFonts w:ascii="Arial" w:hAnsi="Arial" w:cs="Arial"/>
          <w:i/>
        </w:rPr>
        <w:t>Myotis emarignatus</w:t>
      </w:r>
      <w:r w:rsidRPr="006F70E1">
        <w:rPr>
          <w:rFonts w:ascii="Arial" w:hAnsi="Arial" w:cs="Arial"/>
        </w:rPr>
        <w:t xml:space="preserve"> (1321), nocek Bechsteina </w:t>
      </w:r>
      <w:r w:rsidRPr="006F70E1">
        <w:rPr>
          <w:rFonts w:ascii="Arial" w:hAnsi="Arial" w:cs="Arial"/>
          <w:i/>
        </w:rPr>
        <w:t>Myotis bechsteinii</w:t>
      </w:r>
      <w:r w:rsidRPr="006F70E1">
        <w:rPr>
          <w:rFonts w:ascii="Arial" w:hAnsi="Arial" w:cs="Arial"/>
        </w:rPr>
        <w:t xml:space="preserve"> (1323) i</w:t>
      </w:r>
      <w:r w:rsidRPr="006F70E1">
        <w:rPr>
          <w:rFonts w:ascii="Arial" w:hAnsi="Arial" w:cs="Arial"/>
          <w:i/>
        </w:rPr>
        <w:t xml:space="preserve"> </w:t>
      </w:r>
      <w:r w:rsidRPr="006F70E1">
        <w:rPr>
          <w:rFonts w:ascii="Arial" w:hAnsi="Arial" w:cs="Arial"/>
        </w:rPr>
        <w:t>nocek</w:t>
      </w:r>
      <w:r w:rsidRPr="006F70E1">
        <w:rPr>
          <w:rFonts w:ascii="Arial" w:hAnsi="Arial" w:cs="Arial"/>
        </w:rPr>
        <w:t xml:space="preserve"> duży </w:t>
      </w:r>
      <w:r w:rsidRPr="006F70E1">
        <w:rPr>
          <w:rFonts w:ascii="Arial" w:hAnsi="Arial" w:cs="Arial"/>
          <w:i/>
        </w:rPr>
        <w:t>Myotis myotis (</w:t>
      </w:r>
      <w:r w:rsidRPr="006F70E1">
        <w:rPr>
          <w:rFonts w:ascii="Arial" w:hAnsi="Arial" w:cs="Arial"/>
        </w:rPr>
        <w:t>1324). Dla tych gatunków ssaków jako cele działań ochronnych zaplanowano utrzymanie stabilnej populacji tych gatunków poprzez utrzymanie 26 jaskiń jako obiektów dostępnych z utrudnioną możliwością korzystania z niewielką presją antropo</w:t>
      </w:r>
      <w:r w:rsidRPr="006F70E1">
        <w:rPr>
          <w:rFonts w:ascii="Arial" w:hAnsi="Arial" w:cs="Arial"/>
        </w:rPr>
        <w:t>geniczną (U1), utrzymanie wlotów do tych jaskiń stale dostępnych dla nietoperzy (FV) przy braku zmian w strukturze zachowania warunków mikroklimatycznych jaskiń jako dogodnych siedlisk dla nietoperzy (FV).</w:t>
      </w:r>
    </w:p>
    <w:p w:rsidR="00711BCB" w:rsidRPr="006F70E1" w:rsidRDefault="00AE6E9B" w:rsidP="006F70E1">
      <w:pPr>
        <w:spacing w:after="120"/>
        <w:rPr>
          <w:rFonts w:ascii="Arial" w:hAnsi="Arial" w:cs="Arial"/>
          <w:bCs/>
        </w:rPr>
      </w:pPr>
      <w:r w:rsidRPr="006F70E1">
        <w:rPr>
          <w:rFonts w:ascii="Arial" w:hAnsi="Arial" w:cs="Arial"/>
        </w:rPr>
        <w:t>Gatunek przytulia krakowska (</w:t>
      </w:r>
      <w:r w:rsidRPr="006F70E1">
        <w:rPr>
          <w:rFonts w:ascii="Arial" w:hAnsi="Arial" w:cs="Arial"/>
          <w:i/>
        </w:rPr>
        <w:t xml:space="preserve">Galium cracoviense) </w:t>
      </w:r>
      <w:r w:rsidRPr="006F70E1">
        <w:rPr>
          <w:rFonts w:ascii="Arial" w:hAnsi="Arial" w:cs="Arial"/>
        </w:rPr>
        <w:t>(</w:t>
      </w:r>
      <w:r w:rsidRPr="006F70E1">
        <w:rPr>
          <w:rFonts w:ascii="Arial" w:hAnsi="Arial" w:cs="Arial"/>
        </w:rPr>
        <w:t>2189) – celem działań ochronnych dla tego gatunku jest utrzymanie stabilnej powierzchni zajętej przez populację gatunku z uwzględnieniem naturalnych procesów. Darnie pokrywające znaczną część dostępnego siedliska powinny wynosić ponad 3% (FV) na wszystkich</w:t>
      </w:r>
      <w:r w:rsidRPr="006F70E1">
        <w:rPr>
          <w:rFonts w:ascii="Arial" w:hAnsi="Arial" w:cs="Arial"/>
        </w:rPr>
        <w:t xml:space="preserve"> stanowiskach. Celem działań ochronnych jest również utrzymanie pokrycia 1-3% powierzchni zajętego siedliska (U1) na wszystkich stanowiskach, oraz utrzymanie stopnia zarośnięcia przez roślinność drzewiastą i krzewiastą &lt; 10% (FV) na wszystkich stanowiskach</w:t>
      </w:r>
      <w:r w:rsidRPr="006F70E1">
        <w:rPr>
          <w:rFonts w:ascii="Arial" w:hAnsi="Arial" w:cs="Arial"/>
        </w:rPr>
        <w:t>.</w:t>
      </w:r>
    </w:p>
    <w:p w:rsidR="00711BCB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eastAsia="Times New Roman" w:hAnsi="Arial" w:cs="Arial"/>
          <w:lang w:eastAsia="pl-PL"/>
        </w:rPr>
        <w:t xml:space="preserve">Dla siedlisk: </w:t>
      </w:r>
      <w:r w:rsidRPr="006F70E1">
        <w:rPr>
          <w:rFonts w:ascii="Arial" w:hAnsi="Arial" w:cs="Arial"/>
        </w:rPr>
        <w:t>ciepłolubne dąbrowy (</w:t>
      </w:r>
      <w:r w:rsidRPr="006F70E1">
        <w:rPr>
          <w:rFonts w:ascii="Arial" w:hAnsi="Arial" w:cs="Arial"/>
          <w:i/>
          <w:iCs/>
        </w:rPr>
        <w:t>Quercetalia pubescenti-petraeae</w:t>
      </w:r>
      <w:r w:rsidRPr="006F70E1">
        <w:rPr>
          <w:rFonts w:ascii="Arial" w:hAnsi="Arial" w:cs="Arial"/>
        </w:rPr>
        <w:t>)</w:t>
      </w:r>
      <w:r w:rsidRPr="006F70E1">
        <w:rPr>
          <w:rFonts w:ascii="Arial" w:eastAsia="Times New Roman" w:hAnsi="Arial" w:cs="Arial"/>
          <w:lang w:eastAsia="pl-PL"/>
        </w:rPr>
        <w:t xml:space="preserve"> (</w:t>
      </w:r>
      <w:r w:rsidRPr="006F70E1">
        <w:rPr>
          <w:rFonts w:ascii="Arial" w:hAnsi="Arial" w:cs="Arial"/>
        </w:rPr>
        <w:t>91I0)</w:t>
      </w:r>
      <w:r w:rsidRPr="006F70E1">
        <w:rPr>
          <w:rFonts w:ascii="Arial" w:eastAsia="Times New Roman" w:hAnsi="Arial" w:cs="Arial"/>
          <w:lang w:eastAsia="pl-PL"/>
        </w:rPr>
        <w:t xml:space="preserve"> i j</w:t>
      </w:r>
      <w:r w:rsidRPr="006F70E1">
        <w:rPr>
          <w:rFonts w:ascii="Arial" w:hAnsi="Arial" w:cs="Arial"/>
        </w:rPr>
        <w:t>odłowy bór świętokrzyski (</w:t>
      </w:r>
      <w:r w:rsidRPr="006F70E1">
        <w:rPr>
          <w:rFonts w:ascii="Arial" w:hAnsi="Arial" w:cs="Arial"/>
          <w:i/>
          <w:iCs/>
        </w:rPr>
        <w:t>Abietetum polonicum</w:t>
      </w:r>
      <w:r w:rsidRPr="006F70E1">
        <w:rPr>
          <w:rFonts w:ascii="Arial" w:hAnsi="Arial" w:cs="Arial"/>
        </w:rPr>
        <w:t xml:space="preserve">) </w:t>
      </w:r>
      <w:r w:rsidRPr="006F70E1">
        <w:rPr>
          <w:rFonts w:ascii="Arial" w:eastAsia="Times New Roman" w:hAnsi="Arial" w:cs="Arial"/>
          <w:lang w:eastAsia="pl-PL"/>
        </w:rPr>
        <w:t>(</w:t>
      </w:r>
      <w:r w:rsidRPr="006F70E1">
        <w:rPr>
          <w:rFonts w:ascii="Arial" w:hAnsi="Arial" w:cs="Arial"/>
        </w:rPr>
        <w:t>91P0) oraz gatunku modraszek telejus</w:t>
      </w:r>
      <w:r w:rsidRPr="006F70E1">
        <w:rPr>
          <w:rFonts w:ascii="Arial" w:hAnsi="Arial" w:cs="Arial"/>
          <w:i/>
        </w:rPr>
        <w:t xml:space="preserve"> Phengaris teleius</w:t>
      </w:r>
      <w:r w:rsidRPr="006F70E1">
        <w:rPr>
          <w:rFonts w:ascii="Arial" w:hAnsi="Arial" w:cs="Arial"/>
        </w:rPr>
        <w:t xml:space="preserve"> (6177) </w:t>
      </w:r>
      <w:r w:rsidRPr="006F70E1">
        <w:rPr>
          <w:rFonts w:ascii="Arial" w:hAnsi="Arial" w:cs="Arial"/>
        </w:rPr>
        <w:t>nie określa się celów działań ochronnych, ze względu na weryfikacj</w:t>
      </w:r>
      <w:r w:rsidRPr="006F70E1">
        <w:rPr>
          <w:rFonts w:ascii="Arial" w:hAnsi="Arial" w:cs="Arial"/>
        </w:rPr>
        <w:t xml:space="preserve">ę tych </w:t>
      </w:r>
      <w:r w:rsidRPr="006F70E1">
        <w:rPr>
          <w:rFonts w:ascii="Arial" w:hAnsi="Arial" w:cs="Arial"/>
        </w:rPr>
        <w:lastRenderedPageBreak/>
        <w:t>siedlisk i gatunków w obszar</w:t>
      </w:r>
      <w:r w:rsidRPr="006F70E1">
        <w:rPr>
          <w:rFonts w:ascii="Arial" w:hAnsi="Arial" w:cs="Arial"/>
        </w:rPr>
        <w:t>ze. Dla siedliska podgórskich i </w:t>
      </w:r>
      <w:r w:rsidRPr="006F70E1">
        <w:rPr>
          <w:rFonts w:ascii="Arial" w:hAnsi="Arial" w:cs="Arial"/>
        </w:rPr>
        <w:t xml:space="preserve">wyżynnych rumowisk wapiennych ze zbiorowiskami ze </w:t>
      </w:r>
      <w:r w:rsidRPr="006F70E1">
        <w:rPr>
          <w:rFonts w:ascii="Arial" w:hAnsi="Arial" w:cs="Arial"/>
          <w:i/>
        </w:rPr>
        <w:t>Stipion calamagrostis</w:t>
      </w:r>
      <w:r w:rsidRPr="006F70E1">
        <w:rPr>
          <w:rFonts w:ascii="Arial" w:hAnsi="Arial" w:cs="Arial"/>
        </w:rPr>
        <w:t xml:space="preserve"> (8160) nie określono celów ochrony w związku z brakiem potwierdzenia występowania siedliska w obszarze.</w:t>
      </w:r>
    </w:p>
    <w:p w:rsidR="00BA5725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Planowa</w:t>
      </w:r>
      <w:r w:rsidRPr="006F70E1">
        <w:rPr>
          <w:rFonts w:ascii="Arial" w:hAnsi="Arial" w:cs="Arial"/>
        </w:rPr>
        <w:t xml:space="preserve">na </w:t>
      </w:r>
      <w:r w:rsidRPr="006F70E1">
        <w:rPr>
          <w:rFonts w:ascii="Arial" w:hAnsi="Arial" w:cs="Arial"/>
        </w:rPr>
        <w:t>inwestycja z uwagi na zakres, oddziaływanie jedynie w fazie realizacj</w:t>
      </w:r>
      <w:r w:rsidRPr="006F70E1">
        <w:rPr>
          <w:rFonts w:ascii="Arial" w:hAnsi="Arial" w:cs="Arial"/>
        </w:rPr>
        <w:t>i</w:t>
      </w:r>
      <w:r w:rsidRPr="006F70E1">
        <w:rPr>
          <w:rFonts w:ascii="Arial" w:hAnsi="Arial" w:cs="Arial"/>
        </w:rPr>
        <w:t>, odległość od powyższych obszarów</w:t>
      </w:r>
      <w:r w:rsidRPr="006F70E1">
        <w:rPr>
          <w:rFonts w:ascii="Arial" w:hAnsi="Arial" w:cs="Arial"/>
        </w:rPr>
        <w:t xml:space="preserve"> Natura 2000 </w:t>
      </w:r>
      <w:r w:rsidRPr="006F70E1">
        <w:rPr>
          <w:rFonts w:ascii="Arial" w:hAnsi="Arial" w:cs="Arial"/>
        </w:rPr>
        <w:t xml:space="preserve">oraz brak powiązań strukturalnych i funkcjonalnych </w:t>
      </w:r>
      <w:r w:rsidRPr="006F70E1">
        <w:rPr>
          <w:rFonts w:ascii="Arial" w:hAnsi="Arial" w:cs="Arial"/>
        </w:rPr>
        <w:t>nie będzie miała wpływu na możliwość osiągnięcia zaplanowanych celów ochrony jak również</w:t>
      </w:r>
      <w:r w:rsidRPr="006F70E1">
        <w:rPr>
          <w:rFonts w:ascii="Arial" w:hAnsi="Arial" w:cs="Arial"/>
        </w:rPr>
        <w:t xml:space="preserve"> nie będzie generowała zidentyfikowanych zagrożeń oraz nie wpłynie na możliwość realizacji działań ochronnych.</w:t>
      </w:r>
      <w:r w:rsidRPr="006F70E1">
        <w:rPr>
          <w:rFonts w:ascii="Arial" w:hAnsi="Arial" w:cs="Arial"/>
        </w:rPr>
        <w:t xml:space="preserve"> </w:t>
      </w:r>
    </w:p>
    <w:p w:rsidR="00BA5725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Inwestycja przebiega częściowo w otulinie Parku Krajobrazowego Orlich Gniazd. Jednak z uwagi na jej charakter, oddziaływania wyłącznie na etapie</w:t>
      </w:r>
      <w:r w:rsidRPr="006F70E1">
        <w:rPr>
          <w:rFonts w:ascii="Arial" w:hAnsi="Arial" w:cs="Arial"/>
        </w:rPr>
        <w:t xml:space="preserve"> realizacji oraz warunki określone w niniejszej decyzji inwestycja nie wpłynie znacząco negatywnie na wartości przyrodnicze obszaru.</w:t>
      </w:r>
    </w:p>
    <w:p w:rsidR="00B16F26" w:rsidRPr="006F70E1" w:rsidRDefault="00AE6E9B" w:rsidP="006F70E1">
      <w:pPr>
        <w:spacing w:after="120"/>
        <w:rPr>
          <w:rFonts w:ascii="Arial" w:eastAsia="Arial" w:hAnsi="Arial" w:cs="Arial"/>
        </w:rPr>
      </w:pPr>
      <w:r w:rsidRPr="006F70E1">
        <w:rPr>
          <w:rFonts w:ascii="Arial" w:eastAsia="Arial" w:hAnsi="Arial" w:cs="Arial"/>
        </w:rPr>
        <w:t>Teren realizacji przedsięwzięcia znajduje się częściowo w zasięgu korytarzy ekologicznych: korytarz spójności obszarów chro</w:t>
      </w:r>
      <w:r w:rsidRPr="006F70E1">
        <w:rPr>
          <w:rFonts w:ascii="Arial" w:eastAsia="Arial" w:hAnsi="Arial" w:cs="Arial"/>
        </w:rPr>
        <w:t>nionych o nazwie: Górna Warta, regionalny korytarz migracji ptaków o nazwie: Dolina górnej Warty. Zarówno realizacja jak i eksploatacja przedsięwzięcia nie wpłynie na ciągłość i funkcjonalność korytarzy.</w:t>
      </w:r>
    </w:p>
    <w:p w:rsidR="002F7609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 xml:space="preserve">Ze względu na przebieg projektowanego rurociągu przez tereny </w:t>
      </w:r>
      <w:r w:rsidRPr="006F70E1">
        <w:rPr>
          <w:color w:val="auto"/>
          <w:sz w:val="22"/>
          <w:szCs w:val="22"/>
        </w:rPr>
        <w:t>zróżnicowane siedliskowo</w:t>
      </w:r>
      <w:r w:rsidRPr="006F70E1">
        <w:rPr>
          <w:color w:val="auto"/>
          <w:sz w:val="22"/>
          <w:szCs w:val="22"/>
        </w:rPr>
        <w:t xml:space="preserve">, </w:t>
      </w:r>
      <w:r w:rsidRPr="006F70E1">
        <w:rPr>
          <w:color w:val="auto"/>
          <w:sz w:val="22"/>
          <w:szCs w:val="22"/>
        </w:rPr>
        <w:t>Regionalny Dyrektor Ochrony Środowiska w Katowicach</w:t>
      </w:r>
      <w:r w:rsidRPr="006F70E1">
        <w:rPr>
          <w:color w:val="auto"/>
          <w:sz w:val="22"/>
          <w:szCs w:val="22"/>
        </w:rPr>
        <w:t xml:space="preserve"> </w:t>
      </w:r>
      <w:r w:rsidRPr="006F70E1">
        <w:rPr>
          <w:color w:val="auto"/>
          <w:sz w:val="22"/>
          <w:szCs w:val="22"/>
        </w:rPr>
        <w:t xml:space="preserve">określił warunki służące zminimalizowaniu oddziaływania inwestycji na środowisko przyrodnicze. </w:t>
      </w:r>
    </w:p>
    <w:p w:rsidR="002F7609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 xml:space="preserve">Oddziaływania związane z fazą przygotowania przedsięwzięcia i budowy będą miały charakter odwracalny oraz będą występowały w relatywnie krótkim czasie. </w:t>
      </w:r>
    </w:p>
    <w:p w:rsidR="005F6C09" w:rsidRPr="006F70E1" w:rsidRDefault="00AE6E9B" w:rsidP="006F70E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W </w:t>
      </w:r>
      <w:r w:rsidRPr="006F70E1">
        <w:rPr>
          <w:rFonts w:ascii="Arial" w:hAnsi="Arial" w:cs="Arial"/>
        </w:rPr>
        <w:t xml:space="preserve">decyzji </w:t>
      </w:r>
      <w:r w:rsidRPr="006F70E1">
        <w:rPr>
          <w:rFonts w:ascii="Arial" w:hAnsi="Arial" w:cs="Arial"/>
        </w:rPr>
        <w:t xml:space="preserve">wskazano tereny wykluczone z lokalizacji zapleczy budowy, tymczasowych dróg dojazdowych poza </w:t>
      </w:r>
      <w:r w:rsidRPr="006F70E1">
        <w:rPr>
          <w:rFonts w:ascii="Arial" w:hAnsi="Arial" w:cs="Arial"/>
        </w:rPr>
        <w:t xml:space="preserve">pasem budowlano – montażowym i składów materiałów. </w:t>
      </w:r>
      <w:r w:rsidRPr="006F70E1">
        <w:rPr>
          <w:rFonts w:ascii="Arial" w:hAnsi="Arial" w:cs="Arial"/>
        </w:rPr>
        <w:t>Z</w:t>
      </w:r>
      <w:r w:rsidRPr="006F70E1">
        <w:rPr>
          <w:rFonts w:ascii="Arial" w:hAnsi="Arial" w:cs="Arial"/>
        </w:rPr>
        <w:t>godnie z </w:t>
      </w:r>
      <w:r w:rsidRPr="006F70E1">
        <w:rPr>
          <w:rFonts w:ascii="Arial" w:hAnsi="Arial" w:cs="Arial"/>
        </w:rPr>
        <w:t>zasadą przezorności wyłączone</w:t>
      </w:r>
      <w:r w:rsidRPr="006F70E1">
        <w:rPr>
          <w:rFonts w:ascii="Arial" w:hAnsi="Arial" w:cs="Arial"/>
        </w:rPr>
        <w:t xml:space="preserve"> </w:t>
      </w:r>
      <w:r w:rsidRPr="006F70E1">
        <w:rPr>
          <w:rFonts w:ascii="Arial" w:hAnsi="Arial" w:cs="Arial"/>
        </w:rPr>
        <w:t xml:space="preserve">z lokalizowania baz materiałowych i transportowych (zaplecza techniczne budowy) będą tereny położone w odległości </w:t>
      </w:r>
      <w:r w:rsidRPr="006F70E1">
        <w:rPr>
          <w:rFonts w:ascii="Arial" w:hAnsi="Arial" w:cs="Arial"/>
        </w:rPr>
        <w:t>50</w:t>
      </w:r>
      <w:r w:rsidRPr="006F70E1">
        <w:rPr>
          <w:rFonts w:ascii="Arial" w:hAnsi="Arial" w:cs="Arial"/>
        </w:rPr>
        <w:t xml:space="preserve"> m </w:t>
      </w:r>
      <w:r w:rsidRPr="006F70E1">
        <w:rPr>
          <w:rFonts w:ascii="Arial" w:hAnsi="Arial" w:cs="Arial"/>
        </w:rPr>
        <w:t>(</w:t>
      </w:r>
      <w:r w:rsidRPr="006F70E1">
        <w:rPr>
          <w:rFonts w:ascii="Arial" w:hAnsi="Arial" w:cs="Arial"/>
        </w:rPr>
        <w:t xml:space="preserve">na stronę) od </w:t>
      </w:r>
      <w:r w:rsidRPr="006F70E1">
        <w:rPr>
          <w:rFonts w:ascii="Arial" w:hAnsi="Arial" w:cs="Arial"/>
        </w:rPr>
        <w:t xml:space="preserve">rzeki Warty. </w:t>
      </w:r>
      <w:r w:rsidRPr="006F70E1">
        <w:rPr>
          <w:rFonts w:ascii="Arial" w:hAnsi="Arial" w:cs="Arial"/>
        </w:rPr>
        <w:t>Doliny cieków wodn</w:t>
      </w:r>
      <w:r w:rsidRPr="006F70E1">
        <w:rPr>
          <w:rFonts w:ascii="Arial" w:hAnsi="Arial" w:cs="Arial"/>
        </w:rPr>
        <w:t xml:space="preserve">ych są bezspornie uznawane za obszary bardzo cenne tak z gospodarczego, jak i z przyrodniczego punktu widzenia. Woda płynąca i tereny zalewowe silnie na siebie oddziałują, a biocenozy dolin cieków charakteryzujące się specyficzną florą </w:t>
      </w:r>
      <w:r w:rsidRPr="006F70E1">
        <w:rPr>
          <w:rFonts w:ascii="Arial" w:hAnsi="Arial" w:cs="Arial"/>
        </w:rPr>
        <w:t xml:space="preserve">i </w:t>
      </w:r>
      <w:r w:rsidRPr="006F70E1">
        <w:rPr>
          <w:rFonts w:ascii="Arial" w:hAnsi="Arial" w:cs="Arial"/>
        </w:rPr>
        <w:t xml:space="preserve">fauną oceniane są </w:t>
      </w:r>
      <w:r w:rsidRPr="006F70E1">
        <w:rPr>
          <w:rFonts w:ascii="Arial" w:hAnsi="Arial" w:cs="Arial"/>
        </w:rPr>
        <w:t>jako szczególnie wartościowe, doliny te stanowią cenny korytarz ekologiczny umożliwiający migrację różnego rodzaju organizmów. W większości dolin cieków masowo występują chronione gatunki roślin i zwierząt.</w:t>
      </w:r>
      <w:r w:rsidRPr="006F70E1">
        <w:rPr>
          <w:rFonts w:ascii="Arial" w:hAnsi="Arial" w:cs="Arial"/>
        </w:rPr>
        <w:t xml:space="preserve"> </w:t>
      </w:r>
    </w:p>
    <w:p w:rsidR="00A97E66" w:rsidRPr="006F70E1" w:rsidRDefault="00AE6E9B" w:rsidP="006F70E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Z uwagi na fakt</w:t>
      </w:r>
      <w:r w:rsidRPr="006F70E1">
        <w:rPr>
          <w:rFonts w:ascii="Arial" w:hAnsi="Arial" w:cs="Arial"/>
        </w:rPr>
        <w:t xml:space="preserve">, że przekroczenie rzeki Warty </w:t>
      </w:r>
      <w:r w:rsidRPr="006F70E1">
        <w:rPr>
          <w:rFonts w:ascii="Arial" w:hAnsi="Arial" w:cs="Arial"/>
        </w:rPr>
        <w:t>na</w:t>
      </w:r>
      <w:r w:rsidRPr="006F70E1">
        <w:rPr>
          <w:rFonts w:ascii="Arial" w:hAnsi="Arial" w:cs="Arial"/>
        </w:rPr>
        <w:t>stąpi metodą bezwykopową nie przewiduje się ingerencji w strukturę dna rzeki i strukturę brzegową. Tym samym, nie przewiduje się wpływu na fitobentos, makrofity, bezkręgowce bentosowe i ichtiofaunę.</w:t>
      </w:r>
      <w:r w:rsidRPr="006F70E1">
        <w:rPr>
          <w:rFonts w:ascii="Arial" w:hAnsi="Arial" w:cs="Arial"/>
        </w:rPr>
        <w:t xml:space="preserve"> Z KIP wynika, że usunięcie wierzchniej warstwy gleby (hum</w:t>
      </w:r>
      <w:r w:rsidRPr="006F70E1">
        <w:rPr>
          <w:rFonts w:ascii="Arial" w:hAnsi="Arial" w:cs="Arial"/>
        </w:rPr>
        <w:t>usu) dotyczyć będzie wyłącznie odcinków, które realizowane będą metodą wykopu otwartego. Dla odcinków realizowanych metodami bezwykopowymi, nie należy usuwać wierzchniej warstwy gleby.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  <w:highlight w:val="yellow"/>
        </w:rPr>
      </w:pPr>
      <w:r w:rsidRPr="006F70E1">
        <w:rPr>
          <w:color w:val="auto"/>
          <w:sz w:val="22"/>
          <w:szCs w:val="22"/>
        </w:rPr>
        <w:t>Zgodnie z informacjami zawartymi w karcie informacyjnej przedsięwzięcia</w:t>
      </w:r>
      <w:r w:rsidRPr="006F70E1">
        <w:rPr>
          <w:color w:val="auto"/>
          <w:sz w:val="22"/>
          <w:szCs w:val="22"/>
        </w:rPr>
        <w:t xml:space="preserve"> gazociąg przebiega przez tereny na których zinwentaryzowano gatunki inwazyjne. </w:t>
      </w:r>
      <w:r w:rsidRPr="006F70E1">
        <w:rPr>
          <w:sz w:val="22"/>
          <w:szCs w:val="22"/>
        </w:rPr>
        <w:t>W przypadku zidentyfikowania gatunków inwazyjnych na terenie realizacji zamierzenia należy podjąć działania polegające na eliminacji tychże gatunków poprzez pełne i trwałe usun</w:t>
      </w:r>
      <w:r w:rsidRPr="006F70E1">
        <w:rPr>
          <w:sz w:val="22"/>
          <w:szCs w:val="22"/>
        </w:rPr>
        <w:t>ięcie populacji inwazyjnego gatunku obcego</w:t>
      </w:r>
      <w:r w:rsidRPr="006F70E1">
        <w:rPr>
          <w:sz w:val="22"/>
          <w:szCs w:val="22"/>
        </w:rPr>
        <w:t xml:space="preserve"> (warunek II.</w:t>
      </w:r>
      <w:r w:rsidRPr="006F70E1">
        <w:rPr>
          <w:sz w:val="22"/>
          <w:szCs w:val="22"/>
        </w:rPr>
        <w:t>12</w:t>
      </w:r>
      <w:r w:rsidRPr="006F70E1">
        <w:rPr>
          <w:sz w:val="22"/>
          <w:szCs w:val="22"/>
        </w:rPr>
        <w:t>)</w:t>
      </w:r>
      <w:r w:rsidRPr="006F70E1">
        <w:rPr>
          <w:sz w:val="22"/>
          <w:szCs w:val="22"/>
        </w:rPr>
        <w:t>.</w:t>
      </w:r>
    </w:p>
    <w:p w:rsidR="0079365A" w:rsidRPr="006F70E1" w:rsidRDefault="00AE6E9B" w:rsidP="006F70E1">
      <w:pPr>
        <w:pStyle w:val="Bezodstpw"/>
        <w:spacing w:after="120" w:line="276" w:lineRule="auto"/>
        <w:rPr>
          <w:rFonts w:ascii="Arial" w:hAnsi="Arial" w:cs="Arial"/>
          <w:sz w:val="22"/>
          <w:szCs w:val="22"/>
        </w:rPr>
      </w:pPr>
      <w:r w:rsidRPr="006F70E1">
        <w:rPr>
          <w:rFonts w:ascii="Arial" w:hAnsi="Arial" w:cs="Arial"/>
          <w:noProof/>
          <w:sz w:val="22"/>
          <w:szCs w:val="22"/>
        </w:rPr>
        <w:t xml:space="preserve">Zgodnie z przekazaną dokumentacją na terenie planowanej inwestycji występują zadrzewienia i zakrzewienia porastające występujące tam nieużytki, ponadto </w:t>
      </w:r>
      <w:r w:rsidRPr="006F70E1">
        <w:rPr>
          <w:rFonts w:ascii="Arial" w:hAnsi="Arial" w:cs="Arial"/>
          <w:noProof/>
          <w:sz w:val="22"/>
          <w:szCs w:val="22"/>
        </w:rPr>
        <w:t xml:space="preserve">gazociąg przecina na odcinku 1,8 km tereny leśne. W niniejszej decyzji </w:t>
      </w:r>
      <w:r w:rsidRPr="006F70E1">
        <w:rPr>
          <w:rFonts w:ascii="Arial" w:hAnsi="Arial" w:cs="Arial"/>
          <w:sz w:val="22"/>
          <w:szCs w:val="22"/>
        </w:rPr>
        <w:t xml:space="preserve">określono termin wycinki drzew poza okresem lęgowym gatunków chronionych oraz okresem wegetacji roślin tj. od </w:t>
      </w:r>
      <w:r w:rsidRPr="006F70E1">
        <w:rPr>
          <w:rFonts w:ascii="Arial" w:hAnsi="Arial" w:cs="Arial"/>
          <w:sz w:val="22"/>
          <w:szCs w:val="22"/>
        </w:rPr>
        <w:lastRenderedPageBreak/>
        <w:t>15</w:t>
      </w:r>
      <w:r w:rsidRPr="006F70E1">
        <w:rPr>
          <w:rFonts w:ascii="Arial" w:hAnsi="Arial" w:cs="Arial"/>
          <w:sz w:val="22"/>
          <w:szCs w:val="22"/>
        </w:rPr>
        <w:t> </w:t>
      </w:r>
      <w:r w:rsidRPr="006F70E1">
        <w:rPr>
          <w:rFonts w:ascii="Arial" w:hAnsi="Arial" w:cs="Arial"/>
          <w:sz w:val="22"/>
          <w:szCs w:val="22"/>
        </w:rPr>
        <w:t>października do 1 marca</w:t>
      </w:r>
      <w:r w:rsidRPr="006F70E1">
        <w:rPr>
          <w:rFonts w:ascii="Arial" w:hAnsi="Arial" w:cs="Arial"/>
          <w:sz w:val="22"/>
          <w:szCs w:val="22"/>
        </w:rPr>
        <w:t>, co jest zgodne z deklarowanym w KIP terminem pr</w:t>
      </w:r>
      <w:r w:rsidRPr="006F70E1">
        <w:rPr>
          <w:rFonts w:ascii="Arial" w:hAnsi="Arial" w:cs="Arial"/>
          <w:sz w:val="22"/>
          <w:szCs w:val="22"/>
        </w:rPr>
        <w:t>zeprowadzenia wycinki.</w:t>
      </w:r>
      <w:r w:rsidRPr="006F70E1">
        <w:rPr>
          <w:rFonts w:ascii="Arial" w:hAnsi="Arial" w:cs="Arial"/>
          <w:sz w:val="22"/>
          <w:szCs w:val="22"/>
        </w:rPr>
        <w:t xml:space="preserve"> </w:t>
      </w:r>
    </w:p>
    <w:p w:rsidR="00BB4A42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>Dodatkowo, konieczne jest skontrolowanie drzew i krzewów przeznaczonych do wycinki przed ich usunięciem, w zakresie występowania chronionyc</w:t>
      </w:r>
      <w:r w:rsidRPr="006F70E1">
        <w:rPr>
          <w:rFonts w:ascii="Arial" w:hAnsi="Arial" w:cs="Arial"/>
        </w:rPr>
        <w:t>h gatunków roślin i zwierząt. W </w:t>
      </w:r>
      <w:r w:rsidRPr="006F70E1">
        <w:rPr>
          <w:rFonts w:ascii="Arial" w:hAnsi="Arial" w:cs="Arial"/>
        </w:rPr>
        <w:t>niniejszej decyzji wprowadzono obowiązek kontroli starodrzewu</w:t>
      </w:r>
      <w:r w:rsidRPr="006F70E1">
        <w:rPr>
          <w:rFonts w:ascii="Arial" w:hAnsi="Arial" w:cs="Arial"/>
        </w:rPr>
        <w:t>, drzew dziuplastych oraz</w:t>
      </w:r>
      <w:r w:rsidRPr="006F70E1">
        <w:rPr>
          <w:rFonts w:ascii="Arial" w:hAnsi="Arial" w:cs="Arial"/>
        </w:rPr>
        <w:t xml:space="preserve"> o pierśnicy </w:t>
      </w:r>
      <w:r w:rsidRPr="006F70E1">
        <w:rPr>
          <w:rFonts w:ascii="Arial" w:hAnsi="Arial" w:cs="Arial"/>
        </w:rPr>
        <w:t>minimum 50 cm, z udziałem nadzoru pr</w:t>
      </w:r>
      <w:r w:rsidRPr="006F70E1">
        <w:rPr>
          <w:rFonts w:ascii="Arial" w:hAnsi="Arial" w:cs="Arial"/>
        </w:rPr>
        <w:t>zyrodniczego – chiropterologa i </w:t>
      </w:r>
      <w:r w:rsidRPr="006F70E1">
        <w:rPr>
          <w:rFonts w:ascii="Arial" w:hAnsi="Arial" w:cs="Arial"/>
        </w:rPr>
        <w:t>entomologa, pod kątem zasiedlenia przez chronione gatunki owadów (np. pachnicy dębowej) i nietoperzy. Pośrednio do ograniczenia oddziaływania na nieto</w:t>
      </w:r>
      <w:r w:rsidRPr="006F70E1">
        <w:rPr>
          <w:rFonts w:ascii="Arial" w:hAnsi="Arial" w:cs="Arial"/>
        </w:rPr>
        <w:t>perze będzie przyczyniała się wycinka drzew w okresie poza aktywnością nietoperzy (III-X). Działanie to będzie prowadzone na całej długości pasa montażowego. W przypadku stwierdzenia występowania siedlisk chronionych bezkręgowców i nietoperzy usunięcie drz</w:t>
      </w:r>
      <w:r w:rsidRPr="006F70E1">
        <w:rPr>
          <w:rFonts w:ascii="Arial" w:hAnsi="Arial" w:cs="Arial"/>
        </w:rPr>
        <w:t>ew możliwe będzie po uzyskaniu zezwolenia na realizację czynności zakazanych w stosunku do chronionych gatunków zwierząt.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stosunku do drzew znajdujących się w obrębie inwestycji, nieprzeznaczonych do wycinki w decyzji wprowadzono warunki dotyczące obowią</w:t>
      </w:r>
      <w:r w:rsidRPr="006F70E1">
        <w:rPr>
          <w:rFonts w:ascii="Arial" w:hAnsi="Arial" w:cs="Arial"/>
        </w:rPr>
        <w:t xml:space="preserve">zku ich maksymalnej ochrony. Dotyczy to również ograniczeń w możliwości lokalizowania zapleczy budowy w rejonach drzew nieprzeznaczonych do wycinki. Działania te mają na celu zminimalizowanie wpływu robót </w:t>
      </w:r>
      <w:r w:rsidRPr="006F70E1">
        <w:rPr>
          <w:rFonts w:ascii="Arial" w:hAnsi="Arial" w:cs="Arial"/>
        </w:rPr>
        <w:t xml:space="preserve">budowlanych, a zwłaszcza zagrożenia uszkodzeniami </w:t>
      </w:r>
      <w:r w:rsidRPr="006F70E1">
        <w:rPr>
          <w:rFonts w:ascii="Arial" w:hAnsi="Arial" w:cs="Arial"/>
        </w:rPr>
        <w:t>mechanicznymi, wynikającymi z pracy maszyn, na kondycję zdrowotną tych drzew, a tym samym minimalizacji strat zieleni.</w:t>
      </w:r>
    </w:p>
    <w:p w:rsidR="008074F8" w:rsidRPr="006F70E1" w:rsidRDefault="00AE6E9B" w:rsidP="006F70E1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W odniesieniu do bezkręgowców w decyzji wskazano</w:t>
      </w:r>
      <w:r w:rsidRPr="006F70E1">
        <w:rPr>
          <w:rFonts w:ascii="Arial" w:hAnsi="Arial" w:cs="Arial"/>
        </w:rPr>
        <w:t xml:space="preserve"> n</w:t>
      </w:r>
      <w:r w:rsidRPr="006F70E1">
        <w:rPr>
          <w:rFonts w:ascii="Arial" w:hAnsi="Arial" w:cs="Arial"/>
        </w:rPr>
        <w:t>a etapie wycinki drzew (głównie starych, próchniejących), warunek jej prowadzenia pod n</w:t>
      </w:r>
      <w:r w:rsidRPr="006F70E1">
        <w:rPr>
          <w:rFonts w:ascii="Arial" w:hAnsi="Arial" w:cs="Arial"/>
        </w:rPr>
        <w:t>adzorem entomologa – z uwagi na ochronę ewentualnych stanowisk pachnicy dębowej. W decyzji, zgodnie z zasadą przezorności, wprowadzono warunek dotyczący zastosowania rozwiązań umożliwiających wydostanie się drobnym zwierzętom z wykopów (np. skarpowanie, po</w:t>
      </w:r>
      <w:r w:rsidRPr="006F70E1">
        <w:rPr>
          <w:rFonts w:ascii="Arial" w:hAnsi="Arial" w:cs="Arial"/>
        </w:rPr>
        <w:t>chylnie z desek),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 xml:space="preserve"> Ze względu na planowane przekroczenie bezwykopowe </w:t>
      </w:r>
      <w:r w:rsidRPr="006F70E1">
        <w:rPr>
          <w:color w:val="auto"/>
          <w:sz w:val="22"/>
          <w:szCs w:val="22"/>
        </w:rPr>
        <w:t>rzeki Warty</w:t>
      </w:r>
      <w:r w:rsidRPr="006F70E1">
        <w:rPr>
          <w:color w:val="auto"/>
          <w:sz w:val="22"/>
          <w:szCs w:val="22"/>
        </w:rPr>
        <w:t xml:space="preserve"> nie nastąpi</w:t>
      </w:r>
      <w:r w:rsidRPr="006F70E1">
        <w:rPr>
          <w:color w:val="auto"/>
          <w:sz w:val="22"/>
          <w:szCs w:val="22"/>
        </w:rPr>
        <w:t xml:space="preserve"> ingerencja w strukturę cieku, nie dojdzie również do kontaktu z wodami cieku. Biorąc pod uwagę powyższe uznano, że inwestycja nie będzie oddziaływała na lokalną ic</w:t>
      </w:r>
      <w:r w:rsidRPr="006F70E1">
        <w:rPr>
          <w:color w:val="auto"/>
          <w:sz w:val="22"/>
          <w:szCs w:val="22"/>
        </w:rPr>
        <w:t>htiofaunę.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W odniesieniu do płazów i gadów, w decyzji określono warunki mające na celu ochronę zwierząt przed nieumyślnym ich zabijaniem w trakcie realizacji przedsięwzięcia. Narzucone działania - lokalizacja zapleczy budowy, dróg tymczasowych, poza potenc</w:t>
      </w:r>
      <w:r w:rsidRPr="006F70E1">
        <w:rPr>
          <w:color w:val="auto"/>
          <w:sz w:val="22"/>
          <w:szCs w:val="22"/>
        </w:rPr>
        <w:t>jalnymi siedliskami płazów, wygradzanie placów budowy, prowadzenie nadzoru herpetologicznego przez cały okres aktywności płazów i gadów na całym obszarze inwestycji, winny zapewnić maksymalną ochronę tej grupy zwierząt.</w:t>
      </w:r>
    </w:p>
    <w:p w:rsidR="00D244BF" w:rsidRPr="006F70E1" w:rsidRDefault="00AE6E9B" w:rsidP="006F70E1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Wygrodzenia zaproponowane dla płazów</w:t>
      </w:r>
      <w:r w:rsidRPr="006F70E1">
        <w:rPr>
          <w:color w:val="auto"/>
          <w:sz w:val="22"/>
          <w:szCs w:val="22"/>
        </w:rPr>
        <w:t xml:space="preserve"> i gadów uniemożliwią również dostanie się na plac budowy małym ssakom.</w:t>
      </w:r>
    </w:p>
    <w:p w:rsidR="00D244BF" w:rsidRPr="006F70E1" w:rsidRDefault="00AE6E9B" w:rsidP="006F70E1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Prace ziemne na etapie realizacji przedsięwzięcia prowadzić mogą do powstawania okresowych (podlegających likwidacji w wyniku dalszych prac budowlanych) zagłębień terenowych wypełniony</w:t>
      </w:r>
      <w:r w:rsidRPr="006F70E1">
        <w:rPr>
          <w:color w:val="auto"/>
          <w:sz w:val="22"/>
          <w:szCs w:val="22"/>
        </w:rPr>
        <w:t>ch wodą, które mogą być spontanicznie zajmowane przez gatunki zwierząt wykorzystujące tego rodzaju siedliska do rozrodu - głównie płazy. W związku z tym wprowadzono obowiązek odłowienia i przeniesienia poza strefę zagrożenia osobników dorosłych i form rozw</w:t>
      </w:r>
      <w:r w:rsidRPr="006F70E1">
        <w:rPr>
          <w:color w:val="auto"/>
          <w:sz w:val="22"/>
          <w:szCs w:val="22"/>
        </w:rPr>
        <w:t xml:space="preserve">ojowych płazów stwierdzonych w tego rodzaju zagłębieniach. </w:t>
      </w:r>
    </w:p>
    <w:p w:rsidR="00824001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Realizacja prac budowlanych zawsze wiązała się będzie z zagrożeniem wystąpienia przypadków nieumyślnego zabijania zwierząt. Zjawisko to może być wynikiem zajęcia terenu oraz prac związanych z przy</w:t>
      </w:r>
      <w:r w:rsidRPr="006F70E1">
        <w:rPr>
          <w:color w:val="auto"/>
          <w:sz w:val="22"/>
          <w:szCs w:val="22"/>
        </w:rPr>
        <w:t xml:space="preserve">gotowaniem placu budowy, wykonywaniem robót ziemnych na obszarach o warunkach siedliskowych dogodnych do rozrodu i wychowu młodych, a także wycinką drzew i krzewów w okresie wegetacyjnym. Mając na uwadze powyższe </w:t>
      </w:r>
      <w:r w:rsidRPr="006F70E1">
        <w:rPr>
          <w:color w:val="auto"/>
          <w:sz w:val="22"/>
          <w:szCs w:val="22"/>
        </w:rPr>
        <w:lastRenderedPageBreak/>
        <w:t>analizowano zasadność skutecznego zabezpiec</w:t>
      </w:r>
      <w:r w:rsidRPr="006F70E1">
        <w:rPr>
          <w:color w:val="auto"/>
          <w:sz w:val="22"/>
          <w:szCs w:val="22"/>
        </w:rPr>
        <w:t>zenia placu budowy, przed przedostaniem się na jego teren małych zwierząt, w tym płazów.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Za zasadne Regionalny Dyrektor Ochrony Środowiska w Katowicach uznał wprowadzenie obowiązku zastosowania rozwiązań chroniących małe zwierzęta. Zgodnie z zasadą przezor</w:t>
      </w:r>
      <w:r w:rsidRPr="006F70E1">
        <w:rPr>
          <w:color w:val="auto"/>
          <w:sz w:val="22"/>
          <w:szCs w:val="22"/>
        </w:rPr>
        <w:t xml:space="preserve">ności, w zasięgu ich siedlisk wprowadzono obowiązek zabezpieczenia placu budowy, w lokalizacji określonej w decyzji, wygrodzeniem tymczasowym, mającym na celu ochronę przed przedostawaniem się płazów i gadów w obręb prowadzonych prac budowlanych. Powyższe </w:t>
      </w:r>
      <w:r w:rsidRPr="006F70E1">
        <w:rPr>
          <w:color w:val="auto"/>
          <w:sz w:val="22"/>
          <w:szCs w:val="22"/>
        </w:rPr>
        <w:t>działanie zapobiec ma przypadkom zabijania zwierząt w czasie budowy, bowiem w okresie prowadzenia prac i tak ta migracja zostanie zakłócona. W niniejszej decyzji bazując na wiedzy RDOŚ w Katowicach oraz danych zrealizowanych już inwestycji liniowych, nakaz</w:t>
      </w:r>
      <w:r w:rsidRPr="006F70E1">
        <w:rPr>
          <w:color w:val="auto"/>
          <w:sz w:val="22"/>
          <w:szCs w:val="22"/>
        </w:rPr>
        <w:t>ano by wygrodzenie tymczasowe wykonane było z siatki stalowej, o oczkach nie większych niż 0,5 cm x 0,5 cm, folii polimerowej lub geotkaniny (która jest materiałem trwalszym i bardziej wytrzymałym w stosunku do agrotkaniny/ agrowłókniny) i wkopane na głębo</w:t>
      </w:r>
      <w:r w:rsidRPr="006F70E1">
        <w:rPr>
          <w:color w:val="auto"/>
          <w:sz w:val="22"/>
          <w:szCs w:val="22"/>
        </w:rPr>
        <w:t>kość minimum 30 cm. Zastosowane materiały zapewnią ochronę płazów i drobnych ssaków. Ogrodzenie musi mieć charakter stabilny, z trwałym naciągiem, aby nie dopuścić do fałdowania, które obniża jego efektywność oraz zagwarantuje skuteczną ochronę małych zwie</w:t>
      </w:r>
      <w:r w:rsidRPr="006F70E1">
        <w:rPr>
          <w:color w:val="auto"/>
          <w:sz w:val="22"/>
          <w:szCs w:val="22"/>
        </w:rPr>
        <w:t>rząt, w tym płazów na etapie realizacji inwestycji</w:t>
      </w:r>
      <w:r w:rsidRPr="006F70E1">
        <w:rPr>
          <w:color w:val="auto"/>
          <w:sz w:val="22"/>
          <w:szCs w:val="22"/>
        </w:rPr>
        <w:t>.</w:t>
      </w:r>
      <w:r w:rsidRPr="006F70E1">
        <w:rPr>
          <w:color w:val="auto"/>
          <w:sz w:val="22"/>
          <w:szCs w:val="22"/>
        </w:rPr>
        <w:t xml:space="preserve"> Wolne końce ogrodzeń należy zakończyć U – kształtnymi zawrotkami. W decyzji dopuszczono zamiast wygrodzenia herpetologicznego zastosowanie ścianek szczelnych</w:t>
      </w:r>
      <w:r w:rsidRPr="006F70E1">
        <w:rPr>
          <w:color w:val="auto"/>
          <w:sz w:val="22"/>
          <w:szCs w:val="22"/>
        </w:rPr>
        <w:t xml:space="preserve"> lub obudów systemowych</w:t>
      </w:r>
      <w:r w:rsidRPr="006F70E1">
        <w:rPr>
          <w:color w:val="auto"/>
          <w:sz w:val="22"/>
          <w:szCs w:val="22"/>
        </w:rPr>
        <w:t xml:space="preserve"> do tymczasowego wygrodz</w:t>
      </w:r>
      <w:r w:rsidRPr="006F70E1">
        <w:rPr>
          <w:color w:val="auto"/>
          <w:sz w:val="22"/>
          <w:szCs w:val="22"/>
        </w:rPr>
        <w:t>enia, przy czym wówczas należy pozostawić ich elementy ok. 0,5 m nad powierzchnią gruntu, tworząc w ten sposób palisadę ochronną.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Dodatkowo, zobligowano nadzór przyrodniczy do monitorowania rzeczywistych siedlisk płazów i gadów. W przypadku braku możliwośc</w:t>
      </w:r>
      <w:r w:rsidRPr="006F70E1">
        <w:rPr>
          <w:color w:val="auto"/>
          <w:sz w:val="22"/>
          <w:szCs w:val="22"/>
        </w:rPr>
        <w:t xml:space="preserve">i ucieczki zwierząt ze stref zagrożenia (płazy, gady i drobne ssaki), należy je odłowić i przenieść poza teren realizacji inwestycji. Prace w ramach planowanej inwestycji można rozpocząć po przeniesieniu osobników dorosłych i ich form rozwojowych. 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 xml:space="preserve">W celu </w:t>
      </w:r>
      <w:r w:rsidRPr="006F70E1">
        <w:rPr>
          <w:color w:val="auto"/>
          <w:sz w:val="22"/>
          <w:szCs w:val="22"/>
        </w:rPr>
        <w:t xml:space="preserve">ograniczenia negatywnych oddziaływań na ornitofaunę nałożono ogólny warunek dotyczący terminów usuwania drzew. Jednocześnie wycinka powinna być ograniczona do niezbędnego minimum. 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Ponadto, wskazano w decyzji na konieczność zast</w:t>
      </w:r>
      <w:r w:rsidRPr="006F70E1">
        <w:rPr>
          <w:color w:val="auto"/>
          <w:sz w:val="22"/>
          <w:szCs w:val="22"/>
        </w:rPr>
        <w:t>osowania oświetlenia sodoweg</w:t>
      </w:r>
      <w:r w:rsidRPr="006F70E1">
        <w:rPr>
          <w:color w:val="auto"/>
          <w:sz w:val="22"/>
          <w:szCs w:val="22"/>
        </w:rPr>
        <w:t>o w </w:t>
      </w:r>
      <w:r w:rsidRPr="006F70E1">
        <w:rPr>
          <w:color w:val="auto"/>
          <w:sz w:val="22"/>
          <w:szCs w:val="22"/>
        </w:rPr>
        <w:t xml:space="preserve">miejscach lokalizacji placów maszynowych i montażowych związanych z realizacją przewiertów metodą HDD, która ze względów technologicznych musi być realizowana bez zatrzymywania wiertnicy. 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Lampy powinny mieć szczelne obudowy, co uniemożliwi owadom kont</w:t>
      </w:r>
      <w:r w:rsidRPr="006F70E1">
        <w:rPr>
          <w:color w:val="auto"/>
          <w:sz w:val="22"/>
          <w:szCs w:val="22"/>
        </w:rPr>
        <w:t>akt z rozżarzoną żarówką. Wykorzystanie tego typu oświetlenia pozwoli na zmniejszenie skutków oddziaływania oświetlenia na tą grupę zwierząt</w:t>
      </w:r>
      <w:r w:rsidRPr="006F70E1">
        <w:rPr>
          <w:color w:val="auto"/>
          <w:sz w:val="22"/>
          <w:szCs w:val="22"/>
        </w:rPr>
        <w:t xml:space="preserve"> (warunek II.11</w:t>
      </w:r>
      <w:r w:rsidRPr="006F70E1">
        <w:rPr>
          <w:color w:val="auto"/>
          <w:sz w:val="22"/>
          <w:szCs w:val="22"/>
        </w:rPr>
        <w:t>.</w:t>
      </w:r>
      <w:r w:rsidRPr="006F70E1">
        <w:rPr>
          <w:color w:val="auto"/>
          <w:sz w:val="22"/>
          <w:szCs w:val="22"/>
        </w:rPr>
        <w:t>7</w:t>
      </w:r>
      <w:r w:rsidRPr="006F70E1">
        <w:rPr>
          <w:color w:val="auto"/>
          <w:sz w:val="22"/>
          <w:szCs w:val="22"/>
        </w:rPr>
        <w:t>)</w:t>
      </w:r>
      <w:r w:rsidRPr="006F70E1">
        <w:rPr>
          <w:color w:val="auto"/>
          <w:sz w:val="22"/>
          <w:szCs w:val="22"/>
        </w:rPr>
        <w:t>.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 xml:space="preserve">Z uwagi na skalę przedsięwzięcia oraz ograniczony czasowo i przestrzennie charakter inwestycji, realizacja przedsięwzięcia nie wpłynie w sposób istotny na istniejące walory krajobrazowe. Oddziaływanie na krajobraz będzie przejściowe i ograniczone do etapu </w:t>
      </w:r>
      <w:r w:rsidRPr="006F70E1">
        <w:rPr>
          <w:color w:val="auto"/>
          <w:sz w:val="22"/>
          <w:szCs w:val="22"/>
        </w:rPr>
        <w:t>realizacji prac – związane głównie z wycinką zadrzewień, lokalizacją terenów tymczasowego składowania materiałów budowlanych, składowania gruntów z wykopów, parków maszyn i urządzeń. Zmiany te będą miały charakter lokalny i będą ograniczone czasowo. Po zak</w:t>
      </w:r>
      <w:r w:rsidRPr="006F70E1">
        <w:rPr>
          <w:color w:val="auto"/>
          <w:sz w:val="22"/>
          <w:szCs w:val="22"/>
        </w:rPr>
        <w:t>ończeniu prac i demontażu urządzeń nastąpi uporządkowanie terenu i przeprowadzone zostaną prace rekultywacyjne. Pierwotna rzeźba terenu zostanie odbudowana poprzez niwelację. Inwestycja nie będzie stanowić istotnej dominanty widokowej uznawanej za najistot</w:t>
      </w:r>
      <w:r w:rsidRPr="006F70E1">
        <w:rPr>
          <w:color w:val="auto"/>
          <w:sz w:val="22"/>
          <w:szCs w:val="22"/>
        </w:rPr>
        <w:t xml:space="preserve">niejszy czynnik przy ocenie wpływu na krajobraz. 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 xml:space="preserve">W niniejszej decyzji wskazano na konieczność zapewnienia nadzoru przyrodniczego w trakcie realizacji przedsięwzięcia, prowadzonego przez właściwych specjalistów – </w:t>
      </w:r>
      <w:r w:rsidRPr="006F70E1">
        <w:rPr>
          <w:color w:val="auto"/>
          <w:sz w:val="22"/>
          <w:szCs w:val="22"/>
        </w:rPr>
        <w:lastRenderedPageBreak/>
        <w:t>botanika, herpetologa, chiropterologa, orni</w:t>
      </w:r>
      <w:r w:rsidRPr="006F70E1">
        <w:rPr>
          <w:color w:val="auto"/>
          <w:sz w:val="22"/>
          <w:szCs w:val="22"/>
        </w:rPr>
        <w:t>tologa, entomologa, teriologa, celem kontrolowania sposobu prowadzenia prac budowlanych, pod kątem wypełnienia obowiązków wynikających z uzyskanej decyzji. Określone zostały szczegółowe warunki ochrony środowiska, a także ramy i obowiązki poszczególnych na</w:t>
      </w:r>
      <w:r w:rsidRPr="006F70E1">
        <w:rPr>
          <w:color w:val="auto"/>
          <w:sz w:val="22"/>
          <w:szCs w:val="22"/>
        </w:rPr>
        <w:t xml:space="preserve">dzorów przyrodniczych w trakcie realizacji zamierzenia. Nadzór </w:t>
      </w:r>
      <w:r w:rsidRPr="006F70E1">
        <w:rPr>
          <w:color w:val="auto"/>
          <w:sz w:val="22"/>
          <w:szCs w:val="22"/>
        </w:rPr>
        <w:t>został</w:t>
      </w:r>
      <w:r w:rsidRPr="006F70E1">
        <w:rPr>
          <w:color w:val="auto"/>
          <w:sz w:val="22"/>
          <w:szCs w:val="22"/>
        </w:rPr>
        <w:t xml:space="preserve"> zobowiązany do prowadzenia systematycznych badań i</w:t>
      </w:r>
      <w:r w:rsidRPr="006F70E1">
        <w:rPr>
          <w:color w:val="auto"/>
          <w:sz w:val="22"/>
          <w:szCs w:val="22"/>
        </w:rPr>
        <w:t> </w:t>
      </w:r>
      <w:r w:rsidRPr="006F70E1">
        <w:rPr>
          <w:color w:val="auto"/>
          <w:sz w:val="22"/>
          <w:szCs w:val="22"/>
        </w:rPr>
        <w:t>kontroli stanu środowiska przez cały okres realizacji inwestycji.</w:t>
      </w:r>
    </w:p>
    <w:p w:rsidR="00D244BF" w:rsidRPr="006F70E1" w:rsidRDefault="00AE6E9B" w:rsidP="006F70E1">
      <w:pPr>
        <w:pStyle w:val="Default"/>
        <w:spacing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N</w:t>
      </w:r>
      <w:r w:rsidRPr="006F70E1">
        <w:rPr>
          <w:color w:val="auto"/>
          <w:sz w:val="22"/>
          <w:szCs w:val="22"/>
        </w:rPr>
        <w:t>adzór przyrodniczy obecny w czasie prowadzenia robót budowlanych, dy</w:t>
      </w:r>
      <w:r w:rsidRPr="006F70E1">
        <w:rPr>
          <w:color w:val="auto"/>
          <w:sz w:val="22"/>
          <w:szCs w:val="22"/>
        </w:rPr>
        <w:t>sponujący szczegółową wiedzą na temat terminów i sposobu prowadzenia prac</w:t>
      </w:r>
      <w:r w:rsidRPr="006F70E1">
        <w:rPr>
          <w:color w:val="auto"/>
          <w:sz w:val="22"/>
          <w:szCs w:val="22"/>
        </w:rPr>
        <w:t xml:space="preserve"> będzie decydował o</w:t>
      </w:r>
      <w:r w:rsidRPr="006F70E1">
        <w:rPr>
          <w:color w:val="auto"/>
          <w:sz w:val="22"/>
          <w:szCs w:val="22"/>
        </w:rPr>
        <w:t> </w:t>
      </w:r>
      <w:r w:rsidRPr="006F70E1">
        <w:rPr>
          <w:color w:val="auto"/>
          <w:sz w:val="22"/>
          <w:szCs w:val="22"/>
        </w:rPr>
        <w:t xml:space="preserve">sposobie wykonania zabezpieczenia, przeniesienia lub konieczności zniszczenia, uzyskania odpowiedniego zezwolenia, czy też słuszności podjęcia dodatkowych działań </w:t>
      </w:r>
      <w:r w:rsidRPr="006F70E1">
        <w:rPr>
          <w:color w:val="auto"/>
          <w:sz w:val="22"/>
          <w:szCs w:val="22"/>
        </w:rPr>
        <w:t>minimalizujących</w:t>
      </w:r>
      <w:r w:rsidRPr="006F70E1">
        <w:rPr>
          <w:color w:val="auto"/>
          <w:sz w:val="22"/>
          <w:szCs w:val="22"/>
        </w:rPr>
        <w:t xml:space="preserve"> np. płoszenie ornitofauny na etapie realizacji przedsięwzięcia</w:t>
      </w:r>
      <w:r w:rsidRPr="006F70E1">
        <w:rPr>
          <w:color w:val="auto"/>
          <w:sz w:val="22"/>
          <w:szCs w:val="22"/>
        </w:rPr>
        <w:t>.</w:t>
      </w:r>
      <w:r w:rsidRPr="006F70E1">
        <w:rPr>
          <w:color w:val="auto"/>
          <w:sz w:val="22"/>
          <w:szCs w:val="22"/>
        </w:rPr>
        <w:t xml:space="preserve"> W</w:t>
      </w:r>
      <w:r w:rsidRPr="006F70E1">
        <w:rPr>
          <w:color w:val="auto"/>
          <w:sz w:val="22"/>
          <w:szCs w:val="22"/>
        </w:rPr>
        <w:t> </w:t>
      </w:r>
      <w:r w:rsidRPr="006F70E1">
        <w:rPr>
          <w:color w:val="auto"/>
          <w:sz w:val="22"/>
          <w:szCs w:val="22"/>
        </w:rPr>
        <w:t>uzasadnionych przypadkach, których obecnie nie można przewidzieć, nadzór przyrodniczy, podejmie decyzje o zastosowaniu korekt lub wprowadzeniu dodatkowych zabezpieczeń w org</w:t>
      </w:r>
      <w:r w:rsidRPr="006F70E1">
        <w:rPr>
          <w:color w:val="auto"/>
          <w:sz w:val="22"/>
          <w:szCs w:val="22"/>
        </w:rPr>
        <w:t>anizacji prac budowlanych. W zakresie nadzoru przyrodniczego jest nie tylko kontrola prawidłowego dostosowania się do wskazań wszystkich decyzji wydanych przed uzyskaniem zgody na realizację przedsięwzięcia, ale również zapewnienie by wszystkie prace prowa</w:t>
      </w:r>
      <w:r w:rsidRPr="006F70E1">
        <w:rPr>
          <w:color w:val="auto"/>
          <w:sz w:val="22"/>
          <w:szCs w:val="22"/>
        </w:rPr>
        <w:t>dzone były z poszanowaniem ochrony gatunkowej. Prowadzenie prac ziemnych pod nadzorem przyrodniczym pozwoli zmniejszyć oddziaływanie na florę i faunę do minimum.</w:t>
      </w:r>
    </w:p>
    <w:p w:rsidR="00D244BF" w:rsidRPr="006F70E1" w:rsidRDefault="00AE6E9B" w:rsidP="006F70E1">
      <w:pPr>
        <w:pStyle w:val="Default"/>
        <w:spacing w:before="120" w:after="120" w:line="276" w:lineRule="auto"/>
        <w:rPr>
          <w:color w:val="auto"/>
          <w:sz w:val="22"/>
          <w:szCs w:val="22"/>
        </w:rPr>
      </w:pPr>
      <w:r w:rsidRPr="006F70E1">
        <w:rPr>
          <w:color w:val="auto"/>
          <w:sz w:val="22"/>
          <w:szCs w:val="22"/>
        </w:rPr>
        <w:t>Należy podkreślić, że Wykonawca robót zobowiązany jest do przestrzegania przepisów dotyczących</w:t>
      </w:r>
      <w:r w:rsidRPr="006F70E1">
        <w:rPr>
          <w:color w:val="auto"/>
          <w:sz w:val="22"/>
          <w:szCs w:val="22"/>
        </w:rPr>
        <w:t xml:space="preserve"> ochrony gatunkowej z mocy prawa i w sytuacji, gdy kontynuacja prac budowlanych wymagała będzie zniszczenia, zrywania, uszkadzania roślin, niszczenia siedlisk roślin oraz gatunków zwierząt (miejsc ich rozrodu, wychowu młodych, odpoczynku, migracji i żerowa</w:t>
      </w:r>
      <w:r w:rsidRPr="006F70E1">
        <w:rPr>
          <w:color w:val="auto"/>
          <w:sz w:val="22"/>
          <w:szCs w:val="22"/>
        </w:rPr>
        <w:t xml:space="preserve">nia) objętych ochroną, chwytania okazów zwierząt objętych ochroną, czy też przemieszczania ich z miejsc regularnego przebywania na inne miejsca, winno się wstrzymać prace do czasu uzyskania stosownego zezwolenia – tj. decyzji wynikającej z art. 56 ust. 2, </w:t>
      </w:r>
      <w:r w:rsidRPr="006F70E1">
        <w:rPr>
          <w:color w:val="auto"/>
          <w:sz w:val="22"/>
          <w:szCs w:val="22"/>
        </w:rPr>
        <w:t>pkt 1 i 2 Ustawy z 16 kwietnia 2004 r. o ochronie przyrody.</w:t>
      </w:r>
    </w:p>
    <w:p w:rsidR="00D244BF" w:rsidRPr="006F70E1" w:rsidRDefault="00AE6E9B" w:rsidP="006F70E1">
      <w:pPr>
        <w:spacing w:before="120" w:after="0"/>
        <w:rPr>
          <w:rFonts w:ascii="Arial" w:eastAsia="Times New Roman" w:hAnsi="Arial" w:cs="Arial"/>
          <w:color w:val="00000A"/>
          <w:lang w:eastAsia="pl-PL"/>
        </w:rPr>
      </w:pPr>
      <w:r w:rsidRPr="006F70E1">
        <w:rPr>
          <w:rFonts w:ascii="Arial" w:eastAsia="Times New Roman" w:hAnsi="Arial" w:cs="Arial"/>
          <w:color w:val="00000A"/>
          <w:lang w:eastAsia="pl-PL"/>
        </w:rPr>
        <w:t>Oddziaływanie planowanego przedsięwzięcia ze względu na jego rodzaj będzie miało zasięg lokalny. Nie przewiduje się występowania oddziaływania skumulowanego.</w:t>
      </w:r>
    </w:p>
    <w:p w:rsidR="00D244BF" w:rsidRPr="006F70E1" w:rsidRDefault="00AE6E9B" w:rsidP="006F70E1">
      <w:pPr>
        <w:spacing w:before="120" w:after="0"/>
        <w:rPr>
          <w:rFonts w:ascii="Arial" w:eastAsia="Times New Roman" w:hAnsi="Arial" w:cs="Arial"/>
          <w:color w:val="00000A"/>
          <w:lang w:eastAsia="pl-PL"/>
        </w:rPr>
      </w:pPr>
      <w:r w:rsidRPr="006F70E1">
        <w:rPr>
          <w:rFonts w:ascii="Arial" w:eastAsia="Times New Roman" w:hAnsi="Arial" w:cs="Arial"/>
          <w:color w:val="00000A"/>
          <w:lang w:eastAsia="pl-PL"/>
        </w:rPr>
        <w:t>Z uwagi na znaczną odległoś</w:t>
      </w:r>
      <w:r w:rsidRPr="006F70E1">
        <w:rPr>
          <w:rFonts w:ascii="Arial" w:eastAsia="Times New Roman" w:hAnsi="Arial" w:cs="Arial"/>
          <w:color w:val="00000A"/>
          <w:lang w:eastAsia="pl-PL"/>
        </w:rPr>
        <w:t>ć od granic</w:t>
      </w:r>
      <w:r w:rsidRPr="006F70E1">
        <w:rPr>
          <w:rFonts w:ascii="Arial" w:eastAsia="Times New Roman" w:hAnsi="Arial" w:cs="Arial"/>
          <w:color w:val="00000A"/>
          <w:lang w:eastAsia="pl-PL"/>
        </w:rPr>
        <w:t>y kraju (ok. 100</w:t>
      </w:r>
      <w:r w:rsidRPr="006F70E1">
        <w:rPr>
          <w:rFonts w:ascii="Arial" w:eastAsia="Times New Roman" w:hAnsi="Arial" w:cs="Arial"/>
          <w:color w:val="00000A"/>
          <w:lang w:eastAsia="pl-PL"/>
        </w:rPr>
        <w:t xml:space="preserve"> km) nie ma ryzyka wystąpienia oddziaływania transgranicznego. Ryzyko wystąpienia katastrofy budowlanej jest niewielkie. </w:t>
      </w:r>
    </w:p>
    <w:p w:rsidR="00D244BF" w:rsidRPr="006F70E1" w:rsidRDefault="00AE6E9B" w:rsidP="006F70E1">
      <w:pPr>
        <w:spacing w:before="120" w:after="240"/>
        <w:rPr>
          <w:rFonts w:ascii="Arial" w:eastAsia="Times New Roman" w:hAnsi="Arial" w:cs="Arial"/>
          <w:color w:val="00000A"/>
          <w:lang w:eastAsia="pl-PL"/>
        </w:rPr>
      </w:pPr>
      <w:r w:rsidRPr="006F70E1">
        <w:rPr>
          <w:rFonts w:ascii="Arial" w:eastAsia="Times New Roman" w:hAnsi="Arial" w:cs="Arial"/>
          <w:color w:val="00000A"/>
          <w:lang w:eastAsia="pl-PL"/>
        </w:rPr>
        <w:t xml:space="preserve">W świetle art. 248 ust. 2a pkt 8 ustawy z dnia 27 kwietnia 2001 r. Prawo ochrony środowiska, (t.j. Dz. U. z 2021 r., </w:t>
      </w:r>
      <w:r w:rsidRPr="006F70E1">
        <w:rPr>
          <w:rFonts w:ascii="Arial" w:eastAsia="Times New Roman" w:hAnsi="Arial" w:cs="Arial"/>
          <w:color w:val="00000A"/>
          <w:lang w:eastAsia="pl-PL"/>
        </w:rPr>
        <w:t xml:space="preserve">poz. 1973 ze zm.) transport substancji niebezpiecznych rurociągami z uwzględnieniem pompowni, nie kwalifikuje się do kategorii zakładów stwarzających zagrożenie wystąpienia poważnej awarii przemysłowej. Niezależnie od tego, w przypadku gazociągu wysokiego </w:t>
      </w:r>
      <w:r w:rsidRPr="006F70E1">
        <w:rPr>
          <w:rFonts w:ascii="Arial" w:eastAsia="Times New Roman" w:hAnsi="Arial" w:cs="Arial"/>
          <w:color w:val="00000A"/>
          <w:lang w:eastAsia="pl-PL"/>
        </w:rPr>
        <w:t>ciśnienia mogą wystąpić sytuacje awaryjne, jednak nie będą się one kwalifikowały do kategorii poważnej awarii przemysłowej, gdyż projektowana inwestycja nie jest zakładem w rozumieniu ww. ustawy. Nie ma ryzyka wystąpienia poważnej awarii przemysłowej i kat</w:t>
      </w:r>
      <w:r w:rsidRPr="006F70E1">
        <w:rPr>
          <w:rFonts w:ascii="Arial" w:eastAsia="Times New Roman" w:hAnsi="Arial" w:cs="Arial"/>
          <w:color w:val="00000A"/>
          <w:lang w:eastAsia="pl-PL"/>
        </w:rPr>
        <w:t>astrofy naturalnej.</w:t>
      </w:r>
    </w:p>
    <w:p w:rsidR="008D4D4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Mając na względzie zakres planowanego przedsięwzięcia i proponowane rozwiązania techniczne można uznać, że przy zachowaniu zasad bezpieczeństwa oraz podstawowych wymogów ochrony środowiska przedmiotowa inwestycja nie będzie znacząco neg</w:t>
      </w:r>
      <w:r w:rsidRPr="006F70E1">
        <w:rPr>
          <w:rFonts w:ascii="Arial" w:hAnsi="Arial" w:cs="Arial"/>
        </w:rPr>
        <w:t xml:space="preserve">atywnie oddziaływać na środowisko. </w:t>
      </w:r>
    </w:p>
    <w:p w:rsidR="00307F0D" w:rsidRPr="006F70E1" w:rsidRDefault="00AE6E9B" w:rsidP="006F70E1">
      <w:pPr>
        <w:spacing w:before="120" w:after="0"/>
        <w:rPr>
          <w:rFonts w:ascii="Arial" w:hAnsi="Arial" w:cs="Arial"/>
        </w:rPr>
      </w:pPr>
      <w:r w:rsidRPr="006F70E1">
        <w:rPr>
          <w:rFonts w:ascii="Arial" w:hAnsi="Arial" w:cs="Arial"/>
        </w:rPr>
        <w:t>Uwzględniając szczegółowe uwarunkowania wymienione w art. 63 ust. 1 ustawy o</w:t>
      </w:r>
      <w:r w:rsidRPr="006F70E1">
        <w:rPr>
          <w:rFonts w:ascii="Arial" w:hAnsi="Arial" w:cs="Arial"/>
        </w:rPr>
        <w:t> </w:t>
      </w:r>
      <w:r w:rsidRPr="006F70E1">
        <w:rPr>
          <w:rFonts w:ascii="Arial" w:hAnsi="Arial" w:cs="Arial"/>
        </w:rPr>
        <w:t xml:space="preserve">udostępnianiu informacji o środowisku, a zwłaszcza: </w:t>
      </w:r>
    </w:p>
    <w:p w:rsidR="00D244BF" w:rsidRPr="006F70E1" w:rsidRDefault="00AE6E9B" w:rsidP="006F70E1">
      <w:pPr>
        <w:pStyle w:val="Akapitzlist"/>
        <w:numPr>
          <w:ilvl w:val="0"/>
          <w:numId w:val="24"/>
        </w:numPr>
        <w:ind w:left="426" w:hanging="284"/>
      </w:pPr>
      <w:r w:rsidRPr="006F70E1">
        <w:lastRenderedPageBreak/>
        <w:t>lokalizację przedsięwzięcia poza obszarami Natura 2000,</w:t>
      </w:r>
    </w:p>
    <w:p w:rsidR="00D244BF" w:rsidRPr="006F70E1" w:rsidRDefault="00AE6E9B" w:rsidP="006F70E1">
      <w:pPr>
        <w:pStyle w:val="Akapitzlist"/>
        <w:numPr>
          <w:ilvl w:val="0"/>
          <w:numId w:val="24"/>
        </w:numPr>
        <w:ind w:left="426" w:hanging="284"/>
      </w:pPr>
      <w:r w:rsidRPr="006F70E1">
        <w:t>charakter i nieznaczną skalę oddzi</w:t>
      </w:r>
      <w:r w:rsidRPr="006F70E1">
        <w:t>aływania, ograniczoną głównie do krótkotrwałego etapu realizacji przedsięwzięcia,</w:t>
      </w:r>
    </w:p>
    <w:p w:rsidR="00D244BF" w:rsidRPr="006F70E1" w:rsidRDefault="00AE6E9B" w:rsidP="006F70E1">
      <w:pPr>
        <w:pStyle w:val="Akapitzlist"/>
        <w:numPr>
          <w:ilvl w:val="0"/>
          <w:numId w:val="24"/>
        </w:numPr>
        <w:ind w:left="426" w:hanging="284"/>
      </w:pPr>
      <w:r w:rsidRPr="006F70E1">
        <w:t>sposób korzystania ze środowiska nie wiążący się z powstaniem nowych znaczących stałych źródeł emisji lub koniecznością przekształcenia znacznej powierzchni terenu,</w:t>
      </w:r>
    </w:p>
    <w:p w:rsidR="00D244BF" w:rsidRPr="006F70E1" w:rsidRDefault="00AE6E9B" w:rsidP="006F70E1">
      <w:pPr>
        <w:pStyle w:val="Akapitzlist"/>
        <w:numPr>
          <w:ilvl w:val="0"/>
          <w:numId w:val="24"/>
        </w:numPr>
        <w:ind w:left="426" w:hanging="284"/>
      </w:pPr>
      <w:r w:rsidRPr="006F70E1">
        <w:t xml:space="preserve">przyjęte </w:t>
      </w:r>
      <w:r w:rsidRPr="006F70E1">
        <w:t>sprawdzone rozwiązania techniczne, pozwalające na zminimalizowanie i ograniczenie prognozowanych oddziaływań,</w:t>
      </w:r>
    </w:p>
    <w:p w:rsidR="00D244BF" w:rsidRPr="006F70E1" w:rsidRDefault="00AE6E9B" w:rsidP="006F70E1">
      <w:pPr>
        <w:spacing w:after="12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po szczegółowej analizie przedłożonych informacji o planowanym przedsięwzięciu ustalono, że planowana inwestycja nie wpłynie na pogorszenie stanu </w:t>
      </w:r>
      <w:r w:rsidRPr="006F70E1">
        <w:rPr>
          <w:rFonts w:ascii="Arial" w:hAnsi="Arial" w:cs="Arial"/>
        </w:rPr>
        <w:t>środowiska na terenie, na którym będzie zlokalizowana.</w:t>
      </w:r>
    </w:p>
    <w:p w:rsidR="00D244BF" w:rsidRPr="006F70E1" w:rsidRDefault="00AE6E9B" w:rsidP="006F70E1">
      <w:pPr>
        <w:spacing w:after="360"/>
        <w:rPr>
          <w:rFonts w:ascii="Arial" w:hAnsi="Arial" w:cs="Arial"/>
        </w:rPr>
      </w:pPr>
      <w:r w:rsidRPr="006F70E1">
        <w:rPr>
          <w:rFonts w:ascii="Arial" w:hAnsi="Arial" w:cs="Arial"/>
        </w:rPr>
        <w:t xml:space="preserve">Mając na uwadze powyższe i po uwzględnieniu opinii Śląskiego Państwowego Wojewódzkiego Inspektora Sanitarnego, Dyrektora Zarządu Zlewni </w:t>
      </w:r>
      <w:r w:rsidRPr="006F70E1">
        <w:rPr>
          <w:rFonts w:ascii="Arial" w:hAnsi="Arial" w:cs="Arial"/>
        </w:rPr>
        <w:t xml:space="preserve">w Sieradzu </w:t>
      </w:r>
      <w:r w:rsidRPr="006F70E1">
        <w:rPr>
          <w:rFonts w:ascii="Arial" w:hAnsi="Arial" w:cs="Arial"/>
        </w:rPr>
        <w:t>Państwowego Gospodarstwa Wodnego Wód Polskich, Regiona</w:t>
      </w:r>
      <w:r w:rsidRPr="006F70E1">
        <w:rPr>
          <w:rFonts w:ascii="Arial" w:hAnsi="Arial" w:cs="Arial"/>
        </w:rPr>
        <w:t>lny Dyrektor Ochrony Środowiska w Katowicach stwierdził brak potrzeby przeprowadzenia oceny oddziaływania na środowisko dla przedmiotowego przedsięwzięcia i orzekł jak w sentencji niniejszej decyzji.</w:t>
      </w:r>
    </w:p>
    <w:p w:rsidR="00D244BF" w:rsidRPr="006F70E1" w:rsidRDefault="00AE6E9B" w:rsidP="006F70E1">
      <w:pPr>
        <w:suppressAutoHyphens/>
        <w:spacing w:before="480" w:after="48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POUCZENIE</w:t>
      </w:r>
    </w:p>
    <w:p w:rsidR="000E2FC5" w:rsidRPr="006F70E1" w:rsidRDefault="00AE6E9B" w:rsidP="006F70E1">
      <w:pPr>
        <w:suppressAutoHyphens/>
        <w:overflowPunct w:val="0"/>
        <w:autoSpaceDE w:val="0"/>
        <w:autoSpaceDN w:val="0"/>
        <w:spacing w:before="120" w:after="0"/>
        <w:textAlignment w:val="baseline"/>
        <w:rPr>
          <w:rFonts w:ascii="Arial" w:hAnsi="Arial" w:cs="Arial"/>
        </w:rPr>
      </w:pPr>
      <w:r w:rsidRPr="006F70E1">
        <w:rPr>
          <w:rFonts w:ascii="Arial" w:hAnsi="Arial" w:cs="Arial"/>
          <w:color w:val="000000"/>
          <w:kern w:val="3"/>
          <w:lang w:eastAsia="zh-CN"/>
        </w:rPr>
        <w:t xml:space="preserve">Od niniejszej decyzji przysługuje stronom </w:t>
      </w:r>
      <w:r w:rsidRPr="006F70E1">
        <w:rPr>
          <w:rFonts w:ascii="Arial" w:hAnsi="Arial" w:cs="Arial"/>
          <w:color w:val="000000"/>
          <w:kern w:val="3"/>
          <w:lang w:eastAsia="zh-CN"/>
        </w:rPr>
        <w:t>odwołanie do Generalnego Dyrektora Ochrony Środowiska za pośrednictwem Regionalnego Dyrektora Ochrony Środowiska w Katowicach w terminie 14 dni od dnia doręczenia niniejszej decyzji.</w:t>
      </w:r>
      <w:r w:rsidRPr="006F70E1">
        <w:rPr>
          <w:rFonts w:ascii="Arial" w:hAnsi="Arial" w:cs="Arial"/>
        </w:rPr>
        <w:t xml:space="preserve"> (art. 127 § 1 i 2 oraz art. 129 § 1 i 2 Kpa). </w:t>
      </w:r>
    </w:p>
    <w:p w:rsidR="00D244BF" w:rsidRPr="006F70E1" w:rsidRDefault="00AE6E9B" w:rsidP="006F70E1">
      <w:pPr>
        <w:suppressAutoHyphens/>
        <w:overflowPunct w:val="0"/>
        <w:autoSpaceDE w:val="0"/>
        <w:autoSpaceDN w:val="0"/>
        <w:spacing w:before="120" w:after="0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6F70E1">
        <w:rPr>
          <w:rFonts w:ascii="Arial" w:hAnsi="Arial" w:cs="Arial"/>
        </w:rPr>
        <w:t>W trakcie biegu terminu do</w:t>
      </w:r>
      <w:r w:rsidRPr="006F70E1">
        <w:rPr>
          <w:rFonts w:ascii="Arial" w:hAnsi="Arial" w:cs="Arial"/>
        </w:rPr>
        <w:t xml:space="preserve"> wniesienia odwołania, strona ma prawo do zrzeczenia się wniesienia odwołania składając stosowne oświadczenie tut. organowi, nie później niż w terminie 14 dni od dnia doręczenia decyzji (art. 127a § 1 Kpa). Z dniem doręczenia Regionalnemu Dyrektorowi Ochro</w:t>
      </w:r>
      <w:r w:rsidRPr="006F70E1">
        <w:rPr>
          <w:rFonts w:ascii="Arial" w:hAnsi="Arial" w:cs="Arial"/>
        </w:rPr>
        <w:t>ny Środowiska w Katowicach oświadczenia o zrzeczeniu się prawa do wniesienia odwołania przez ostatnią ze stron postępowania decyzja staje się ostateczna i prawomocna (art. 127a § 2 Kpa). Skutkiem zrzeczenia się odwołania jest niemożność zaskarżenia decyzji</w:t>
      </w:r>
      <w:r w:rsidRPr="006F70E1">
        <w:rPr>
          <w:rFonts w:ascii="Arial" w:hAnsi="Arial" w:cs="Arial"/>
        </w:rPr>
        <w:t xml:space="preserve"> do organu odwoławczego i wniesienia skargi do sądu administracyjnego.</w:t>
      </w:r>
    </w:p>
    <w:p w:rsidR="00394379" w:rsidRPr="006F70E1" w:rsidRDefault="00AE6E9B" w:rsidP="006F70E1">
      <w:pPr>
        <w:autoSpaceDE w:val="0"/>
        <w:autoSpaceDN w:val="0"/>
        <w:adjustRightInd w:val="0"/>
        <w:spacing w:before="120" w:after="100" w:afterAutospacing="1"/>
        <w:rPr>
          <w:rFonts w:ascii="Arial" w:hAnsi="Arial" w:cs="Arial"/>
          <w:lang w:eastAsia="pl-PL"/>
        </w:rPr>
      </w:pPr>
      <w:r w:rsidRPr="006F70E1">
        <w:rPr>
          <w:rFonts w:ascii="Arial" w:hAnsi="Arial" w:cs="Arial"/>
          <w:lang w:eastAsia="pl-PL"/>
        </w:rPr>
        <w:t>Zgodnie z art. 57 § 5 pkt 2 Kpa informuję, że w przypadku wnoszenia odwołania w drodze przesyłki pocztowej czynność ta będzie skuteczna poprzez jej nadanie nadane w polskiej placówce po</w:t>
      </w:r>
      <w:r w:rsidRPr="006F70E1">
        <w:rPr>
          <w:rFonts w:ascii="Arial" w:hAnsi="Arial" w:cs="Arial"/>
          <w:lang w:eastAsia="pl-PL"/>
        </w:rPr>
        <w:t xml:space="preserve">cztowej operatora wyznaczonego w rozumieniu ustawy z dnia 23 listopada 2012 r. – Prawo pocztowe albo placówce pocztowej operatora świadczącego pocztowe usługi powszechne w innym państwie członkowskim Unii Europejskiej, Konfederacji </w:t>
      </w:r>
    </w:p>
    <w:p w:rsidR="00D244BF" w:rsidRPr="006F70E1" w:rsidRDefault="00AE6E9B" w:rsidP="006F70E1">
      <w:pPr>
        <w:autoSpaceDE w:val="0"/>
        <w:autoSpaceDN w:val="0"/>
        <w:adjustRightInd w:val="0"/>
        <w:spacing w:before="120" w:after="240"/>
        <w:rPr>
          <w:rFonts w:ascii="Arial" w:hAnsi="Arial" w:cs="Arial"/>
          <w:lang w:eastAsia="pl-PL"/>
        </w:rPr>
      </w:pPr>
      <w:r w:rsidRPr="006F70E1">
        <w:rPr>
          <w:rFonts w:ascii="Arial" w:hAnsi="Arial" w:cs="Arial"/>
          <w:lang w:eastAsia="pl-PL"/>
        </w:rPr>
        <w:t>Szwajcarskiej albo pańs</w:t>
      </w:r>
      <w:r w:rsidRPr="006F70E1">
        <w:rPr>
          <w:rFonts w:ascii="Arial" w:hAnsi="Arial" w:cs="Arial"/>
          <w:lang w:eastAsia="pl-PL"/>
        </w:rPr>
        <w:t>twie członkowskim Europejskiego Porozumienia o Wolnym Handlu (EFTA) – stronie umowy o Europejskim Obszarze Gospodarczym.</w:t>
      </w:r>
      <w:r w:rsidRPr="006F70E1">
        <w:rPr>
          <w:rFonts w:ascii="Arial" w:hAnsi="Arial" w:cs="Arial"/>
        </w:rPr>
        <w:t xml:space="preserve"> Nadanie pisma w placówce innego operatora będzie skuteczne o ile zostanie ono doręczone przed upływem terminu na jego złożenie.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Regiona</w:t>
      </w:r>
      <w:r w:rsidRPr="006F70E1">
        <w:rPr>
          <w:rFonts w:ascii="Arial" w:hAnsi="Arial" w:cs="Arial"/>
        </w:rPr>
        <w:t>lny Dyrektor Ochrony Środowiska w Katowicach</w:t>
      </w:r>
    </w:p>
    <w:p w:rsidR="00D244BF" w:rsidRPr="006F70E1" w:rsidRDefault="00AE6E9B" w:rsidP="006F70E1">
      <w:pPr>
        <w:spacing w:after="0"/>
        <w:rPr>
          <w:rFonts w:ascii="Arial" w:hAnsi="Arial" w:cs="Arial"/>
        </w:rPr>
      </w:pPr>
      <w:r w:rsidRPr="006F70E1">
        <w:rPr>
          <w:rFonts w:ascii="Arial" w:hAnsi="Arial" w:cs="Arial"/>
        </w:rPr>
        <w:t>dr Mirosława Mierczyk-Sawicka</w:t>
      </w:r>
    </w:p>
    <w:p w:rsidR="00D244BF" w:rsidRPr="006F70E1" w:rsidRDefault="00AE6E9B" w:rsidP="006F70E1">
      <w:pPr>
        <w:spacing w:after="960"/>
        <w:rPr>
          <w:rFonts w:ascii="Arial" w:hAnsi="Arial" w:cs="Arial"/>
        </w:rPr>
      </w:pPr>
      <w:r w:rsidRPr="006F70E1">
        <w:rPr>
          <w:rFonts w:ascii="Arial" w:hAnsi="Arial" w:cs="Arial"/>
        </w:rPr>
        <w:t>/podpisano elektronicznie/</w:t>
      </w:r>
    </w:p>
    <w:p w:rsidR="00D244BF" w:rsidRPr="006F70E1" w:rsidRDefault="00AE6E9B" w:rsidP="006F70E1">
      <w:p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lastRenderedPageBreak/>
        <w:t>Załączniki do decyzji:</w:t>
      </w:r>
    </w:p>
    <w:p w:rsidR="00D244BF" w:rsidRPr="006F70E1" w:rsidRDefault="00AE6E9B" w:rsidP="006F70E1">
      <w:pPr>
        <w:numPr>
          <w:ilvl w:val="0"/>
          <w:numId w:val="1"/>
        </w:num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Charakterystyka przedsięwzięcia</w:t>
      </w:r>
    </w:p>
    <w:p w:rsidR="00D244BF" w:rsidRPr="006F70E1" w:rsidRDefault="00AE6E9B" w:rsidP="006F70E1">
      <w:pPr>
        <w:numPr>
          <w:ilvl w:val="0"/>
          <w:numId w:val="1"/>
        </w:num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Map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a</w:t>
      </w: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 z przebiegiem gazociągu</w:t>
      </w:r>
    </w:p>
    <w:p w:rsidR="00D244BF" w:rsidRPr="006F70E1" w:rsidRDefault="00AE6E9B" w:rsidP="006F70E1">
      <w:pPr>
        <w:suppressAutoHyphens/>
        <w:spacing w:before="120" w:after="0"/>
        <w:ind w:left="284" w:hanging="284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>Otrzymuje:</w:t>
      </w:r>
    </w:p>
    <w:p w:rsidR="007D6C65" w:rsidRPr="006F70E1" w:rsidRDefault="00587202" w:rsidP="006F70E1">
      <w:pPr>
        <w:pStyle w:val="Akapitzlist"/>
        <w:numPr>
          <w:ilvl w:val="0"/>
          <w:numId w:val="2"/>
        </w:numPr>
      </w:pPr>
      <w:proofErr w:type="spellStart"/>
      <w:r>
        <w:t>zanonimizowano</w:t>
      </w:r>
      <w:proofErr w:type="spellEnd"/>
      <w:r>
        <w:t xml:space="preserve"> </w:t>
      </w:r>
      <w:r w:rsidR="00AE6E9B" w:rsidRPr="006F70E1">
        <w:t xml:space="preserve">– pełnomocnik Inwestora </w:t>
      </w:r>
    </w:p>
    <w:p w:rsidR="006B626F" w:rsidRPr="006F70E1" w:rsidRDefault="00AE6E9B" w:rsidP="006F70E1">
      <w:pPr>
        <w:pStyle w:val="Akapitzlist"/>
        <w:numPr>
          <w:ilvl w:val="0"/>
          <w:numId w:val="0"/>
        </w:numPr>
        <w:ind w:left="360"/>
      </w:pPr>
      <w:r w:rsidRPr="006F70E1">
        <w:tab/>
        <w:t>PGNIG GAZOPROJEK</w:t>
      </w:r>
      <w:r w:rsidRPr="006F70E1">
        <w:t xml:space="preserve">T S.A. </w:t>
      </w:r>
    </w:p>
    <w:p w:rsidR="006B626F" w:rsidRPr="006F70E1" w:rsidRDefault="00AE6E9B" w:rsidP="006F70E1">
      <w:pPr>
        <w:pStyle w:val="Akapitzlist"/>
        <w:numPr>
          <w:ilvl w:val="0"/>
          <w:numId w:val="0"/>
        </w:numPr>
        <w:ind w:left="360"/>
      </w:pPr>
      <w:r w:rsidRPr="006F70E1">
        <w:tab/>
        <w:t xml:space="preserve">Ul. Strzegomska 55 a, 53-611 Wrocław </w:t>
      </w:r>
    </w:p>
    <w:p w:rsidR="00D244BF" w:rsidRPr="006F70E1" w:rsidRDefault="00AE6E9B" w:rsidP="006F70E1">
      <w:pPr>
        <w:pStyle w:val="Akapitzlist"/>
        <w:numPr>
          <w:ilvl w:val="0"/>
          <w:numId w:val="2"/>
        </w:numPr>
      </w:pPr>
      <w:r w:rsidRPr="006F70E1">
        <w:rPr>
          <w:lang w:eastAsia="pl-PL"/>
        </w:rPr>
        <w:t>Strony postępowania zgodnie z art. 49 Kpa</w:t>
      </w:r>
    </w:p>
    <w:p w:rsidR="00856CCC" w:rsidRPr="006F70E1" w:rsidRDefault="00AE6E9B" w:rsidP="006F70E1">
      <w:pPr>
        <w:numPr>
          <w:ilvl w:val="0"/>
          <w:numId w:val="2"/>
        </w:numPr>
        <w:suppressAutoHyphens/>
        <w:spacing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WOOŚ aa </w:t>
      </w:r>
    </w:p>
    <w:p w:rsidR="00D244BF" w:rsidRPr="006F70E1" w:rsidRDefault="00AE6E9B" w:rsidP="006F70E1">
      <w:pPr>
        <w:suppressAutoHyphens/>
        <w:spacing w:before="120" w:after="0"/>
        <w:rPr>
          <w:rFonts w:ascii="Arial" w:eastAsia="Times New Roman" w:hAnsi="Arial" w:cs="Arial"/>
          <w:color w:val="00000A"/>
          <w:kern w:val="2"/>
          <w:lang w:eastAsia="zh-CN"/>
        </w:rPr>
      </w:pPr>
      <w:r w:rsidRPr="006F70E1">
        <w:rPr>
          <w:rFonts w:ascii="Arial" w:eastAsia="Times New Roman" w:hAnsi="Arial" w:cs="Arial"/>
          <w:color w:val="00000A"/>
          <w:kern w:val="2"/>
          <w:lang w:eastAsia="zh-CN"/>
        </w:rPr>
        <w:t xml:space="preserve">Do wiadomości </w:t>
      </w:r>
    </w:p>
    <w:p w:rsidR="007D6C65" w:rsidRPr="006F70E1" w:rsidRDefault="00AE6E9B" w:rsidP="006F70E1">
      <w:pPr>
        <w:pStyle w:val="Rozdzielnik"/>
        <w:numPr>
          <w:ilvl w:val="0"/>
          <w:numId w:val="45"/>
        </w:numPr>
        <w:spacing w:line="276" w:lineRule="auto"/>
        <w:ind w:left="426" w:hanging="284"/>
        <w:jc w:val="left"/>
        <w:rPr>
          <w:sz w:val="22"/>
          <w:szCs w:val="22"/>
        </w:rPr>
      </w:pPr>
      <w:r w:rsidRPr="006F70E1">
        <w:rPr>
          <w:sz w:val="22"/>
          <w:szCs w:val="22"/>
        </w:rPr>
        <w:t>Śląski Państwowy Wojewódzki Inspektor Sanitarny (zgodnie z art. 74 ust. 4 ustawy ooś)</w:t>
      </w:r>
    </w:p>
    <w:p w:rsidR="007D6C65" w:rsidRPr="006F70E1" w:rsidRDefault="00AE6E9B" w:rsidP="006F70E1">
      <w:pPr>
        <w:pStyle w:val="Rozdzielnik"/>
        <w:numPr>
          <w:ilvl w:val="0"/>
          <w:numId w:val="45"/>
        </w:numPr>
        <w:spacing w:line="276" w:lineRule="auto"/>
        <w:ind w:left="426" w:hanging="284"/>
        <w:jc w:val="left"/>
        <w:rPr>
          <w:sz w:val="22"/>
          <w:szCs w:val="22"/>
        </w:rPr>
      </w:pPr>
      <w:r w:rsidRPr="006F70E1">
        <w:rPr>
          <w:sz w:val="22"/>
          <w:szCs w:val="22"/>
        </w:rPr>
        <w:t xml:space="preserve">Dyrektor Zarządu Zlewni Wód Polskich w Sieradzu (zgodnie </w:t>
      </w:r>
      <w:r w:rsidRPr="006F70E1">
        <w:rPr>
          <w:sz w:val="22"/>
          <w:szCs w:val="22"/>
        </w:rPr>
        <w:t>z art. 74 ust. 4 ustawy ooś)</w:t>
      </w:r>
    </w:p>
    <w:p w:rsidR="007D6C65" w:rsidRPr="006F70E1" w:rsidRDefault="00AE6E9B" w:rsidP="006F70E1">
      <w:pPr>
        <w:pStyle w:val="Rozdzielnik"/>
        <w:numPr>
          <w:ilvl w:val="0"/>
          <w:numId w:val="45"/>
        </w:numPr>
        <w:spacing w:line="276" w:lineRule="auto"/>
        <w:ind w:left="426" w:hanging="284"/>
        <w:contextualSpacing w:val="0"/>
        <w:jc w:val="left"/>
        <w:rPr>
          <w:sz w:val="22"/>
          <w:szCs w:val="22"/>
        </w:rPr>
      </w:pPr>
      <w:r w:rsidRPr="006F70E1">
        <w:rPr>
          <w:sz w:val="22"/>
          <w:szCs w:val="22"/>
        </w:rPr>
        <w:t>Starosta Częstochowski (zgodnie z art. 86a ustawy ooś.)</w:t>
      </w:r>
    </w:p>
    <w:p w:rsidR="007D6C65" w:rsidRPr="006F70E1" w:rsidRDefault="00AE6E9B" w:rsidP="006F70E1">
      <w:pPr>
        <w:pStyle w:val="Rozdzielnik"/>
        <w:numPr>
          <w:ilvl w:val="0"/>
          <w:numId w:val="45"/>
        </w:numPr>
        <w:spacing w:after="120" w:line="276" w:lineRule="auto"/>
        <w:ind w:left="426" w:hanging="284"/>
        <w:jc w:val="left"/>
        <w:rPr>
          <w:sz w:val="22"/>
          <w:szCs w:val="22"/>
        </w:rPr>
      </w:pPr>
      <w:r w:rsidRPr="006F70E1">
        <w:rPr>
          <w:sz w:val="22"/>
          <w:szCs w:val="22"/>
        </w:rPr>
        <w:t>Minister Infrastruktury (zgodnie z art. 19 ust. 2 i ust. 5 pkt 1 ustawy o inwestycjach w zakresie terminalu)</w:t>
      </w:r>
      <w:r w:rsidRPr="006F70E1">
        <w:rPr>
          <w:sz w:val="22"/>
          <w:szCs w:val="22"/>
        </w:rPr>
        <w:t>.</w:t>
      </w:r>
    </w:p>
    <w:p w:rsidR="007D6C65" w:rsidRPr="006F70E1" w:rsidRDefault="00AE6E9B" w:rsidP="006F70E1">
      <w:pPr>
        <w:pStyle w:val="Standardowy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F70E1">
        <w:rPr>
          <w:rFonts w:ascii="Arial" w:hAnsi="Arial" w:cs="Arial"/>
          <w:sz w:val="22"/>
          <w:szCs w:val="22"/>
        </w:rPr>
        <w:t>Zgodnie z ustawą z dnia 16 listopada 2006 r. o opłacie skarbo</w:t>
      </w:r>
      <w:r w:rsidRPr="006F70E1">
        <w:rPr>
          <w:rFonts w:ascii="Arial" w:hAnsi="Arial" w:cs="Arial"/>
          <w:sz w:val="22"/>
          <w:szCs w:val="22"/>
        </w:rPr>
        <w:t>wej (t.j</w:t>
      </w:r>
      <w:r w:rsidRPr="006F70E1">
        <w:rPr>
          <w:rFonts w:ascii="Arial" w:hAnsi="Arial" w:cs="Arial"/>
          <w:sz w:val="22"/>
          <w:szCs w:val="22"/>
        </w:rPr>
        <w:t xml:space="preserve">. Dz. U. z 2021 r. poz. 1923 ze </w:t>
      </w:r>
      <w:r w:rsidRPr="006F70E1">
        <w:rPr>
          <w:rFonts w:ascii="Arial" w:hAnsi="Arial" w:cs="Arial"/>
          <w:sz w:val="22"/>
          <w:szCs w:val="22"/>
        </w:rPr>
        <w:t xml:space="preserve"> zm.), za wydanie decyzji 18 czerwca 2021 r. uiszczono opłatę skarbową w wysokości 205 zł oraz 2 x 17 zł za pełnomocnictwa na konto Urzędu Miasta Katowice (gł. specjalista Joanna Żółkiewicz).</w:t>
      </w:r>
    </w:p>
    <w:sectPr w:rsidR="007D6C65" w:rsidRPr="006F70E1" w:rsidSect="00D244BF">
      <w:footerReference w:type="default" r:id="rId8"/>
      <w:footerReference w:type="first" r:id="rId9"/>
      <w:pgSz w:w="11906" w:h="16838"/>
      <w:pgMar w:top="1417" w:right="1417" w:bottom="1417" w:left="1417" w:header="340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9B" w:rsidRDefault="00AE6E9B" w:rsidP="006D09C8">
      <w:pPr>
        <w:spacing w:after="0" w:line="240" w:lineRule="auto"/>
      </w:pPr>
      <w:r>
        <w:separator/>
      </w:r>
    </w:p>
  </w:endnote>
  <w:endnote w:type="continuationSeparator" w:id="0">
    <w:p w:rsidR="00AE6E9B" w:rsidRDefault="00AE6E9B" w:rsidP="006D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Narrow, 'MS Mincho'">
    <w:charset w:val="00"/>
    <w:family w:val="swiss"/>
    <w:pitch w:val="default"/>
    <w:sig w:usb0="00000000" w:usb1="00000000" w:usb2="00000000" w:usb3="00000000" w:csb0="00000000" w:csb1="00000000"/>
  </w:font>
  <w:font w:name="ArialNarrow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EE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501641"/>
      <w:docPartObj>
        <w:docPartGallery w:val="Page Numbers (Bottom of Page)"/>
        <w:docPartUnique/>
      </w:docPartObj>
    </w:sdtPr>
    <w:sdtContent>
      <w:p w:rsidR="00CC4238" w:rsidRDefault="006D09C8">
        <w:pPr>
          <w:pStyle w:val="Stopka"/>
          <w:jc w:val="center"/>
        </w:pPr>
        <w:r w:rsidRPr="00FE6541">
          <w:rPr>
            <w:rFonts w:ascii="Arial" w:hAnsi="Arial" w:cs="Arial"/>
          </w:rPr>
          <w:fldChar w:fldCharType="begin"/>
        </w:r>
        <w:r w:rsidR="00AE6E9B" w:rsidRPr="00FE6541">
          <w:rPr>
            <w:rFonts w:ascii="Arial" w:hAnsi="Arial" w:cs="Arial"/>
          </w:rPr>
          <w:instrText xml:space="preserve"> PAGE   \* MERGEFORMAT </w:instrText>
        </w:r>
        <w:r w:rsidRPr="00FE6541">
          <w:rPr>
            <w:rFonts w:ascii="Arial" w:hAnsi="Arial" w:cs="Arial"/>
          </w:rPr>
          <w:fldChar w:fldCharType="separate"/>
        </w:r>
        <w:r w:rsidR="00587202">
          <w:rPr>
            <w:rFonts w:ascii="Arial" w:hAnsi="Arial" w:cs="Arial"/>
            <w:noProof/>
          </w:rPr>
          <w:t>25</w:t>
        </w:r>
        <w:r w:rsidRPr="00FE6541">
          <w:rPr>
            <w:rFonts w:ascii="Arial" w:hAnsi="Arial" w:cs="Arial"/>
          </w:rPr>
          <w:fldChar w:fldCharType="end"/>
        </w:r>
        <w:r w:rsidR="00AE6E9B">
          <w:rPr>
            <w:rFonts w:ascii="Arial" w:hAnsi="Arial" w:cs="Arial"/>
          </w:rPr>
          <w:t>/25</w:t>
        </w:r>
      </w:p>
    </w:sdtContent>
  </w:sdt>
  <w:p w:rsidR="00CC4238" w:rsidRDefault="00AE6E9B" w:rsidP="00D244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38" w:rsidRPr="0033252F" w:rsidRDefault="00AE6E9B">
    <w:pPr>
      <w:pStyle w:val="Stopka"/>
      <w:jc w:val="center"/>
      <w:rPr>
        <w:rFonts w:ascii="Arial" w:hAnsi="Arial" w:cs="Arial"/>
      </w:rPr>
    </w:pPr>
    <w:r w:rsidRPr="0033252F">
      <w:rPr>
        <w:rFonts w:ascii="Arial" w:hAnsi="Arial" w:cs="Arial"/>
      </w:rPr>
      <w:t xml:space="preserve">Strona </w:t>
    </w:r>
    <w:r w:rsidR="006D09C8" w:rsidRPr="0033252F">
      <w:rPr>
        <w:rFonts w:ascii="Arial" w:hAnsi="Arial" w:cs="Arial"/>
        <w:b/>
      </w:rPr>
      <w:fldChar w:fldCharType="begin"/>
    </w:r>
    <w:r w:rsidRPr="0033252F">
      <w:rPr>
        <w:rFonts w:ascii="Arial" w:hAnsi="Arial" w:cs="Arial"/>
        <w:b/>
      </w:rPr>
      <w:instrText>PAGE</w:instrText>
    </w:r>
    <w:r w:rsidR="006D09C8" w:rsidRPr="0033252F"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29</w:t>
    </w:r>
    <w:r w:rsidR="006D09C8" w:rsidRPr="0033252F">
      <w:rPr>
        <w:rFonts w:ascii="Arial" w:hAnsi="Arial" w:cs="Arial"/>
        <w:b/>
      </w:rPr>
      <w:fldChar w:fldCharType="end"/>
    </w:r>
    <w:r w:rsidRPr="0033252F">
      <w:rPr>
        <w:rFonts w:ascii="Arial" w:hAnsi="Arial" w:cs="Arial"/>
      </w:rPr>
      <w:t xml:space="preserve"> z </w:t>
    </w:r>
    <w:r w:rsidR="006D09C8" w:rsidRPr="0033252F">
      <w:rPr>
        <w:rFonts w:ascii="Arial" w:hAnsi="Arial" w:cs="Arial"/>
        <w:b/>
      </w:rPr>
      <w:fldChar w:fldCharType="begin"/>
    </w:r>
    <w:r w:rsidRPr="0033252F">
      <w:rPr>
        <w:rFonts w:ascii="Arial" w:hAnsi="Arial" w:cs="Arial"/>
        <w:b/>
      </w:rPr>
      <w:instrText>NUMPAGES</w:instrText>
    </w:r>
    <w:r w:rsidR="006D09C8" w:rsidRPr="0033252F"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25</w:t>
    </w:r>
    <w:r w:rsidR="006D09C8" w:rsidRPr="0033252F">
      <w:rPr>
        <w:rFonts w:ascii="Arial" w:hAnsi="Arial" w:cs="Arial"/>
        <w:b/>
      </w:rPr>
      <w:fldChar w:fldCharType="end"/>
    </w:r>
  </w:p>
  <w:p w:rsidR="00CC4238" w:rsidRPr="00425F85" w:rsidRDefault="00AE6E9B" w:rsidP="00D244BF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9B" w:rsidRDefault="00AE6E9B" w:rsidP="006D09C8">
      <w:pPr>
        <w:spacing w:after="0" w:line="240" w:lineRule="auto"/>
      </w:pPr>
      <w:r>
        <w:separator/>
      </w:r>
    </w:p>
  </w:footnote>
  <w:footnote w:type="continuationSeparator" w:id="0">
    <w:p w:rsidR="00AE6E9B" w:rsidRDefault="00AE6E9B" w:rsidP="006D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332D43"/>
    <w:multiLevelType w:val="hybridMultilevel"/>
    <w:tmpl w:val="ECE25BAA"/>
    <w:lvl w:ilvl="0" w:tplc="3000C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065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4E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E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C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66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CA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A7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4A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25B78"/>
    <w:multiLevelType w:val="multilevel"/>
    <w:tmpl w:val="1C6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3">
    <w:nsid w:val="021E6620"/>
    <w:multiLevelType w:val="hybridMultilevel"/>
    <w:tmpl w:val="44AE5D5E"/>
    <w:lvl w:ilvl="0" w:tplc="CDFE28FE">
      <w:start w:val="1"/>
      <w:numFmt w:val="lowerLetter"/>
      <w:lvlText w:val="%1)"/>
      <w:lvlJc w:val="left"/>
      <w:pPr>
        <w:ind w:left="3130" w:hanging="360"/>
      </w:pPr>
    </w:lvl>
    <w:lvl w:ilvl="1" w:tplc="F1026472" w:tentative="1">
      <w:start w:val="1"/>
      <w:numFmt w:val="lowerLetter"/>
      <w:lvlText w:val="%2."/>
      <w:lvlJc w:val="left"/>
      <w:pPr>
        <w:ind w:left="3850" w:hanging="360"/>
      </w:pPr>
    </w:lvl>
    <w:lvl w:ilvl="2" w:tplc="EC005C86" w:tentative="1">
      <w:start w:val="1"/>
      <w:numFmt w:val="lowerRoman"/>
      <w:lvlText w:val="%3."/>
      <w:lvlJc w:val="right"/>
      <w:pPr>
        <w:ind w:left="4570" w:hanging="180"/>
      </w:pPr>
    </w:lvl>
    <w:lvl w:ilvl="3" w:tplc="018EF182" w:tentative="1">
      <w:start w:val="1"/>
      <w:numFmt w:val="decimal"/>
      <w:lvlText w:val="%4."/>
      <w:lvlJc w:val="left"/>
      <w:pPr>
        <w:ind w:left="5290" w:hanging="360"/>
      </w:pPr>
    </w:lvl>
    <w:lvl w:ilvl="4" w:tplc="B8F0464A" w:tentative="1">
      <w:start w:val="1"/>
      <w:numFmt w:val="lowerLetter"/>
      <w:lvlText w:val="%5."/>
      <w:lvlJc w:val="left"/>
      <w:pPr>
        <w:ind w:left="6010" w:hanging="360"/>
      </w:pPr>
    </w:lvl>
    <w:lvl w:ilvl="5" w:tplc="152A399E" w:tentative="1">
      <w:start w:val="1"/>
      <w:numFmt w:val="lowerRoman"/>
      <w:lvlText w:val="%6."/>
      <w:lvlJc w:val="right"/>
      <w:pPr>
        <w:ind w:left="6730" w:hanging="180"/>
      </w:pPr>
    </w:lvl>
    <w:lvl w:ilvl="6" w:tplc="C2BE7F64" w:tentative="1">
      <w:start w:val="1"/>
      <w:numFmt w:val="decimal"/>
      <w:lvlText w:val="%7."/>
      <w:lvlJc w:val="left"/>
      <w:pPr>
        <w:ind w:left="7450" w:hanging="360"/>
      </w:pPr>
    </w:lvl>
    <w:lvl w:ilvl="7" w:tplc="82BCCE84" w:tentative="1">
      <w:start w:val="1"/>
      <w:numFmt w:val="lowerLetter"/>
      <w:lvlText w:val="%8."/>
      <w:lvlJc w:val="left"/>
      <w:pPr>
        <w:ind w:left="8170" w:hanging="360"/>
      </w:pPr>
    </w:lvl>
    <w:lvl w:ilvl="8" w:tplc="4C001780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>
    <w:nsid w:val="029009AE"/>
    <w:multiLevelType w:val="hybridMultilevel"/>
    <w:tmpl w:val="0106AA8E"/>
    <w:lvl w:ilvl="0" w:tplc="11D0D79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396236A" w:tentative="1">
      <w:start w:val="1"/>
      <w:numFmt w:val="lowerLetter"/>
      <w:lvlText w:val="%2."/>
      <w:lvlJc w:val="left"/>
      <w:pPr>
        <w:ind w:left="1440" w:hanging="360"/>
      </w:pPr>
    </w:lvl>
    <w:lvl w:ilvl="2" w:tplc="F680321A" w:tentative="1">
      <w:start w:val="1"/>
      <w:numFmt w:val="lowerRoman"/>
      <w:lvlText w:val="%3."/>
      <w:lvlJc w:val="right"/>
      <w:pPr>
        <w:ind w:left="2160" w:hanging="180"/>
      </w:pPr>
    </w:lvl>
    <w:lvl w:ilvl="3" w:tplc="56CC584A" w:tentative="1">
      <w:start w:val="1"/>
      <w:numFmt w:val="decimal"/>
      <w:lvlText w:val="%4."/>
      <w:lvlJc w:val="left"/>
      <w:pPr>
        <w:ind w:left="2880" w:hanging="360"/>
      </w:pPr>
    </w:lvl>
    <w:lvl w:ilvl="4" w:tplc="6CC8A708" w:tentative="1">
      <w:start w:val="1"/>
      <w:numFmt w:val="lowerLetter"/>
      <w:lvlText w:val="%5."/>
      <w:lvlJc w:val="left"/>
      <w:pPr>
        <w:ind w:left="3600" w:hanging="360"/>
      </w:pPr>
    </w:lvl>
    <w:lvl w:ilvl="5" w:tplc="89E6C1D2" w:tentative="1">
      <w:start w:val="1"/>
      <w:numFmt w:val="lowerRoman"/>
      <w:lvlText w:val="%6."/>
      <w:lvlJc w:val="right"/>
      <w:pPr>
        <w:ind w:left="4320" w:hanging="180"/>
      </w:pPr>
    </w:lvl>
    <w:lvl w:ilvl="6" w:tplc="09BCD37E" w:tentative="1">
      <w:start w:val="1"/>
      <w:numFmt w:val="decimal"/>
      <w:lvlText w:val="%7."/>
      <w:lvlJc w:val="left"/>
      <w:pPr>
        <w:ind w:left="5040" w:hanging="360"/>
      </w:pPr>
    </w:lvl>
    <w:lvl w:ilvl="7" w:tplc="1944B07E" w:tentative="1">
      <w:start w:val="1"/>
      <w:numFmt w:val="lowerLetter"/>
      <w:lvlText w:val="%8."/>
      <w:lvlJc w:val="left"/>
      <w:pPr>
        <w:ind w:left="5760" w:hanging="360"/>
      </w:pPr>
    </w:lvl>
    <w:lvl w:ilvl="8" w:tplc="742C6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A6520"/>
    <w:multiLevelType w:val="hybridMultilevel"/>
    <w:tmpl w:val="8B5A9332"/>
    <w:lvl w:ilvl="0" w:tplc="868040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CEF04">
      <w:start w:val="1"/>
      <w:numFmt w:val="lowerLetter"/>
      <w:lvlText w:val="%2."/>
      <w:lvlJc w:val="left"/>
      <w:pPr>
        <w:ind w:left="1440" w:hanging="360"/>
      </w:pPr>
    </w:lvl>
    <w:lvl w:ilvl="2" w:tplc="F3DE39E6" w:tentative="1">
      <w:start w:val="1"/>
      <w:numFmt w:val="lowerRoman"/>
      <w:lvlText w:val="%3."/>
      <w:lvlJc w:val="right"/>
      <w:pPr>
        <w:ind w:left="2160" w:hanging="180"/>
      </w:pPr>
    </w:lvl>
    <w:lvl w:ilvl="3" w:tplc="75EA1C56" w:tentative="1">
      <w:start w:val="1"/>
      <w:numFmt w:val="decimal"/>
      <w:lvlText w:val="%4."/>
      <w:lvlJc w:val="left"/>
      <w:pPr>
        <w:ind w:left="2880" w:hanging="360"/>
      </w:pPr>
    </w:lvl>
    <w:lvl w:ilvl="4" w:tplc="766A2AA8" w:tentative="1">
      <w:start w:val="1"/>
      <w:numFmt w:val="lowerLetter"/>
      <w:lvlText w:val="%5."/>
      <w:lvlJc w:val="left"/>
      <w:pPr>
        <w:ind w:left="3600" w:hanging="360"/>
      </w:pPr>
    </w:lvl>
    <w:lvl w:ilvl="5" w:tplc="DC02EF22" w:tentative="1">
      <w:start w:val="1"/>
      <w:numFmt w:val="lowerRoman"/>
      <w:lvlText w:val="%6."/>
      <w:lvlJc w:val="right"/>
      <w:pPr>
        <w:ind w:left="4320" w:hanging="180"/>
      </w:pPr>
    </w:lvl>
    <w:lvl w:ilvl="6" w:tplc="87E6FEAC" w:tentative="1">
      <w:start w:val="1"/>
      <w:numFmt w:val="decimal"/>
      <w:lvlText w:val="%7."/>
      <w:lvlJc w:val="left"/>
      <w:pPr>
        <w:ind w:left="5040" w:hanging="360"/>
      </w:pPr>
    </w:lvl>
    <w:lvl w:ilvl="7" w:tplc="BA5E5506" w:tentative="1">
      <w:start w:val="1"/>
      <w:numFmt w:val="lowerLetter"/>
      <w:lvlText w:val="%8."/>
      <w:lvlJc w:val="left"/>
      <w:pPr>
        <w:ind w:left="5760" w:hanging="360"/>
      </w:pPr>
    </w:lvl>
    <w:lvl w:ilvl="8" w:tplc="2BCCA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D1BC4"/>
    <w:multiLevelType w:val="hybridMultilevel"/>
    <w:tmpl w:val="65446770"/>
    <w:lvl w:ilvl="0" w:tplc="A4E0D8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8C32C4E6" w:tentative="1">
      <w:start w:val="1"/>
      <w:numFmt w:val="lowerLetter"/>
      <w:lvlText w:val="%2."/>
      <w:lvlJc w:val="left"/>
      <w:pPr>
        <w:ind w:left="1440" w:hanging="360"/>
      </w:pPr>
    </w:lvl>
    <w:lvl w:ilvl="2" w:tplc="57048C7C" w:tentative="1">
      <w:start w:val="1"/>
      <w:numFmt w:val="lowerRoman"/>
      <w:lvlText w:val="%3."/>
      <w:lvlJc w:val="right"/>
      <w:pPr>
        <w:ind w:left="2160" w:hanging="180"/>
      </w:pPr>
    </w:lvl>
    <w:lvl w:ilvl="3" w:tplc="F9745B02" w:tentative="1">
      <w:start w:val="1"/>
      <w:numFmt w:val="decimal"/>
      <w:lvlText w:val="%4."/>
      <w:lvlJc w:val="left"/>
      <w:pPr>
        <w:ind w:left="2880" w:hanging="360"/>
      </w:pPr>
    </w:lvl>
    <w:lvl w:ilvl="4" w:tplc="AECEB6A2" w:tentative="1">
      <w:start w:val="1"/>
      <w:numFmt w:val="lowerLetter"/>
      <w:lvlText w:val="%5."/>
      <w:lvlJc w:val="left"/>
      <w:pPr>
        <w:ind w:left="3600" w:hanging="360"/>
      </w:pPr>
    </w:lvl>
    <w:lvl w:ilvl="5" w:tplc="E5A20AF6" w:tentative="1">
      <w:start w:val="1"/>
      <w:numFmt w:val="lowerRoman"/>
      <w:lvlText w:val="%6."/>
      <w:lvlJc w:val="right"/>
      <w:pPr>
        <w:ind w:left="4320" w:hanging="180"/>
      </w:pPr>
    </w:lvl>
    <w:lvl w:ilvl="6" w:tplc="00C03AC4" w:tentative="1">
      <w:start w:val="1"/>
      <w:numFmt w:val="decimal"/>
      <w:lvlText w:val="%7."/>
      <w:lvlJc w:val="left"/>
      <w:pPr>
        <w:ind w:left="5040" w:hanging="360"/>
      </w:pPr>
    </w:lvl>
    <w:lvl w:ilvl="7" w:tplc="CE2CEAE8" w:tentative="1">
      <w:start w:val="1"/>
      <w:numFmt w:val="lowerLetter"/>
      <w:lvlText w:val="%8."/>
      <w:lvlJc w:val="left"/>
      <w:pPr>
        <w:ind w:left="5760" w:hanging="360"/>
      </w:pPr>
    </w:lvl>
    <w:lvl w:ilvl="8" w:tplc="49084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5362A"/>
    <w:multiLevelType w:val="hybridMultilevel"/>
    <w:tmpl w:val="01FCA0E8"/>
    <w:lvl w:ilvl="0" w:tplc="4BC2B9F4">
      <w:start w:val="1"/>
      <w:numFmt w:val="upperLetter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7166EBEA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FA0C43B2">
      <w:start w:val="1"/>
      <w:numFmt w:val="bullet"/>
      <w:lvlText w:val="-"/>
      <w:lvlJc w:val="left"/>
      <w:pPr>
        <w:ind w:left="2444" w:hanging="180"/>
      </w:pPr>
      <w:rPr>
        <w:rFonts w:ascii="Arial" w:hAnsi="Arial" w:hint="default"/>
      </w:rPr>
    </w:lvl>
    <w:lvl w:ilvl="3" w:tplc="7E2E4896" w:tentative="1">
      <w:start w:val="1"/>
      <w:numFmt w:val="decimal"/>
      <w:lvlText w:val="%4."/>
      <w:lvlJc w:val="left"/>
      <w:pPr>
        <w:ind w:left="3164" w:hanging="360"/>
      </w:pPr>
    </w:lvl>
    <w:lvl w:ilvl="4" w:tplc="378455A0" w:tentative="1">
      <w:start w:val="1"/>
      <w:numFmt w:val="lowerLetter"/>
      <w:lvlText w:val="%5."/>
      <w:lvlJc w:val="left"/>
      <w:pPr>
        <w:ind w:left="3884" w:hanging="360"/>
      </w:pPr>
    </w:lvl>
    <w:lvl w:ilvl="5" w:tplc="5922CDC6" w:tentative="1">
      <w:start w:val="1"/>
      <w:numFmt w:val="lowerRoman"/>
      <w:lvlText w:val="%6."/>
      <w:lvlJc w:val="right"/>
      <w:pPr>
        <w:ind w:left="4604" w:hanging="180"/>
      </w:pPr>
    </w:lvl>
    <w:lvl w:ilvl="6" w:tplc="D5C230A0" w:tentative="1">
      <w:start w:val="1"/>
      <w:numFmt w:val="decimal"/>
      <w:lvlText w:val="%7."/>
      <w:lvlJc w:val="left"/>
      <w:pPr>
        <w:ind w:left="5324" w:hanging="360"/>
      </w:pPr>
    </w:lvl>
    <w:lvl w:ilvl="7" w:tplc="D332BDEE" w:tentative="1">
      <w:start w:val="1"/>
      <w:numFmt w:val="lowerLetter"/>
      <w:lvlText w:val="%8."/>
      <w:lvlJc w:val="left"/>
      <w:pPr>
        <w:ind w:left="6044" w:hanging="360"/>
      </w:pPr>
    </w:lvl>
    <w:lvl w:ilvl="8" w:tplc="FC9EE6C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565139D"/>
    <w:multiLevelType w:val="hybridMultilevel"/>
    <w:tmpl w:val="366ADB88"/>
    <w:lvl w:ilvl="0" w:tplc="768446F6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A51CBC52" w:tentative="1">
      <w:start w:val="1"/>
      <w:numFmt w:val="lowerLetter"/>
      <w:lvlText w:val="%2."/>
      <w:lvlJc w:val="left"/>
      <w:pPr>
        <w:ind w:left="1440" w:hanging="360"/>
      </w:pPr>
    </w:lvl>
    <w:lvl w:ilvl="2" w:tplc="1A127C0C" w:tentative="1">
      <w:start w:val="1"/>
      <w:numFmt w:val="lowerRoman"/>
      <w:lvlText w:val="%3."/>
      <w:lvlJc w:val="right"/>
      <w:pPr>
        <w:ind w:left="2160" w:hanging="180"/>
      </w:pPr>
    </w:lvl>
    <w:lvl w:ilvl="3" w:tplc="6A9C4D3E" w:tentative="1">
      <w:start w:val="1"/>
      <w:numFmt w:val="decimal"/>
      <w:lvlText w:val="%4."/>
      <w:lvlJc w:val="left"/>
      <w:pPr>
        <w:ind w:left="2880" w:hanging="360"/>
      </w:pPr>
    </w:lvl>
    <w:lvl w:ilvl="4" w:tplc="9B96646A" w:tentative="1">
      <w:start w:val="1"/>
      <w:numFmt w:val="lowerLetter"/>
      <w:lvlText w:val="%5."/>
      <w:lvlJc w:val="left"/>
      <w:pPr>
        <w:ind w:left="3600" w:hanging="360"/>
      </w:pPr>
    </w:lvl>
    <w:lvl w:ilvl="5" w:tplc="D1BA6BA8" w:tentative="1">
      <w:start w:val="1"/>
      <w:numFmt w:val="lowerRoman"/>
      <w:lvlText w:val="%6."/>
      <w:lvlJc w:val="right"/>
      <w:pPr>
        <w:ind w:left="4320" w:hanging="180"/>
      </w:pPr>
    </w:lvl>
    <w:lvl w:ilvl="6" w:tplc="A74C9DDA" w:tentative="1">
      <w:start w:val="1"/>
      <w:numFmt w:val="decimal"/>
      <w:lvlText w:val="%7."/>
      <w:lvlJc w:val="left"/>
      <w:pPr>
        <w:ind w:left="5040" w:hanging="360"/>
      </w:pPr>
    </w:lvl>
    <w:lvl w:ilvl="7" w:tplc="3C527E9A" w:tentative="1">
      <w:start w:val="1"/>
      <w:numFmt w:val="lowerLetter"/>
      <w:lvlText w:val="%8."/>
      <w:lvlJc w:val="left"/>
      <w:pPr>
        <w:ind w:left="5760" w:hanging="360"/>
      </w:pPr>
    </w:lvl>
    <w:lvl w:ilvl="8" w:tplc="79507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C15DB"/>
    <w:multiLevelType w:val="hybridMultilevel"/>
    <w:tmpl w:val="591E2800"/>
    <w:lvl w:ilvl="0" w:tplc="5F50DFB8">
      <w:start w:val="1"/>
      <w:numFmt w:val="lowerLetter"/>
      <w:lvlText w:val="%1)"/>
      <w:lvlJc w:val="left"/>
      <w:pPr>
        <w:ind w:left="3130" w:hanging="360"/>
      </w:pPr>
    </w:lvl>
    <w:lvl w:ilvl="1" w:tplc="25B61574" w:tentative="1">
      <w:start w:val="1"/>
      <w:numFmt w:val="lowerLetter"/>
      <w:lvlText w:val="%2."/>
      <w:lvlJc w:val="left"/>
      <w:pPr>
        <w:ind w:left="3850" w:hanging="360"/>
      </w:pPr>
    </w:lvl>
    <w:lvl w:ilvl="2" w:tplc="4488708E" w:tentative="1">
      <w:start w:val="1"/>
      <w:numFmt w:val="lowerRoman"/>
      <w:lvlText w:val="%3."/>
      <w:lvlJc w:val="right"/>
      <w:pPr>
        <w:ind w:left="4570" w:hanging="180"/>
      </w:pPr>
    </w:lvl>
    <w:lvl w:ilvl="3" w:tplc="949244E6" w:tentative="1">
      <w:start w:val="1"/>
      <w:numFmt w:val="decimal"/>
      <w:lvlText w:val="%4."/>
      <w:lvlJc w:val="left"/>
      <w:pPr>
        <w:ind w:left="5290" w:hanging="360"/>
      </w:pPr>
    </w:lvl>
    <w:lvl w:ilvl="4" w:tplc="AC8E76AE" w:tentative="1">
      <w:start w:val="1"/>
      <w:numFmt w:val="lowerLetter"/>
      <w:lvlText w:val="%5."/>
      <w:lvlJc w:val="left"/>
      <w:pPr>
        <w:ind w:left="6010" w:hanging="360"/>
      </w:pPr>
    </w:lvl>
    <w:lvl w:ilvl="5" w:tplc="655E5E82" w:tentative="1">
      <w:start w:val="1"/>
      <w:numFmt w:val="lowerRoman"/>
      <w:lvlText w:val="%6."/>
      <w:lvlJc w:val="right"/>
      <w:pPr>
        <w:ind w:left="6730" w:hanging="180"/>
      </w:pPr>
    </w:lvl>
    <w:lvl w:ilvl="6" w:tplc="0E809D94" w:tentative="1">
      <w:start w:val="1"/>
      <w:numFmt w:val="decimal"/>
      <w:lvlText w:val="%7."/>
      <w:lvlJc w:val="left"/>
      <w:pPr>
        <w:ind w:left="7450" w:hanging="360"/>
      </w:pPr>
    </w:lvl>
    <w:lvl w:ilvl="7" w:tplc="DDCA3ABE" w:tentative="1">
      <w:start w:val="1"/>
      <w:numFmt w:val="lowerLetter"/>
      <w:lvlText w:val="%8."/>
      <w:lvlJc w:val="left"/>
      <w:pPr>
        <w:ind w:left="8170" w:hanging="360"/>
      </w:pPr>
    </w:lvl>
    <w:lvl w:ilvl="8" w:tplc="FDD2FF76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>
    <w:nsid w:val="08792A90"/>
    <w:multiLevelType w:val="hybridMultilevel"/>
    <w:tmpl w:val="129AEAB6"/>
    <w:lvl w:ilvl="0" w:tplc="E12CE9AC">
      <w:start w:val="1"/>
      <w:numFmt w:val="lowerLetter"/>
      <w:lvlText w:val="%1)"/>
      <w:lvlJc w:val="left"/>
      <w:pPr>
        <w:ind w:left="3130" w:hanging="360"/>
      </w:pPr>
    </w:lvl>
    <w:lvl w:ilvl="1" w:tplc="150A7E50" w:tentative="1">
      <w:start w:val="1"/>
      <w:numFmt w:val="lowerLetter"/>
      <w:lvlText w:val="%2."/>
      <w:lvlJc w:val="left"/>
      <w:pPr>
        <w:ind w:left="3850" w:hanging="360"/>
      </w:pPr>
    </w:lvl>
    <w:lvl w:ilvl="2" w:tplc="431E36BA" w:tentative="1">
      <w:start w:val="1"/>
      <w:numFmt w:val="lowerRoman"/>
      <w:lvlText w:val="%3."/>
      <w:lvlJc w:val="right"/>
      <w:pPr>
        <w:ind w:left="4570" w:hanging="180"/>
      </w:pPr>
    </w:lvl>
    <w:lvl w:ilvl="3" w:tplc="DA6872B8" w:tentative="1">
      <w:start w:val="1"/>
      <w:numFmt w:val="decimal"/>
      <w:lvlText w:val="%4."/>
      <w:lvlJc w:val="left"/>
      <w:pPr>
        <w:ind w:left="5290" w:hanging="360"/>
      </w:pPr>
    </w:lvl>
    <w:lvl w:ilvl="4" w:tplc="9C68C31E" w:tentative="1">
      <w:start w:val="1"/>
      <w:numFmt w:val="lowerLetter"/>
      <w:lvlText w:val="%5."/>
      <w:lvlJc w:val="left"/>
      <w:pPr>
        <w:ind w:left="6010" w:hanging="360"/>
      </w:pPr>
    </w:lvl>
    <w:lvl w:ilvl="5" w:tplc="E8CA2868" w:tentative="1">
      <w:start w:val="1"/>
      <w:numFmt w:val="lowerRoman"/>
      <w:lvlText w:val="%6."/>
      <w:lvlJc w:val="right"/>
      <w:pPr>
        <w:ind w:left="6730" w:hanging="180"/>
      </w:pPr>
    </w:lvl>
    <w:lvl w:ilvl="6" w:tplc="9C760006" w:tentative="1">
      <w:start w:val="1"/>
      <w:numFmt w:val="decimal"/>
      <w:lvlText w:val="%7."/>
      <w:lvlJc w:val="left"/>
      <w:pPr>
        <w:ind w:left="7450" w:hanging="360"/>
      </w:pPr>
    </w:lvl>
    <w:lvl w:ilvl="7" w:tplc="4BB279D0" w:tentative="1">
      <w:start w:val="1"/>
      <w:numFmt w:val="lowerLetter"/>
      <w:lvlText w:val="%8."/>
      <w:lvlJc w:val="left"/>
      <w:pPr>
        <w:ind w:left="8170" w:hanging="360"/>
      </w:pPr>
    </w:lvl>
    <w:lvl w:ilvl="8" w:tplc="BBAADC6C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1">
    <w:nsid w:val="08D16158"/>
    <w:multiLevelType w:val="hybridMultilevel"/>
    <w:tmpl w:val="132AA534"/>
    <w:lvl w:ilvl="0" w:tplc="76CE2B18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  <w:sz w:val="22"/>
        <w:szCs w:val="22"/>
        <w:vertAlign w:val="baseline"/>
      </w:rPr>
    </w:lvl>
    <w:lvl w:ilvl="1" w:tplc="B64AB9DC" w:tentative="1">
      <w:start w:val="1"/>
      <w:numFmt w:val="lowerLetter"/>
      <w:lvlText w:val="%2."/>
      <w:lvlJc w:val="left"/>
      <w:pPr>
        <w:ind w:left="2498" w:hanging="360"/>
      </w:pPr>
    </w:lvl>
    <w:lvl w:ilvl="2" w:tplc="E02219D4" w:tentative="1">
      <w:start w:val="1"/>
      <w:numFmt w:val="lowerRoman"/>
      <w:lvlText w:val="%3."/>
      <w:lvlJc w:val="right"/>
      <w:pPr>
        <w:ind w:left="3218" w:hanging="180"/>
      </w:pPr>
    </w:lvl>
    <w:lvl w:ilvl="3" w:tplc="5B8ECCDA" w:tentative="1">
      <w:start w:val="1"/>
      <w:numFmt w:val="decimal"/>
      <w:lvlText w:val="%4."/>
      <w:lvlJc w:val="left"/>
      <w:pPr>
        <w:ind w:left="3938" w:hanging="360"/>
      </w:pPr>
    </w:lvl>
    <w:lvl w:ilvl="4" w:tplc="6D327CE8" w:tentative="1">
      <w:start w:val="1"/>
      <w:numFmt w:val="lowerLetter"/>
      <w:lvlText w:val="%5."/>
      <w:lvlJc w:val="left"/>
      <w:pPr>
        <w:ind w:left="4658" w:hanging="360"/>
      </w:pPr>
    </w:lvl>
    <w:lvl w:ilvl="5" w:tplc="6EBA5A02" w:tentative="1">
      <w:start w:val="1"/>
      <w:numFmt w:val="lowerRoman"/>
      <w:lvlText w:val="%6."/>
      <w:lvlJc w:val="right"/>
      <w:pPr>
        <w:ind w:left="5378" w:hanging="180"/>
      </w:pPr>
    </w:lvl>
    <w:lvl w:ilvl="6" w:tplc="57E68D3A" w:tentative="1">
      <w:start w:val="1"/>
      <w:numFmt w:val="decimal"/>
      <w:lvlText w:val="%7."/>
      <w:lvlJc w:val="left"/>
      <w:pPr>
        <w:ind w:left="6098" w:hanging="360"/>
      </w:pPr>
    </w:lvl>
    <w:lvl w:ilvl="7" w:tplc="5FA472F8" w:tentative="1">
      <w:start w:val="1"/>
      <w:numFmt w:val="lowerLetter"/>
      <w:lvlText w:val="%8."/>
      <w:lvlJc w:val="left"/>
      <w:pPr>
        <w:ind w:left="6818" w:hanging="360"/>
      </w:pPr>
    </w:lvl>
    <w:lvl w:ilvl="8" w:tplc="2B48C1D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08FC5503"/>
    <w:multiLevelType w:val="hybridMultilevel"/>
    <w:tmpl w:val="2D0ED3DE"/>
    <w:lvl w:ilvl="0" w:tplc="1FC4E2AC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691CC5B4" w:tentative="1">
      <w:start w:val="1"/>
      <w:numFmt w:val="lowerLetter"/>
      <w:lvlText w:val="%2."/>
      <w:lvlJc w:val="left"/>
      <w:pPr>
        <w:ind w:left="1440" w:hanging="360"/>
      </w:pPr>
    </w:lvl>
    <w:lvl w:ilvl="2" w:tplc="191CB734" w:tentative="1">
      <w:start w:val="1"/>
      <w:numFmt w:val="lowerRoman"/>
      <w:lvlText w:val="%3."/>
      <w:lvlJc w:val="right"/>
      <w:pPr>
        <w:ind w:left="2160" w:hanging="180"/>
      </w:pPr>
    </w:lvl>
    <w:lvl w:ilvl="3" w:tplc="C66241B8" w:tentative="1">
      <w:start w:val="1"/>
      <w:numFmt w:val="decimal"/>
      <w:lvlText w:val="%4."/>
      <w:lvlJc w:val="left"/>
      <w:pPr>
        <w:ind w:left="2880" w:hanging="360"/>
      </w:pPr>
    </w:lvl>
    <w:lvl w:ilvl="4" w:tplc="92DEB58E" w:tentative="1">
      <w:start w:val="1"/>
      <w:numFmt w:val="lowerLetter"/>
      <w:lvlText w:val="%5."/>
      <w:lvlJc w:val="left"/>
      <w:pPr>
        <w:ind w:left="3600" w:hanging="360"/>
      </w:pPr>
    </w:lvl>
    <w:lvl w:ilvl="5" w:tplc="983263AC" w:tentative="1">
      <w:start w:val="1"/>
      <w:numFmt w:val="lowerRoman"/>
      <w:lvlText w:val="%6."/>
      <w:lvlJc w:val="right"/>
      <w:pPr>
        <w:ind w:left="4320" w:hanging="180"/>
      </w:pPr>
    </w:lvl>
    <w:lvl w:ilvl="6" w:tplc="45EE2346" w:tentative="1">
      <w:start w:val="1"/>
      <w:numFmt w:val="decimal"/>
      <w:lvlText w:val="%7."/>
      <w:lvlJc w:val="left"/>
      <w:pPr>
        <w:ind w:left="5040" w:hanging="360"/>
      </w:pPr>
    </w:lvl>
    <w:lvl w:ilvl="7" w:tplc="C122B0FE" w:tentative="1">
      <w:start w:val="1"/>
      <w:numFmt w:val="lowerLetter"/>
      <w:lvlText w:val="%8."/>
      <w:lvlJc w:val="left"/>
      <w:pPr>
        <w:ind w:left="5760" w:hanging="360"/>
      </w:pPr>
    </w:lvl>
    <w:lvl w:ilvl="8" w:tplc="71181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D1398"/>
    <w:multiLevelType w:val="hybridMultilevel"/>
    <w:tmpl w:val="7898F99A"/>
    <w:lvl w:ilvl="0" w:tplc="2E2EF948">
      <w:start w:val="1"/>
      <w:numFmt w:val="decimal"/>
      <w:pStyle w:val="Akapitzlist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D65AB5AC">
      <w:start w:val="1"/>
      <w:numFmt w:val="lowerLetter"/>
      <w:lvlText w:val="%2."/>
      <w:lvlJc w:val="left"/>
      <w:pPr>
        <w:ind w:left="2160" w:hanging="360"/>
      </w:pPr>
    </w:lvl>
    <w:lvl w:ilvl="2" w:tplc="3BB2AA1A" w:tentative="1">
      <w:start w:val="1"/>
      <w:numFmt w:val="lowerRoman"/>
      <w:lvlText w:val="%3."/>
      <w:lvlJc w:val="right"/>
      <w:pPr>
        <w:ind w:left="2880" w:hanging="180"/>
      </w:pPr>
    </w:lvl>
    <w:lvl w:ilvl="3" w:tplc="1F78822E" w:tentative="1">
      <w:start w:val="1"/>
      <w:numFmt w:val="decimal"/>
      <w:lvlText w:val="%4."/>
      <w:lvlJc w:val="left"/>
      <w:pPr>
        <w:ind w:left="3600" w:hanging="360"/>
      </w:pPr>
    </w:lvl>
    <w:lvl w:ilvl="4" w:tplc="BD388272" w:tentative="1">
      <w:start w:val="1"/>
      <w:numFmt w:val="lowerLetter"/>
      <w:lvlText w:val="%5."/>
      <w:lvlJc w:val="left"/>
      <w:pPr>
        <w:ind w:left="4320" w:hanging="360"/>
      </w:pPr>
    </w:lvl>
    <w:lvl w:ilvl="5" w:tplc="BE9AB20A" w:tentative="1">
      <w:start w:val="1"/>
      <w:numFmt w:val="lowerRoman"/>
      <w:lvlText w:val="%6."/>
      <w:lvlJc w:val="right"/>
      <w:pPr>
        <w:ind w:left="5040" w:hanging="180"/>
      </w:pPr>
    </w:lvl>
    <w:lvl w:ilvl="6" w:tplc="B11AA1F0" w:tentative="1">
      <w:start w:val="1"/>
      <w:numFmt w:val="decimal"/>
      <w:lvlText w:val="%7."/>
      <w:lvlJc w:val="left"/>
      <w:pPr>
        <w:ind w:left="5760" w:hanging="360"/>
      </w:pPr>
    </w:lvl>
    <w:lvl w:ilvl="7" w:tplc="105C1E8C" w:tentative="1">
      <w:start w:val="1"/>
      <w:numFmt w:val="lowerLetter"/>
      <w:lvlText w:val="%8."/>
      <w:lvlJc w:val="left"/>
      <w:pPr>
        <w:ind w:left="6480" w:hanging="360"/>
      </w:pPr>
    </w:lvl>
    <w:lvl w:ilvl="8" w:tplc="4D260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CF304AF"/>
    <w:multiLevelType w:val="hybridMultilevel"/>
    <w:tmpl w:val="2DA468E4"/>
    <w:lvl w:ilvl="0" w:tplc="071C2178">
      <w:start w:val="1"/>
      <w:numFmt w:val="lowerLetter"/>
      <w:lvlText w:val="%1)"/>
      <w:lvlJc w:val="left"/>
      <w:pPr>
        <w:ind w:left="3130" w:hanging="360"/>
      </w:pPr>
    </w:lvl>
    <w:lvl w:ilvl="1" w:tplc="7FD8F8EE" w:tentative="1">
      <w:start w:val="1"/>
      <w:numFmt w:val="lowerLetter"/>
      <w:lvlText w:val="%2."/>
      <w:lvlJc w:val="left"/>
      <w:pPr>
        <w:ind w:left="3850" w:hanging="360"/>
      </w:pPr>
    </w:lvl>
    <w:lvl w:ilvl="2" w:tplc="56DC8DC2" w:tentative="1">
      <w:start w:val="1"/>
      <w:numFmt w:val="lowerRoman"/>
      <w:lvlText w:val="%3."/>
      <w:lvlJc w:val="right"/>
      <w:pPr>
        <w:ind w:left="4570" w:hanging="180"/>
      </w:pPr>
    </w:lvl>
    <w:lvl w:ilvl="3" w:tplc="C212DAA2" w:tentative="1">
      <w:start w:val="1"/>
      <w:numFmt w:val="decimal"/>
      <w:lvlText w:val="%4."/>
      <w:lvlJc w:val="left"/>
      <w:pPr>
        <w:ind w:left="5290" w:hanging="360"/>
      </w:pPr>
    </w:lvl>
    <w:lvl w:ilvl="4" w:tplc="31260AFA" w:tentative="1">
      <w:start w:val="1"/>
      <w:numFmt w:val="lowerLetter"/>
      <w:lvlText w:val="%5."/>
      <w:lvlJc w:val="left"/>
      <w:pPr>
        <w:ind w:left="6010" w:hanging="360"/>
      </w:pPr>
    </w:lvl>
    <w:lvl w:ilvl="5" w:tplc="7C344AA8" w:tentative="1">
      <w:start w:val="1"/>
      <w:numFmt w:val="lowerRoman"/>
      <w:lvlText w:val="%6."/>
      <w:lvlJc w:val="right"/>
      <w:pPr>
        <w:ind w:left="6730" w:hanging="180"/>
      </w:pPr>
    </w:lvl>
    <w:lvl w:ilvl="6" w:tplc="6A188A60" w:tentative="1">
      <w:start w:val="1"/>
      <w:numFmt w:val="decimal"/>
      <w:lvlText w:val="%7."/>
      <w:lvlJc w:val="left"/>
      <w:pPr>
        <w:ind w:left="7450" w:hanging="360"/>
      </w:pPr>
    </w:lvl>
    <w:lvl w:ilvl="7" w:tplc="2EC22CAA" w:tentative="1">
      <w:start w:val="1"/>
      <w:numFmt w:val="lowerLetter"/>
      <w:lvlText w:val="%8."/>
      <w:lvlJc w:val="left"/>
      <w:pPr>
        <w:ind w:left="8170" w:hanging="360"/>
      </w:pPr>
    </w:lvl>
    <w:lvl w:ilvl="8" w:tplc="F4C6D896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127134FB"/>
    <w:multiLevelType w:val="hybridMultilevel"/>
    <w:tmpl w:val="9B9C371A"/>
    <w:lvl w:ilvl="0" w:tplc="02D89C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952092C8" w:tentative="1">
      <w:start w:val="1"/>
      <w:numFmt w:val="lowerLetter"/>
      <w:lvlText w:val="%2."/>
      <w:lvlJc w:val="left"/>
      <w:pPr>
        <w:ind w:left="1440" w:hanging="360"/>
      </w:pPr>
    </w:lvl>
    <w:lvl w:ilvl="2" w:tplc="92987BA0" w:tentative="1">
      <w:start w:val="1"/>
      <w:numFmt w:val="lowerRoman"/>
      <w:lvlText w:val="%3."/>
      <w:lvlJc w:val="right"/>
      <w:pPr>
        <w:ind w:left="2160" w:hanging="180"/>
      </w:pPr>
    </w:lvl>
    <w:lvl w:ilvl="3" w:tplc="1AC8EDEA" w:tentative="1">
      <w:start w:val="1"/>
      <w:numFmt w:val="decimal"/>
      <w:lvlText w:val="%4."/>
      <w:lvlJc w:val="left"/>
      <w:pPr>
        <w:ind w:left="2880" w:hanging="360"/>
      </w:pPr>
    </w:lvl>
    <w:lvl w:ilvl="4" w:tplc="C8CE3F92" w:tentative="1">
      <w:start w:val="1"/>
      <w:numFmt w:val="lowerLetter"/>
      <w:lvlText w:val="%5."/>
      <w:lvlJc w:val="left"/>
      <w:pPr>
        <w:ind w:left="3600" w:hanging="360"/>
      </w:pPr>
    </w:lvl>
    <w:lvl w:ilvl="5" w:tplc="4F64FE8A" w:tentative="1">
      <w:start w:val="1"/>
      <w:numFmt w:val="lowerRoman"/>
      <w:lvlText w:val="%6."/>
      <w:lvlJc w:val="right"/>
      <w:pPr>
        <w:ind w:left="4320" w:hanging="180"/>
      </w:pPr>
    </w:lvl>
    <w:lvl w:ilvl="6" w:tplc="A5E6FD2A" w:tentative="1">
      <w:start w:val="1"/>
      <w:numFmt w:val="decimal"/>
      <w:lvlText w:val="%7."/>
      <w:lvlJc w:val="left"/>
      <w:pPr>
        <w:ind w:left="5040" w:hanging="360"/>
      </w:pPr>
    </w:lvl>
    <w:lvl w:ilvl="7" w:tplc="BD5CEC0E" w:tentative="1">
      <w:start w:val="1"/>
      <w:numFmt w:val="lowerLetter"/>
      <w:lvlText w:val="%8."/>
      <w:lvlJc w:val="left"/>
      <w:pPr>
        <w:ind w:left="5760" w:hanging="360"/>
      </w:pPr>
    </w:lvl>
    <w:lvl w:ilvl="8" w:tplc="6AB2A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06017"/>
    <w:multiLevelType w:val="hybridMultilevel"/>
    <w:tmpl w:val="5C1AE030"/>
    <w:lvl w:ilvl="0" w:tplc="1BF62136">
      <w:start w:val="1"/>
      <w:numFmt w:val="upperRoman"/>
      <w:lvlText w:val="%1."/>
      <w:lvlJc w:val="right"/>
      <w:pPr>
        <w:ind w:left="720" w:hanging="360"/>
      </w:pPr>
    </w:lvl>
    <w:lvl w:ilvl="1" w:tplc="606444D2" w:tentative="1">
      <w:start w:val="1"/>
      <w:numFmt w:val="lowerLetter"/>
      <w:lvlText w:val="%2."/>
      <w:lvlJc w:val="left"/>
      <w:pPr>
        <w:ind w:left="1440" w:hanging="360"/>
      </w:pPr>
    </w:lvl>
    <w:lvl w:ilvl="2" w:tplc="BDECBA2E" w:tentative="1">
      <w:start w:val="1"/>
      <w:numFmt w:val="lowerRoman"/>
      <w:lvlText w:val="%3."/>
      <w:lvlJc w:val="right"/>
      <w:pPr>
        <w:ind w:left="2160" w:hanging="180"/>
      </w:pPr>
    </w:lvl>
    <w:lvl w:ilvl="3" w:tplc="18C0F270" w:tentative="1">
      <w:start w:val="1"/>
      <w:numFmt w:val="decimal"/>
      <w:lvlText w:val="%4."/>
      <w:lvlJc w:val="left"/>
      <w:pPr>
        <w:ind w:left="2880" w:hanging="360"/>
      </w:pPr>
    </w:lvl>
    <w:lvl w:ilvl="4" w:tplc="33DE130C" w:tentative="1">
      <w:start w:val="1"/>
      <w:numFmt w:val="lowerLetter"/>
      <w:lvlText w:val="%5."/>
      <w:lvlJc w:val="left"/>
      <w:pPr>
        <w:ind w:left="3600" w:hanging="360"/>
      </w:pPr>
    </w:lvl>
    <w:lvl w:ilvl="5" w:tplc="FF38C534" w:tentative="1">
      <w:start w:val="1"/>
      <w:numFmt w:val="lowerRoman"/>
      <w:lvlText w:val="%6."/>
      <w:lvlJc w:val="right"/>
      <w:pPr>
        <w:ind w:left="4320" w:hanging="180"/>
      </w:pPr>
    </w:lvl>
    <w:lvl w:ilvl="6" w:tplc="F4B694F4" w:tentative="1">
      <w:start w:val="1"/>
      <w:numFmt w:val="decimal"/>
      <w:lvlText w:val="%7."/>
      <w:lvlJc w:val="left"/>
      <w:pPr>
        <w:ind w:left="5040" w:hanging="360"/>
      </w:pPr>
    </w:lvl>
    <w:lvl w:ilvl="7" w:tplc="026A1D50" w:tentative="1">
      <w:start w:val="1"/>
      <w:numFmt w:val="lowerLetter"/>
      <w:lvlText w:val="%8."/>
      <w:lvlJc w:val="left"/>
      <w:pPr>
        <w:ind w:left="5760" w:hanging="360"/>
      </w:pPr>
    </w:lvl>
    <w:lvl w:ilvl="8" w:tplc="C69A8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36A22"/>
    <w:multiLevelType w:val="hybridMultilevel"/>
    <w:tmpl w:val="0106AA8E"/>
    <w:lvl w:ilvl="0" w:tplc="AAF60B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E4CE234" w:tentative="1">
      <w:start w:val="1"/>
      <w:numFmt w:val="lowerLetter"/>
      <w:lvlText w:val="%2."/>
      <w:lvlJc w:val="left"/>
      <w:pPr>
        <w:ind w:left="1440" w:hanging="360"/>
      </w:pPr>
    </w:lvl>
    <w:lvl w:ilvl="2" w:tplc="7C82F798" w:tentative="1">
      <w:start w:val="1"/>
      <w:numFmt w:val="lowerRoman"/>
      <w:lvlText w:val="%3."/>
      <w:lvlJc w:val="right"/>
      <w:pPr>
        <w:ind w:left="2160" w:hanging="180"/>
      </w:pPr>
    </w:lvl>
    <w:lvl w:ilvl="3" w:tplc="391C696A" w:tentative="1">
      <w:start w:val="1"/>
      <w:numFmt w:val="decimal"/>
      <w:lvlText w:val="%4."/>
      <w:lvlJc w:val="left"/>
      <w:pPr>
        <w:ind w:left="2880" w:hanging="360"/>
      </w:pPr>
    </w:lvl>
    <w:lvl w:ilvl="4" w:tplc="9CE6C680" w:tentative="1">
      <w:start w:val="1"/>
      <w:numFmt w:val="lowerLetter"/>
      <w:lvlText w:val="%5."/>
      <w:lvlJc w:val="left"/>
      <w:pPr>
        <w:ind w:left="3600" w:hanging="360"/>
      </w:pPr>
    </w:lvl>
    <w:lvl w:ilvl="5" w:tplc="B8342684" w:tentative="1">
      <w:start w:val="1"/>
      <w:numFmt w:val="lowerRoman"/>
      <w:lvlText w:val="%6."/>
      <w:lvlJc w:val="right"/>
      <w:pPr>
        <w:ind w:left="4320" w:hanging="180"/>
      </w:pPr>
    </w:lvl>
    <w:lvl w:ilvl="6" w:tplc="D9761A9C" w:tentative="1">
      <w:start w:val="1"/>
      <w:numFmt w:val="decimal"/>
      <w:lvlText w:val="%7."/>
      <w:lvlJc w:val="left"/>
      <w:pPr>
        <w:ind w:left="5040" w:hanging="360"/>
      </w:pPr>
    </w:lvl>
    <w:lvl w:ilvl="7" w:tplc="1C681374" w:tentative="1">
      <w:start w:val="1"/>
      <w:numFmt w:val="lowerLetter"/>
      <w:lvlText w:val="%8."/>
      <w:lvlJc w:val="left"/>
      <w:pPr>
        <w:ind w:left="5760" w:hanging="360"/>
      </w:pPr>
    </w:lvl>
    <w:lvl w:ilvl="8" w:tplc="BDDE7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478B1"/>
    <w:multiLevelType w:val="multilevel"/>
    <w:tmpl w:val="3860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9">
    <w:nsid w:val="21C36E1A"/>
    <w:multiLevelType w:val="hybridMultilevel"/>
    <w:tmpl w:val="8FC29362"/>
    <w:lvl w:ilvl="0" w:tplc="F1F28376">
      <w:start w:val="1"/>
      <w:numFmt w:val="decimal"/>
      <w:lvlText w:val="%1)"/>
      <w:lvlJc w:val="left"/>
      <w:pPr>
        <w:ind w:left="720" w:hanging="360"/>
      </w:pPr>
    </w:lvl>
    <w:lvl w:ilvl="1" w:tplc="CAD85CEA" w:tentative="1">
      <w:start w:val="1"/>
      <w:numFmt w:val="lowerLetter"/>
      <w:lvlText w:val="%2."/>
      <w:lvlJc w:val="left"/>
      <w:pPr>
        <w:ind w:left="1440" w:hanging="360"/>
      </w:pPr>
    </w:lvl>
    <w:lvl w:ilvl="2" w:tplc="E5E06FEE" w:tentative="1">
      <w:start w:val="1"/>
      <w:numFmt w:val="lowerRoman"/>
      <w:lvlText w:val="%3."/>
      <w:lvlJc w:val="right"/>
      <w:pPr>
        <w:ind w:left="2160" w:hanging="180"/>
      </w:pPr>
    </w:lvl>
    <w:lvl w:ilvl="3" w:tplc="8C66CFD6" w:tentative="1">
      <w:start w:val="1"/>
      <w:numFmt w:val="decimal"/>
      <w:lvlText w:val="%4."/>
      <w:lvlJc w:val="left"/>
      <w:pPr>
        <w:ind w:left="2880" w:hanging="360"/>
      </w:pPr>
    </w:lvl>
    <w:lvl w:ilvl="4" w:tplc="D68AE9F6" w:tentative="1">
      <w:start w:val="1"/>
      <w:numFmt w:val="lowerLetter"/>
      <w:lvlText w:val="%5."/>
      <w:lvlJc w:val="left"/>
      <w:pPr>
        <w:ind w:left="3600" w:hanging="360"/>
      </w:pPr>
    </w:lvl>
    <w:lvl w:ilvl="5" w:tplc="17C43B90" w:tentative="1">
      <w:start w:val="1"/>
      <w:numFmt w:val="lowerRoman"/>
      <w:lvlText w:val="%6."/>
      <w:lvlJc w:val="right"/>
      <w:pPr>
        <w:ind w:left="4320" w:hanging="180"/>
      </w:pPr>
    </w:lvl>
    <w:lvl w:ilvl="6" w:tplc="97B6C8A6" w:tentative="1">
      <w:start w:val="1"/>
      <w:numFmt w:val="decimal"/>
      <w:lvlText w:val="%7."/>
      <w:lvlJc w:val="left"/>
      <w:pPr>
        <w:ind w:left="5040" w:hanging="360"/>
      </w:pPr>
    </w:lvl>
    <w:lvl w:ilvl="7" w:tplc="2B8C0442" w:tentative="1">
      <w:start w:val="1"/>
      <w:numFmt w:val="lowerLetter"/>
      <w:lvlText w:val="%8."/>
      <w:lvlJc w:val="left"/>
      <w:pPr>
        <w:ind w:left="5760" w:hanging="360"/>
      </w:pPr>
    </w:lvl>
    <w:lvl w:ilvl="8" w:tplc="9A1A8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54F3E"/>
    <w:multiLevelType w:val="multilevel"/>
    <w:tmpl w:val="BA9E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21">
    <w:nsid w:val="291539E5"/>
    <w:multiLevelType w:val="hybridMultilevel"/>
    <w:tmpl w:val="9CAE6340"/>
    <w:lvl w:ilvl="0" w:tplc="D16A6938">
      <w:start w:val="1"/>
      <w:numFmt w:val="decimal"/>
      <w:pStyle w:val="listapunktowana"/>
      <w:lvlText w:val="%1."/>
      <w:lvlJc w:val="left"/>
      <w:pPr>
        <w:ind w:left="1440" w:hanging="360"/>
      </w:pPr>
    </w:lvl>
    <w:lvl w:ilvl="1" w:tplc="E8B280A6" w:tentative="1">
      <w:start w:val="1"/>
      <w:numFmt w:val="lowerLetter"/>
      <w:lvlText w:val="%2."/>
      <w:lvlJc w:val="left"/>
      <w:pPr>
        <w:ind w:left="2160" w:hanging="360"/>
      </w:pPr>
    </w:lvl>
    <w:lvl w:ilvl="2" w:tplc="03C4F240" w:tentative="1">
      <w:start w:val="1"/>
      <w:numFmt w:val="lowerRoman"/>
      <w:lvlText w:val="%3."/>
      <w:lvlJc w:val="right"/>
      <w:pPr>
        <w:ind w:left="2880" w:hanging="180"/>
      </w:pPr>
    </w:lvl>
    <w:lvl w:ilvl="3" w:tplc="0870ECBE" w:tentative="1">
      <w:start w:val="1"/>
      <w:numFmt w:val="decimal"/>
      <w:lvlText w:val="%4."/>
      <w:lvlJc w:val="left"/>
      <w:pPr>
        <w:ind w:left="3600" w:hanging="360"/>
      </w:pPr>
    </w:lvl>
    <w:lvl w:ilvl="4" w:tplc="EE90891C" w:tentative="1">
      <w:start w:val="1"/>
      <w:numFmt w:val="lowerLetter"/>
      <w:lvlText w:val="%5."/>
      <w:lvlJc w:val="left"/>
      <w:pPr>
        <w:ind w:left="4320" w:hanging="360"/>
      </w:pPr>
    </w:lvl>
    <w:lvl w:ilvl="5" w:tplc="76C25296" w:tentative="1">
      <w:start w:val="1"/>
      <w:numFmt w:val="lowerRoman"/>
      <w:lvlText w:val="%6."/>
      <w:lvlJc w:val="right"/>
      <w:pPr>
        <w:ind w:left="5040" w:hanging="180"/>
      </w:pPr>
    </w:lvl>
    <w:lvl w:ilvl="6" w:tplc="9A1CCD20" w:tentative="1">
      <w:start w:val="1"/>
      <w:numFmt w:val="decimal"/>
      <w:lvlText w:val="%7."/>
      <w:lvlJc w:val="left"/>
      <w:pPr>
        <w:ind w:left="5760" w:hanging="360"/>
      </w:pPr>
    </w:lvl>
    <w:lvl w:ilvl="7" w:tplc="F68ACFCE" w:tentative="1">
      <w:start w:val="1"/>
      <w:numFmt w:val="lowerLetter"/>
      <w:lvlText w:val="%8."/>
      <w:lvlJc w:val="left"/>
      <w:pPr>
        <w:ind w:left="6480" w:hanging="360"/>
      </w:pPr>
    </w:lvl>
    <w:lvl w:ilvl="8" w:tplc="897A90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EC43E7E"/>
    <w:multiLevelType w:val="hybridMultilevel"/>
    <w:tmpl w:val="3708BA3A"/>
    <w:lvl w:ilvl="0" w:tplc="E57A3C80">
      <w:start w:val="1"/>
      <w:numFmt w:val="lowerLetter"/>
      <w:lvlText w:val="%1)"/>
      <w:lvlJc w:val="left"/>
      <w:pPr>
        <w:ind w:left="720" w:hanging="360"/>
      </w:pPr>
    </w:lvl>
    <w:lvl w:ilvl="1" w:tplc="52DA1080" w:tentative="1">
      <w:start w:val="1"/>
      <w:numFmt w:val="lowerLetter"/>
      <w:lvlText w:val="%2."/>
      <w:lvlJc w:val="left"/>
      <w:pPr>
        <w:ind w:left="1440" w:hanging="360"/>
      </w:pPr>
    </w:lvl>
    <w:lvl w:ilvl="2" w:tplc="608AFA66" w:tentative="1">
      <w:start w:val="1"/>
      <w:numFmt w:val="lowerRoman"/>
      <w:lvlText w:val="%3."/>
      <w:lvlJc w:val="right"/>
      <w:pPr>
        <w:ind w:left="2160" w:hanging="180"/>
      </w:pPr>
    </w:lvl>
    <w:lvl w:ilvl="3" w:tplc="A9209B26" w:tentative="1">
      <w:start w:val="1"/>
      <w:numFmt w:val="decimal"/>
      <w:lvlText w:val="%4."/>
      <w:lvlJc w:val="left"/>
      <w:pPr>
        <w:ind w:left="2880" w:hanging="360"/>
      </w:pPr>
    </w:lvl>
    <w:lvl w:ilvl="4" w:tplc="9500A8FE" w:tentative="1">
      <w:start w:val="1"/>
      <w:numFmt w:val="lowerLetter"/>
      <w:lvlText w:val="%5."/>
      <w:lvlJc w:val="left"/>
      <w:pPr>
        <w:ind w:left="3600" w:hanging="360"/>
      </w:pPr>
    </w:lvl>
    <w:lvl w:ilvl="5" w:tplc="C210593A" w:tentative="1">
      <w:start w:val="1"/>
      <w:numFmt w:val="lowerRoman"/>
      <w:lvlText w:val="%6."/>
      <w:lvlJc w:val="right"/>
      <w:pPr>
        <w:ind w:left="4320" w:hanging="180"/>
      </w:pPr>
    </w:lvl>
    <w:lvl w:ilvl="6" w:tplc="83E45D7C" w:tentative="1">
      <w:start w:val="1"/>
      <w:numFmt w:val="decimal"/>
      <w:lvlText w:val="%7."/>
      <w:lvlJc w:val="left"/>
      <w:pPr>
        <w:ind w:left="5040" w:hanging="360"/>
      </w:pPr>
    </w:lvl>
    <w:lvl w:ilvl="7" w:tplc="D2C43E84" w:tentative="1">
      <w:start w:val="1"/>
      <w:numFmt w:val="lowerLetter"/>
      <w:lvlText w:val="%8."/>
      <w:lvlJc w:val="left"/>
      <w:pPr>
        <w:ind w:left="5760" w:hanging="360"/>
      </w:pPr>
    </w:lvl>
    <w:lvl w:ilvl="8" w:tplc="A9EAF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80841"/>
    <w:multiLevelType w:val="hybridMultilevel"/>
    <w:tmpl w:val="D79AB43C"/>
    <w:lvl w:ilvl="0" w:tplc="973AF98C">
      <w:start w:val="1"/>
      <w:numFmt w:val="decimal"/>
      <w:lvlText w:val="%1)"/>
      <w:lvlJc w:val="left"/>
      <w:pPr>
        <w:ind w:left="720" w:hanging="360"/>
      </w:pPr>
    </w:lvl>
    <w:lvl w:ilvl="1" w:tplc="1FCC1FB8" w:tentative="1">
      <w:start w:val="1"/>
      <w:numFmt w:val="lowerLetter"/>
      <w:lvlText w:val="%2."/>
      <w:lvlJc w:val="left"/>
      <w:pPr>
        <w:ind w:left="1440" w:hanging="360"/>
      </w:pPr>
    </w:lvl>
    <w:lvl w:ilvl="2" w:tplc="15E2E72E" w:tentative="1">
      <w:start w:val="1"/>
      <w:numFmt w:val="lowerRoman"/>
      <w:lvlText w:val="%3."/>
      <w:lvlJc w:val="right"/>
      <w:pPr>
        <w:ind w:left="2160" w:hanging="180"/>
      </w:pPr>
    </w:lvl>
    <w:lvl w:ilvl="3" w:tplc="84320E20" w:tentative="1">
      <w:start w:val="1"/>
      <w:numFmt w:val="decimal"/>
      <w:lvlText w:val="%4."/>
      <w:lvlJc w:val="left"/>
      <w:pPr>
        <w:ind w:left="2880" w:hanging="360"/>
      </w:pPr>
    </w:lvl>
    <w:lvl w:ilvl="4" w:tplc="2C74EA20" w:tentative="1">
      <w:start w:val="1"/>
      <w:numFmt w:val="lowerLetter"/>
      <w:lvlText w:val="%5."/>
      <w:lvlJc w:val="left"/>
      <w:pPr>
        <w:ind w:left="3600" w:hanging="360"/>
      </w:pPr>
    </w:lvl>
    <w:lvl w:ilvl="5" w:tplc="893AF85A" w:tentative="1">
      <w:start w:val="1"/>
      <w:numFmt w:val="lowerRoman"/>
      <w:lvlText w:val="%6."/>
      <w:lvlJc w:val="right"/>
      <w:pPr>
        <w:ind w:left="4320" w:hanging="180"/>
      </w:pPr>
    </w:lvl>
    <w:lvl w:ilvl="6" w:tplc="61A0BCF8" w:tentative="1">
      <w:start w:val="1"/>
      <w:numFmt w:val="decimal"/>
      <w:lvlText w:val="%7."/>
      <w:lvlJc w:val="left"/>
      <w:pPr>
        <w:ind w:left="5040" w:hanging="360"/>
      </w:pPr>
    </w:lvl>
    <w:lvl w:ilvl="7" w:tplc="15FCC0EA" w:tentative="1">
      <w:start w:val="1"/>
      <w:numFmt w:val="lowerLetter"/>
      <w:lvlText w:val="%8."/>
      <w:lvlJc w:val="left"/>
      <w:pPr>
        <w:ind w:left="5760" w:hanging="360"/>
      </w:pPr>
    </w:lvl>
    <w:lvl w:ilvl="8" w:tplc="61348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028E6"/>
    <w:multiLevelType w:val="hybridMultilevel"/>
    <w:tmpl w:val="209EB17E"/>
    <w:lvl w:ilvl="0" w:tplc="E8FED9D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FA8F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85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8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C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5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0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AE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727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5B58BD"/>
    <w:multiLevelType w:val="hybridMultilevel"/>
    <w:tmpl w:val="9F12E254"/>
    <w:lvl w:ilvl="0" w:tplc="A6CE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1F6A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09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E3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9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08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6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C5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4A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B38F7"/>
    <w:multiLevelType w:val="hybridMultilevel"/>
    <w:tmpl w:val="2D0ED3DE"/>
    <w:lvl w:ilvl="0" w:tplc="02A6E340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BC5EE9BE" w:tentative="1">
      <w:start w:val="1"/>
      <w:numFmt w:val="lowerLetter"/>
      <w:lvlText w:val="%2."/>
      <w:lvlJc w:val="left"/>
      <w:pPr>
        <w:ind w:left="1440" w:hanging="360"/>
      </w:pPr>
    </w:lvl>
    <w:lvl w:ilvl="2" w:tplc="9DBEF94C" w:tentative="1">
      <w:start w:val="1"/>
      <w:numFmt w:val="lowerRoman"/>
      <w:lvlText w:val="%3."/>
      <w:lvlJc w:val="right"/>
      <w:pPr>
        <w:ind w:left="2160" w:hanging="180"/>
      </w:pPr>
    </w:lvl>
    <w:lvl w:ilvl="3" w:tplc="7F50BBF2" w:tentative="1">
      <w:start w:val="1"/>
      <w:numFmt w:val="decimal"/>
      <w:lvlText w:val="%4."/>
      <w:lvlJc w:val="left"/>
      <w:pPr>
        <w:ind w:left="2880" w:hanging="360"/>
      </w:pPr>
    </w:lvl>
    <w:lvl w:ilvl="4" w:tplc="E9C25CCA" w:tentative="1">
      <w:start w:val="1"/>
      <w:numFmt w:val="lowerLetter"/>
      <w:lvlText w:val="%5."/>
      <w:lvlJc w:val="left"/>
      <w:pPr>
        <w:ind w:left="3600" w:hanging="360"/>
      </w:pPr>
    </w:lvl>
    <w:lvl w:ilvl="5" w:tplc="38BE5336" w:tentative="1">
      <w:start w:val="1"/>
      <w:numFmt w:val="lowerRoman"/>
      <w:lvlText w:val="%6."/>
      <w:lvlJc w:val="right"/>
      <w:pPr>
        <w:ind w:left="4320" w:hanging="180"/>
      </w:pPr>
    </w:lvl>
    <w:lvl w:ilvl="6" w:tplc="C71AC002" w:tentative="1">
      <w:start w:val="1"/>
      <w:numFmt w:val="decimal"/>
      <w:lvlText w:val="%7."/>
      <w:lvlJc w:val="left"/>
      <w:pPr>
        <w:ind w:left="5040" w:hanging="360"/>
      </w:pPr>
    </w:lvl>
    <w:lvl w:ilvl="7" w:tplc="8DFC8CC4" w:tentative="1">
      <w:start w:val="1"/>
      <w:numFmt w:val="lowerLetter"/>
      <w:lvlText w:val="%8."/>
      <w:lvlJc w:val="left"/>
      <w:pPr>
        <w:ind w:left="5760" w:hanging="360"/>
      </w:pPr>
    </w:lvl>
    <w:lvl w:ilvl="8" w:tplc="D2023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869B1"/>
    <w:multiLevelType w:val="hybridMultilevel"/>
    <w:tmpl w:val="D2A0D994"/>
    <w:lvl w:ilvl="0" w:tplc="775ECAD0">
      <w:start w:val="1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7B4D17C" w:tentative="1">
      <w:start w:val="1"/>
      <w:numFmt w:val="lowerLetter"/>
      <w:lvlText w:val="%2."/>
      <w:lvlJc w:val="left"/>
      <w:pPr>
        <w:ind w:left="2008" w:hanging="360"/>
      </w:pPr>
    </w:lvl>
    <w:lvl w:ilvl="2" w:tplc="108E6BFA" w:tentative="1">
      <w:start w:val="1"/>
      <w:numFmt w:val="lowerRoman"/>
      <w:lvlText w:val="%3."/>
      <w:lvlJc w:val="right"/>
      <w:pPr>
        <w:ind w:left="2728" w:hanging="180"/>
      </w:pPr>
    </w:lvl>
    <w:lvl w:ilvl="3" w:tplc="DDE2BA0A" w:tentative="1">
      <w:start w:val="1"/>
      <w:numFmt w:val="decimal"/>
      <w:lvlText w:val="%4."/>
      <w:lvlJc w:val="left"/>
      <w:pPr>
        <w:ind w:left="3448" w:hanging="360"/>
      </w:pPr>
    </w:lvl>
    <w:lvl w:ilvl="4" w:tplc="AFE0B224" w:tentative="1">
      <w:start w:val="1"/>
      <w:numFmt w:val="lowerLetter"/>
      <w:lvlText w:val="%5."/>
      <w:lvlJc w:val="left"/>
      <w:pPr>
        <w:ind w:left="4168" w:hanging="360"/>
      </w:pPr>
    </w:lvl>
    <w:lvl w:ilvl="5" w:tplc="9B58FA92" w:tentative="1">
      <w:start w:val="1"/>
      <w:numFmt w:val="lowerRoman"/>
      <w:lvlText w:val="%6."/>
      <w:lvlJc w:val="right"/>
      <w:pPr>
        <w:ind w:left="4888" w:hanging="180"/>
      </w:pPr>
    </w:lvl>
    <w:lvl w:ilvl="6" w:tplc="72FE1E44" w:tentative="1">
      <w:start w:val="1"/>
      <w:numFmt w:val="decimal"/>
      <w:lvlText w:val="%7."/>
      <w:lvlJc w:val="left"/>
      <w:pPr>
        <w:ind w:left="5608" w:hanging="360"/>
      </w:pPr>
    </w:lvl>
    <w:lvl w:ilvl="7" w:tplc="6F9C34F0" w:tentative="1">
      <w:start w:val="1"/>
      <w:numFmt w:val="lowerLetter"/>
      <w:lvlText w:val="%8."/>
      <w:lvlJc w:val="left"/>
      <w:pPr>
        <w:ind w:left="6328" w:hanging="360"/>
      </w:pPr>
    </w:lvl>
    <w:lvl w:ilvl="8" w:tplc="238AA6D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3EA74E4B"/>
    <w:multiLevelType w:val="hybridMultilevel"/>
    <w:tmpl w:val="58982A50"/>
    <w:lvl w:ilvl="0" w:tplc="097C18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D51C52A8">
      <w:start w:val="1"/>
      <w:numFmt w:val="lowerLetter"/>
      <w:lvlText w:val="%2."/>
      <w:lvlJc w:val="left"/>
      <w:pPr>
        <w:ind w:left="1440" w:hanging="360"/>
      </w:pPr>
    </w:lvl>
    <w:lvl w:ilvl="2" w:tplc="88906676" w:tentative="1">
      <w:start w:val="1"/>
      <w:numFmt w:val="lowerRoman"/>
      <w:lvlText w:val="%3."/>
      <w:lvlJc w:val="right"/>
      <w:pPr>
        <w:ind w:left="2160" w:hanging="180"/>
      </w:pPr>
    </w:lvl>
    <w:lvl w:ilvl="3" w:tplc="18DACD72" w:tentative="1">
      <w:start w:val="1"/>
      <w:numFmt w:val="decimal"/>
      <w:lvlText w:val="%4."/>
      <w:lvlJc w:val="left"/>
      <w:pPr>
        <w:ind w:left="2880" w:hanging="360"/>
      </w:pPr>
    </w:lvl>
    <w:lvl w:ilvl="4" w:tplc="219A8096" w:tentative="1">
      <w:start w:val="1"/>
      <w:numFmt w:val="lowerLetter"/>
      <w:lvlText w:val="%5."/>
      <w:lvlJc w:val="left"/>
      <w:pPr>
        <w:ind w:left="3600" w:hanging="360"/>
      </w:pPr>
    </w:lvl>
    <w:lvl w:ilvl="5" w:tplc="7A2EB9AC" w:tentative="1">
      <w:start w:val="1"/>
      <w:numFmt w:val="lowerRoman"/>
      <w:lvlText w:val="%6."/>
      <w:lvlJc w:val="right"/>
      <w:pPr>
        <w:ind w:left="4320" w:hanging="180"/>
      </w:pPr>
    </w:lvl>
    <w:lvl w:ilvl="6" w:tplc="99D610B0" w:tentative="1">
      <w:start w:val="1"/>
      <w:numFmt w:val="decimal"/>
      <w:lvlText w:val="%7."/>
      <w:lvlJc w:val="left"/>
      <w:pPr>
        <w:ind w:left="5040" w:hanging="360"/>
      </w:pPr>
    </w:lvl>
    <w:lvl w:ilvl="7" w:tplc="70C8383A" w:tentative="1">
      <w:start w:val="1"/>
      <w:numFmt w:val="lowerLetter"/>
      <w:lvlText w:val="%8."/>
      <w:lvlJc w:val="left"/>
      <w:pPr>
        <w:ind w:left="5760" w:hanging="360"/>
      </w:pPr>
    </w:lvl>
    <w:lvl w:ilvl="8" w:tplc="641E5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17AA0"/>
    <w:multiLevelType w:val="hybridMultilevel"/>
    <w:tmpl w:val="BF329AB6"/>
    <w:lvl w:ilvl="0" w:tplc="A4224C2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B1D26174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3D069B9C">
      <w:numFmt w:val="bullet"/>
      <w:lvlText w:val=""/>
      <w:lvlJc w:val="left"/>
      <w:pPr>
        <w:ind w:left="2624" w:hanging="360"/>
      </w:pPr>
      <w:rPr>
        <w:rFonts w:ascii="Symbol" w:eastAsia="Times New Roman" w:hAnsi="Symbol" w:cs="Arial" w:hint="default"/>
      </w:rPr>
    </w:lvl>
    <w:lvl w:ilvl="3" w:tplc="53043C24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BA06FF82" w:tentative="1">
      <w:start w:val="1"/>
      <w:numFmt w:val="lowerLetter"/>
      <w:lvlText w:val="%5."/>
      <w:lvlJc w:val="left"/>
      <w:pPr>
        <w:ind w:left="3884" w:hanging="360"/>
      </w:pPr>
    </w:lvl>
    <w:lvl w:ilvl="5" w:tplc="D73801C8" w:tentative="1">
      <w:start w:val="1"/>
      <w:numFmt w:val="lowerRoman"/>
      <w:lvlText w:val="%6."/>
      <w:lvlJc w:val="right"/>
      <w:pPr>
        <w:ind w:left="4604" w:hanging="180"/>
      </w:pPr>
    </w:lvl>
    <w:lvl w:ilvl="6" w:tplc="C11E5560" w:tentative="1">
      <w:start w:val="1"/>
      <w:numFmt w:val="decimal"/>
      <w:lvlText w:val="%7."/>
      <w:lvlJc w:val="left"/>
      <w:pPr>
        <w:ind w:left="5324" w:hanging="360"/>
      </w:pPr>
    </w:lvl>
    <w:lvl w:ilvl="7" w:tplc="A8BA8896" w:tentative="1">
      <w:start w:val="1"/>
      <w:numFmt w:val="lowerLetter"/>
      <w:lvlText w:val="%8."/>
      <w:lvlJc w:val="left"/>
      <w:pPr>
        <w:ind w:left="6044" w:hanging="360"/>
      </w:pPr>
    </w:lvl>
    <w:lvl w:ilvl="8" w:tplc="6386893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9E17AF4"/>
    <w:multiLevelType w:val="hybridMultilevel"/>
    <w:tmpl w:val="61069F96"/>
    <w:lvl w:ilvl="0" w:tplc="31168F2C">
      <w:start w:val="1"/>
      <w:numFmt w:val="lowerLetter"/>
      <w:lvlText w:val="%1)"/>
      <w:lvlJc w:val="left"/>
      <w:pPr>
        <w:ind w:left="3130" w:hanging="360"/>
      </w:pPr>
    </w:lvl>
    <w:lvl w:ilvl="1" w:tplc="08C244AC" w:tentative="1">
      <w:start w:val="1"/>
      <w:numFmt w:val="lowerLetter"/>
      <w:lvlText w:val="%2."/>
      <w:lvlJc w:val="left"/>
      <w:pPr>
        <w:ind w:left="3850" w:hanging="360"/>
      </w:pPr>
    </w:lvl>
    <w:lvl w:ilvl="2" w:tplc="F412FC9E" w:tentative="1">
      <w:start w:val="1"/>
      <w:numFmt w:val="lowerRoman"/>
      <w:lvlText w:val="%3."/>
      <w:lvlJc w:val="right"/>
      <w:pPr>
        <w:ind w:left="4570" w:hanging="180"/>
      </w:pPr>
    </w:lvl>
    <w:lvl w:ilvl="3" w:tplc="F1A0264E" w:tentative="1">
      <w:start w:val="1"/>
      <w:numFmt w:val="decimal"/>
      <w:lvlText w:val="%4."/>
      <w:lvlJc w:val="left"/>
      <w:pPr>
        <w:ind w:left="5290" w:hanging="360"/>
      </w:pPr>
    </w:lvl>
    <w:lvl w:ilvl="4" w:tplc="E04412C4" w:tentative="1">
      <w:start w:val="1"/>
      <w:numFmt w:val="lowerLetter"/>
      <w:lvlText w:val="%5."/>
      <w:lvlJc w:val="left"/>
      <w:pPr>
        <w:ind w:left="6010" w:hanging="360"/>
      </w:pPr>
    </w:lvl>
    <w:lvl w:ilvl="5" w:tplc="4B0ED35C" w:tentative="1">
      <w:start w:val="1"/>
      <w:numFmt w:val="lowerRoman"/>
      <w:lvlText w:val="%6."/>
      <w:lvlJc w:val="right"/>
      <w:pPr>
        <w:ind w:left="6730" w:hanging="180"/>
      </w:pPr>
    </w:lvl>
    <w:lvl w:ilvl="6" w:tplc="184A3BEA" w:tentative="1">
      <w:start w:val="1"/>
      <w:numFmt w:val="decimal"/>
      <w:lvlText w:val="%7."/>
      <w:lvlJc w:val="left"/>
      <w:pPr>
        <w:ind w:left="7450" w:hanging="360"/>
      </w:pPr>
    </w:lvl>
    <w:lvl w:ilvl="7" w:tplc="10E4552E" w:tentative="1">
      <w:start w:val="1"/>
      <w:numFmt w:val="lowerLetter"/>
      <w:lvlText w:val="%8."/>
      <w:lvlJc w:val="left"/>
      <w:pPr>
        <w:ind w:left="8170" w:hanging="360"/>
      </w:pPr>
    </w:lvl>
    <w:lvl w:ilvl="8" w:tplc="5A4EE4AE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4AA56F71"/>
    <w:multiLevelType w:val="hybridMultilevel"/>
    <w:tmpl w:val="DFC64BD8"/>
    <w:lvl w:ilvl="0" w:tplc="AEA814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1510790C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7BCB6E4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E8BE54D2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7F12340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EADEB0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8C60C18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6A669C2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BCCEC844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4CCE489D"/>
    <w:multiLevelType w:val="multilevel"/>
    <w:tmpl w:val="7A34A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544C9"/>
    <w:multiLevelType w:val="multilevel"/>
    <w:tmpl w:val="3212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34">
    <w:nsid w:val="537331A0"/>
    <w:multiLevelType w:val="hybridMultilevel"/>
    <w:tmpl w:val="1F406648"/>
    <w:lvl w:ilvl="0" w:tplc="824414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5AED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F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67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C4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A7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67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0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C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15253"/>
    <w:multiLevelType w:val="hybridMultilevel"/>
    <w:tmpl w:val="07826112"/>
    <w:lvl w:ilvl="0" w:tplc="E9226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BA65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F078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E65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8E4A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9E49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B0D9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16FA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8012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FA70C3"/>
    <w:multiLevelType w:val="hybridMultilevel"/>
    <w:tmpl w:val="6D9EE9E8"/>
    <w:lvl w:ilvl="0" w:tplc="25A8E4C4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B7FE43B0" w:tentative="1">
      <w:start w:val="1"/>
      <w:numFmt w:val="lowerLetter"/>
      <w:lvlText w:val="%2."/>
      <w:lvlJc w:val="left"/>
      <w:pPr>
        <w:ind w:left="1440" w:hanging="360"/>
      </w:pPr>
    </w:lvl>
    <w:lvl w:ilvl="2" w:tplc="19B244F8" w:tentative="1">
      <w:start w:val="1"/>
      <w:numFmt w:val="lowerRoman"/>
      <w:lvlText w:val="%3."/>
      <w:lvlJc w:val="right"/>
      <w:pPr>
        <w:ind w:left="2160" w:hanging="180"/>
      </w:pPr>
    </w:lvl>
    <w:lvl w:ilvl="3" w:tplc="4ACE380A" w:tentative="1">
      <w:start w:val="1"/>
      <w:numFmt w:val="decimal"/>
      <w:lvlText w:val="%4."/>
      <w:lvlJc w:val="left"/>
      <w:pPr>
        <w:ind w:left="2880" w:hanging="360"/>
      </w:pPr>
    </w:lvl>
    <w:lvl w:ilvl="4" w:tplc="4C5600F4" w:tentative="1">
      <w:start w:val="1"/>
      <w:numFmt w:val="lowerLetter"/>
      <w:lvlText w:val="%5."/>
      <w:lvlJc w:val="left"/>
      <w:pPr>
        <w:ind w:left="3600" w:hanging="360"/>
      </w:pPr>
    </w:lvl>
    <w:lvl w:ilvl="5" w:tplc="F790FEC4" w:tentative="1">
      <w:start w:val="1"/>
      <w:numFmt w:val="lowerRoman"/>
      <w:lvlText w:val="%6."/>
      <w:lvlJc w:val="right"/>
      <w:pPr>
        <w:ind w:left="4320" w:hanging="180"/>
      </w:pPr>
    </w:lvl>
    <w:lvl w:ilvl="6" w:tplc="29089C98" w:tentative="1">
      <w:start w:val="1"/>
      <w:numFmt w:val="decimal"/>
      <w:lvlText w:val="%7."/>
      <w:lvlJc w:val="left"/>
      <w:pPr>
        <w:ind w:left="5040" w:hanging="360"/>
      </w:pPr>
    </w:lvl>
    <w:lvl w:ilvl="7" w:tplc="02EA2C1C" w:tentative="1">
      <w:start w:val="1"/>
      <w:numFmt w:val="lowerLetter"/>
      <w:lvlText w:val="%8."/>
      <w:lvlJc w:val="left"/>
      <w:pPr>
        <w:ind w:left="5760" w:hanging="360"/>
      </w:pPr>
    </w:lvl>
    <w:lvl w:ilvl="8" w:tplc="7BC4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D28C7"/>
    <w:multiLevelType w:val="hybridMultilevel"/>
    <w:tmpl w:val="0914C412"/>
    <w:lvl w:ilvl="0" w:tplc="DAC2F770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099E556A" w:tentative="1">
      <w:start w:val="1"/>
      <w:numFmt w:val="lowerLetter"/>
      <w:lvlText w:val="%2."/>
      <w:lvlJc w:val="left"/>
      <w:pPr>
        <w:ind w:left="1440" w:hanging="360"/>
      </w:pPr>
    </w:lvl>
    <w:lvl w:ilvl="2" w:tplc="3D52C32A" w:tentative="1">
      <w:start w:val="1"/>
      <w:numFmt w:val="lowerRoman"/>
      <w:lvlText w:val="%3."/>
      <w:lvlJc w:val="right"/>
      <w:pPr>
        <w:ind w:left="2160" w:hanging="180"/>
      </w:pPr>
    </w:lvl>
    <w:lvl w:ilvl="3" w:tplc="C73CE62E" w:tentative="1">
      <w:start w:val="1"/>
      <w:numFmt w:val="decimal"/>
      <w:lvlText w:val="%4."/>
      <w:lvlJc w:val="left"/>
      <w:pPr>
        <w:ind w:left="2880" w:hanging="360"/>
      </w:pPr>
    </w:lvl>
    <w:lvl w:ilvl="4" w:tplc="0F881590" w:tentative="1">
      <w:start w:val="1"/>
      <w:numFmt w:val="lowerLetter"/>
      <w:lvlText w:val="%5."/>
      <w:lvlJc w:val="left"/>
      <w:pPr>
        <w:ind w:left="3600" w:hanging="360"/>
      </w:pPr>
    </w:lvl>
    <w:lvl w:ilvl="5" w:tplc="735638A8" w:tentative="1">
      <w:start w:val="1"/>
      <w:numFmt w:val="lowerRoman"/>
      <w:lvlText w:val="%6."/>
      <w:lvlJc w:val="right"/>
      <w:pPr>
        <w:ind w:left="4320" w:hanging="180"/>
      </w:pPr>
    </w:lvl>
    <w:lvl w:ilvl="6" w:tplc="0EE60322" w:tentative="1">
      <w:start w:val="1"/>
      <w:numFmt w:val="decimal"/>
      <w:lvlText w:val="%7."/>
      <w:lvlJc w:val="left"/>
      <w:pPr>
        <w:ind w:left="5040" w:hanging="360"/>
      </w:pPr>
    </w:lvl>
    <w:lvl w:ilvl="7" w:tplc="8710D860" w:tentative="1">
      <w:start w:val="1"/>
      <w:numFmt w:val="lowerLetter"/>
      <w:lvlText w:val="%8."/>
      <w:lvlJc w:val="left"/>
      <w:pPr>
        <w:ind w:left="5760" w:hanging="360"/>
      </w:pPr>
    </w:lvl>
    <w:lvl w:ilvl="8" w:tplc="7BDC3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2072B"/>
    <w:multiLevelType w:val="multilevel"/>
    <w:tmpl w:val="4BD0C9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CD53CC"/>
    <w:multiLevelType w:val="hybridMultilevel"/>
    <w:tmpl w:val="8DA45E62"/>
    <w:lvl w:ilvl="0" w:tplc="9D8E00C0">
      <w:start w:val="1"/>
      <w:numFmt w:val="decimal"/>
      <w:pStyle w:val="Rozdzielnik"/>
      <w:lvlText w:val="%1."/>
      <w:lvlJc w:val="left"/>
      <w:pPr>
        <w:ind w:left="720" w:hanging="360"/>
      </w:pPr>
    </w:lvl>
    <w:lvl w:ilvl="1" w:tplc="15C8FC26" w:tentative="1">
      <w:start w:val="1"/>
      <w:numFmt w:val="lowerLetter"/>
      <w:lvlText w:val="%2."/>
      <w:lvlJc w:val="left"/>
      <w:pPr>
        <w:ind w:left="1440" w:hanging="360"/>
      </w:pPr>
    </w:lvl>
    <w:lvl w:ilvl="2" w:tplc="CCF420EA" w:tentative="1">
      <w:start w:val="1"/>
      <w:numFmt w:val="lowerRoman"/>
      <w:lvlText w:val="%3."/>
      <w:lvlJc w:val="right"/>
      <w:pPr>
        <w:ind w:left="2160" w:hanging="180"/>
      </w:pPr>
    </w:lvl>
    <w:lvl w:ilvl="3" w:tplc="27380E52" w:tentative="1">
      <w:start w:val="1"/>
      <w:numFmt w:val="decimal"/>
      <w:lvlText w:val="%4."/>
      <w:lvlJc w:val="left"/>
      <w:pPr>
        <w:ind w:left="2880" w:hanging="360"/>
      </w:pPr>
    </w:lvl>
    <w:lvl w:ilvl="4" w:tplc="AF468FFC" w:tentative="1">
      <w:start w:val="1"/>
      <w:numFmt w:val="lowerLetter"/>
      <w:lvlText w:val="%5."/>
      <w:lvlJc w:val="left"/>
      <w:pPr>
        <w:ind w:left="3600" w:hanging="360"/>
      </w:pPr>
    </w:lvl>
    <w:lvl w:ilvl="5" w:tplc="2C10EE78" w:tentative="1">
      <w:start w:val="1"/>
      <w:numFmt w:val="lowerRoman"/>
      <w:lvlText w:val="%6."/>
      <w:lvlJc w:val="right"/>
      <w:pPr>
        <w:ind w:left="4320" w:hanging="180"/>
      </w:pPr>
    </w:lvl>
    <w:lvl w:ilvl="6" w:tplc="FEE434CA" w:tentative="1">
      <w:start w:val="1"/>
      <w:numFmt w:val="decimal"/>
      <w:lvlText w:val="%7."/>
      <w:lvlJc w:val="left"/>
      <w:pPr>
        <w:ind w:left="5040" w:hanging="360"/>
      </w:pPr>
    </w:lvl>
    <w:lvl w:ilvl="7" w:tplc="963852AA" w:tentative="1">
      <w:start w:val="1"/>
      <w:numFmt w:val="lowerLetter"/>
      <w:lvlText w:val="%8."/>
      <w:lvlJc w:val="left"/>
      <w:pPr>
        <w:ind w:left="5760" w:hanging="360"/>
      </w:pPr>
    </w:lvl>
    <w:lvl w:ilvl="8" w:tplc="9EAEE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B1047"/>
    <w:multiLevelType w:val="hybridMultilevel"/>
    <w:tmpl w:val="64E063EC"/>
    <w:lvl w:ilvl="0" w:tplc="A9A473CC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B5807B96" w:tentative="1">
      <w:start w:val="1"/>
      <w:numFmt w:val="lowerLetter"/>
      <w:lvlText w:val="%2."/>
      <w:lvlJc w:val="left"/>
      <w:pPr>
        <w:ind w:left="1440" w:hanging="360"/>
      </w:pPr>
    </w:lvl>
    <w:lvl w:ilvl="2" w:tplc="CEDC8E84" w:tentative="1">
      <w:start w:val="1"/>
      <w:numFmt w:val="lowerRoman"/>
      <w:lvlText w:val="%3."/>
      <w:lvlJc w:val="right"/>
      <w:pPr>
        <w:ind w:left="2160" w:hanging="180"/>
      </w:pPr>
    </w:lvl>
    <w:lvl w:ilvl="3" w:tplc="06E82D00" w:tentative="1">
      <w:start w:val="1"/>
      <w:numFmt w:val="decimal"/>
      <w:lvlText w:val="%4."/>
      <w:lvlJc w:val="left"/>
      <w:pPr>
        <w:ind w:left="2880" w:hanging="360"/>
      </w:pPr>
    </w:lvl>
    <w:lvl w:ilvl="4" w:tplc="DDDE25C4" w:tentative="1">
      <w:start w:val="1"/>
      <w:numFmt w:val="lowerLetter"/>
      <w:lvlText w:val="%5."/>
      <w:lvlJc w:val="left"/>
      <w:pPr>
        <w:ind w:left="3600" w:hanging="360"/>
      </w:pPr>
    </w:lvl>
    <w:lvl w:ilvl="5" w:tplc="56B6F13A" w:tentative="1">
      <w:start w:val="1"/>
      <w:numFmt w:val="lowerRoman"/>
      <w:lvlText w:val="%6."/>
      <w:lvlJc w:val="right"/>
      <w:pPr>
        <w:ind w:left="4320" w:hanging="180"/>
      </w:pPr>
    </w:lvl>
    <w:lvl w:ilvl="6" w:tplc="CED094EE" w:tentative="1">
      <w:start w:val="1"/>
      <w:numFmt w:val="decimal"/>
      <w:lvlText w:val="%7."/>
      <w:lvlJc w:val="left"/>
      <w:pPr>
        <w:ind w:left="5040" w:hanging="360"/>
      </w:pPr>
    </w:lvl>
    <w:lvl w:ilvl="7" w:tplc="F29AC7BC" w:tentative="1">
      <w:start w:val="1"/>
      <w:numFmt w:val="lowerLetter"/>
      <w:lvlText w:val="%8."/>
      <w:lvlJc w:val="left"/>
      <w:pPr>
        <w:ind w:left="5760" w:hanging="360"/>
      </w:pPr>
    </w:lvl>
    <w:lvl w:ilvl="8" w:tplc="F6246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C7D3A"/>
    <w:multiLevelType w:val="hybridMultilevel"/>
    <w:tmpl w:val="D3F27F82"/>
    <w:lvl w:ilvl="0" w:tplc="92EE1E56">
      <w:start w:val="1"/>
      <w:numFmt w:val="lowerLetter"/>
      <w:lvlText w:val="%1)"/>
      <w:lvlJc w:val="left"/>
      <w:pPr>
        <w:ind w:left="3130" w:hanging="360"/>
      </w:pPr>
    </w:lvl>
    <w:lvl w:ilvl="1" w:tplc="355A21FA" w:tentative="1">
      <w:start w:val="1"/>
      <w:numFmt w:val="lowerLetter"/>
      <w:lvlText w:val="%2."/>
      <w:lvlJc w:val="left"/>
      <w:pPr>
        <w:ind w:left="3850" w:hanging="360"/>
      </w:pPr>
    </w:lvl>
    <w:lvl w:ilvl="2" w:tplc="BE82FDA0" w:tentative="1">
      <w:start w:val="1"/>
      <w:numFmt w:val="lowerRoman"/>
      <w:lvlText w:val="%3."/>
      <w:lvlJc w:val="right"/>
      <w:pPr>
        <w:ind w:left="4570" w:hanging="180"/>
      </w:pPr>
    </w:lvl>
    <w:lvl w:ilvl="3" w:tplc="7BB66604" w:tentative="1">
      <w:start w:val="1"/>
      <w:numFmt w:val="decimal"/>
      <w:lvlText w:val="%4."/>
      <w:lvlJc w:val="left"/>
      <w:pPr>
        <w:ind w:left="5290" w:hanging="360"/>
      </w:pPr>
    </w:lvl>
    <w:lvl w:ilvl="4" w:tplc="487402C8" w:tentative="1">
      <w:start w:val="1"/>
      <w:numFmt w:val="lowerLetter"/>
      <w:lvlText w:val="%5."/>
      <w:lvlJc w:val="left"/>
      <w:pPr>
        <w:ind w:left="6010" w:hanging="360"/>
      </w:pPr>
    </w:lvl>
    <w:lvl w:ilvl="5" w:tplc="0B0E8ABA" w:tentative="1">
      <w:start w:val="1"/>
      <w:numFmt w:val="lowerRoman"/>
      <w:lvlText w:val="%6."/>
      <w:lvlJc w:val="right"/>
      <w:pPr>
        <w:ind w:left="6730" w:hanging="180"/>
      </w:pPr>
    </w:lvl>
    <w:lvl w:ilvl="6" w:tplc="84E262F6" w:tentative="1">
      <w:start w:val="1"/>
      <w:numFmt w:val="decimal"/>
      <w:lvlText w:val="%7."/>
      <w:lvlJc w:val="left"/>
      <w:pPr>
        <w:ind w:left="7450" w:hanging="360"/>
      </w:pPr>
    </w:lvl>
    <w:lvl w:ilvl="7" w:tplc="1288442A" w:tentative="1">
      <w:start w:val="1"/>
      <w:numFmt w:val="lowerLetter"/>
      <w:lvlText w:val="%8."/>
      <w:lvlJc w:val="left"/>
      <w:pPr>
        <w:ind w:left="8170" w:hanging="360"/>
      </w:pPr>
    </w:lvl>
    <w:lvl w:ilvl="8" w:tplc="80C0D432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2">
    <w:nsid w:val="74E419C9"/>
    <w:multiLevelType w:val="hybridMultilevel"/>
    <w:tmpl w:val="65609636"/>
    <w:lvl w:ilvl="0" w:tplc="FDEE4F0A">
      <w:start w:val="1"/>
      <w:numFmt w:val="lowerLetter"/>
      <w:lvlText w:val="%1)"/>
      <w:lvlJc w:val="left"/>
      <w:pPr>
        <w:ind w:left="3130" w:hanging="360"/>
      </w:pPr>
    </w:lvl>
    <w:lvl w:ilvl="1" w:tplc="C436C8B4" w:tentative="1">
      <w:start w:val="1"/>
      <w:numFmt w:val="lowerLetter"/>
      <w:lvlText w:val="%2."/>
      <w:lvlJc w:val="left"/>
      <w:pPr>
        <w:ind w:left="3850" w:hanging="360"/>
      </w:pPr>
    </w:lvl>
    <w:lvl w:ilvl="2" w:tplc="17B0361A" w:tentative="1">
      <w:start w:val="1"/>
      <w:numFmt w:val="lowerRoman"/>
      <w:lvlText w:val="%3."/>
      <w:lvlJc w:val="right"/>
      <w:pPr>
        <w:ind w:left="4570" w:hanging="180"/>
      </w:pPr>
    </w:lvl>
    <w:lvl w:ilvl="3" w:tplc="F75AD170" w:tentative="1">
      <w:start w:val="1"/>
      <w:numFmt w:val="decimal"/>
      <w:lvlText w:val="%4."/>
      <w:lvlJc w:val="left"/>
      <w:pPr>
        <w:ind w:left="5290" w:hanging="360"/>
      </w:pPr>
    </w:lvl>
    <w:lvl w:ilvl="4" w:tplc="3A38031E" w:tentative="1">
      <w:start w:val="1"/>
      <w:numFmt w:val="lowerLetter"/>
      <w:lvlText w:val="%5."/>
      <w:lvlJc w:val="left"/>
      <w:pPr>
        <w:ind w:left="6010" w:hanging="360"/>
      </w:pPr>
    </w:lvl>
    <w:lvl w:ilvl="5" w:tplc="10BECBCA" w:tentative="1">
      <w:start w:val="1"/>
      <w:numFmt w:val="lowerRoman"/>
      <w:lvlText w:val="%6."/>
      <w:lvlJc w:val="right"/>
      <w:pPr>
        <w:ind w:left="6730" w:hanging="180"/>
      </w:pPr>
    </w:lvl>
    <w:lvl w:ilvl="6" w:tplc="8F486134" w:tentative="1">
      <w:start w:val="1"/>
      <w:numFmt w:val="decimal"/>
      <w:lvlText w:val="%7."/>
      <w:lvlJc w:val="left"/>
      <w:pPr>
        <w:ind w:left="7450" w:hanging="360"/>
      </w:pPr>
    </w:lvl>
    <w:lvl w:ilvl="7" w:tplc="64464FFE" w:tentative="1">
      <w:start w:val="1"/>
      <w:numFmt w:val="lowerLetter"/>
      <w:lvlText w:val="%8."/>
      <w:lvlJc w:val="left"/>
      <w:pPr>
        <w:ind w:left="8170" w:hanging="360"/>
      </w:pPr>
    </w:lvl>
    <w:lvl w:ilvl="8" w:tplc="3B06AA4E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3">
    <w:nsid w:val="75BA2CB5"/>
    <w:multiLevelType w:val="hybridMultilevel"/>
    <w:tmpl w:val="8AF8CC9E"/>
    <w:lvl w:ilvl="0" w:tplc="E1DC65FC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0DA82192" w:tentative="1">
      <w:start w:val="1"/>
      <w:numFmt w:val="lowerLetter"/>
      <w:lvlText w:val="%2."/>
      <w:lvlJc w:val="left"/>
      <w:pPr>
        <w:ind w:left="1440" w:hanging="360"/>
      </w:pPr>
    </w:lvl>
    <w:lvl w:ilvl="2" w:tplc="5D28618E" w:tentative="1">
      <w:start w:val="1"/>
      <w:numFmt w:val="lowerRoman"/>
      <w:lvlText w:val="%3."/>
      <w:lvlJc w:val="right"/>
      <w:pPr>
        <w:ind w:left="2160" w:hanging="180"/>
      </w:pPr>
    </w:lvl>
    <w:lvl w:ilvl="3" w:tplc="048CE5E0" w:tentative="1">
      <w:start w:val="1"/>
      <w:numFmt w:val="decimal"/>
      <w:lvlText w:val="%4."/>
      <w:lvlJc w:val="left"/>
      <w:pPr>
        <w:ind w:left="2880" w:hanging="360"/>
      </w:pPr>
    </w:lvl>
    <w:lvl w:ilvl="4" w:tplc="4C50F9E0" w:tentative="1">
      <w:start w:val="1"/>
      <w:numFmt w:val="lowerLetter"/>
      <w:lvlText w:val="%5."/>
      <w:lvlJc w:val="left"/>
      <w:pPr>
        <w:ind w:left="3600" w:hanging="360"/>
      </w:pPr>
    </w:lvl>
    <w:lvl w:ilvl="5" w:tplc="A2FAC392" w:tentative="1">
      <w:start w:val="1"/>
      <w:numFmt w:val="lowerRoman"/>
      <w:lvlText w:val="%6."/>
      <w:lvlJc w:val="right"/>
      <w:pPr>
        <w:ind w:left="4320" w:hanging="180"/>
      </w:pPr>
    </w:lvl>
    <w:lvl w:ilvl="6" w:tplc="5310E4BC" w:tentative="1">
      <w:start w:val="1"/>
      <w:numFmt w:val="decimal"/>
      <w:lvlText w:val="%7."/>
      <w:lvlJc w:val="left"/>
      <w:pPr>
        <w:ind w:left="5040" w:hanging="360"/>
      </w:pPr>
    </w:lvl>
    <w:lvl w:ilvl="7" w:tplc="8872E7F0" w:tentative="1">
      <w:start w:val="1"/>
      <w:numFmt w:val="lowerLetter"/>
      <w:lvlText w:val="%8."/>
      <w:lvlJc w:val="left"/>
      <w:pPr>
        <w:ind w:left="5760" w:hanging="360"/>
      </w:pPr>
    </w:lvl>
    <w:lvl w:ilvl="8" w:tplc="84205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B75DD"/>
    <w:multiLevelType w:val="hybridMultilevel"/>
    <w:tmpl w:val="BB3437BA"/>
    <w:lvl w:ilvl="0" w:tplc="290892F6">
      <w:start w:val="1"/>
      <w:numFmt w:val="decimal"/>
      <w:lvlText w:val="%1)"/>
      <w:lvlJc w:val="left"/>
      <w:pPr>
        <w:ind w:left="1288" w:hanging="360"/>
      </w:pPr>
      <w:rPr>
        <w:rFonts w:hint="default"/>
        <w:color w:val="auto"/>
        <w:sz w:val="22"/>
      </w:rPr>
    </w:lvl>
    <w:lvl w:ilvl="1" w:tplc="567068A4" w:tentative="1">
      <w:start w:val="1"/>
      <w:numFmt w:val="lowerLetter"/>
      <w:lvlText w:val="%2."/>
      <w:lvlJc w:val="left"/>
      <w:pPr>
        <w:ind w:left="2008" w:hanging="360"/>
      </w:pPr>
    </w:lvl>
    <w:lvl w:ilvl="2" w:tplc="C4F699BE" w:tentative="1">
      <w:start w:val="1"/>
      <w:numFmt w:val="lowerRoman"/>
      <w:lvlText w:val="%3."/>
      <w:lvlJc w:val="right"/>
      <w:pPr>
        <w:ind w:left="2728" w:hanging="180"/>
      </w:pPr>
    </w:lvl>
    <w:lvl w:ilvl="3" w:tplc="96E2C58E" w:tentative="1">
      <w:start w:val="1"/>
      <w:numFmt w:val="decimal"/>
      <w:lvlText w:val="%4."/>
      <w:lvlJc w:val="left"/>
      <w:pPr>
        <w:ind w:left="3448" w:hanging="360"/>
      </w:pPr>
    </w:lvl>
    <w:lvl w:ilvl="4" w:tplc="80EEBCAA" w:tentative="1">
      <w:start w:val="1"/>
      <w:numFmt w:val="lowerLetter"/>
      <w:lvlText w:val="%5."/>
      <w:lvlJc w:val="left"/>
      <w:pPr>
        <w:ind w:left="4168" w:hanging="360"/>
      </w:pPr>
    </w:lvl>
    <w:lvl w:ilvl="5" w:tplc="73A4E008" w:tentative="1">
      <w:start w:val="1"/>
      <w:numFmt w:val="lowerRoman"/>
      <w:lvlText w:val="%6."/>
      <w:lvlJc w:val="right"/>
      <w:pPr>
        <w:ind w:left="4888" w:hanging="180"/>
      </w:pPr>
    </w:lvl>
    <w:lvl w:ilvl="6" w:tplc="5846FE6C" w:tentative="1">
      <w:start w:val="1"/>
      <w:numFmt w:val="decimal"/>
      <w:lvlText w:val="%7."/>
      <w:lvlJc w:val="left"/>
      <w:pPr>
        <w:ind w:left="5608" w:hanging="360"/>
      </w:pPr>
    </w:lvl>
    <w:lvl w:ilvl="7" w:tplc="071C3F12" w:tentative="1">
      <w:start w:val="1"/>
      <w:numFmt w:val="lowerLetter"/>
      <w:lvlText w:val="%8."/>
      <w:lvlJc w:val="left"/>
      <w:pPr>
        <w:ind w:left="6328" w:hanging="360"/>
      </w:pPr>
    </w:lvl>
    <w:lvl w:ilvl="8" w:tplc="F3349DA0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79F45F2B"/>
    <w:multiLevelType w:val="hybridMultilevel"/>
    <w:tmpl w:val="9E92CE34"/>
    <w:lvl w:ilvl="0" w:tplc="2FF07A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596C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26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E1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AB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9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8E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AA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70416"/>
    <w:multiLevelType w:val="hybridMultilevel"/>
    <w:tmpl w:val="DCE25A3C"/>
    <w:lvl w:ilvl="0" w:tplc="7A5A5DD2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C6E0F74E" w:tentative="1">
      <w:start w:val="1"/>
      <w:numFmt w:val="lowerLetter"/>
      <w:lvlText w:val="%2."/>
      <w:lvlJc w:val="left"/>
      <w:pPr>
        <w:ind w:left="1440" w:hanging="360"/>
      </w:pPr>
    </w:lvl>
    <w:lvl w:ilvl="2" w:tplc="FFD6714E" w:tentative="1">
      <w:start w:val="1"/>
      <w:numFmt w:val="lowerRoman"/>
      <w:lvlText w:val="%3."/>
      <w:lvlJc w:val="right"/>
      <w:pPr>
        <w:ind w:left="2160" w:hanging="180"/>
      </w:pPr>
    </w:lvl>
    <w:lvl w:ilvl="3" w:tplc="1ABC0440" w:tentative="1">
      <w:start w:val="1"/>
      <w:numFmt w:val="decimal"/>
      <w:lvlText w:val="%4."/>
      <w:lvlJc w:val="left"/>
      <w:pPr>
        <w:ind w:left="2880" w:hanging="360"/>
      </w:pPr>
    </w:lvl>
    <w:lvl w:ilvl="4" w:tplc="56D46208" w:tentative="1">
      <w:start w:val="1"/>
      <w:numFmt w:val="lowerLetter"/>
      <w:lvlText w:val="%5."/>
      <w:lvlJc w:val="left"/>
      <w:pPr>
        <w:ind w:left="3600" w:hanging="360"/>
      </w:pPr>
    </w:lvl>
    <w:lvl w:ilvl="5" w:tplc="5DA26C6E" w:tentative="1">
      <w:start w:val="1"/>
      <w:numFmt w:val="lowerRoman"/>
      <w:lvlText w:val="%6."/>
      <w:lvlJc w:val="right"/>
      <w:pPr>
        <w:ind w:left="4320" w:hanging="180"/>
      </w:pPr>
    </w:lvl>
    <w:lvl w:ilvl="6" w:tplc="2D7AF6D2" w:tentative="1">
      <w:start w:val="1"/>
      <w:numFmt w:val="decimal"/>
      <w:lvlText w:val="%7."/>
      <w:lvlJc w:val="left"/>
      <w:pPr>
        <w:ind w:left="5040" w:hanging="360"/>
      </w:pPr>
    </w:lvl>
    <w:lvl w:ilvl="7" w:tplc="7610C398" w:tentative="1">
      <w:start w:val="1"/>
      <w:numFmt w:val="lowerLetter"/>
      <w:lvlText w:val="%8."/>
      <w:lvlJc w:val="left"/>
      <w:pPr>
        <w:ind w:left="5760" w:hanging="360"/>
      </w:pPr>
    </w:lvl>
    <w:lvl w:ilvl="8" w:tplc="359E4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14648"/>
    <w:multiLevelType w:val="hybridMultilevel"/>
    <w:tmpl w:val="6E949782"/>
    <w:lvl w:ilvl="0" w:tplc="EAF0A52A">
      <w:start w:val="1"/>
      <w:numFmt w:val="decimal"/>
      <w:lvlText w:val="%1)"/>
      <w:lvlJc w:val="left"/>
      <w:pPr>
        <w:ind w:left="2149" w:hanging="360"/>
      </w:pPr>
    </w:lvl>
    <w:lvl w:ilvl="1" w:tplc="BCB29822" w:tentative="1">
      <w:start w:val="1"/>
      <w:numFmt w:val="lowerLetter"/>
      <w:lvlText w:val="%2."/>
      <w:lvlJc w:val="left"/>
      <w:pPr>
        <w:ind w:left="2869" w:hanging="360"/>
      </w:pPr>
    </w:lvl>
    <w:lvl w:ilvl="2" w:tplc="DE726552" w:tentative="1">
      <w:start w:val="1"/>
      <w:numFmt w:val="lowerRoman"/>
      <w:lvlText w:val="%3."/>
      <w:lvlJc w:val="right"/>
      <w:pPr>
        <w:ind w:left="3589" w:hanging="180"/>
      </w:pPr>
    </w:lvl>
    <w:lvl w:ilvl="3" w:tplc="60A4087A" w:tentative="1">
      <w:start w:val="1"/>
      <w:numFmt w:val="decimal"/>
      <w:lvlText w:val="%4."/>
      <w:lvlJc w:val="left"/>
      <w:pPr>
        <w:ind w:left="4309" w:hanging="360"/>
      </w:pPr>
    </w:lvl>
    <w:lvl w:ilvl="4" w:tplc="75884BF6" w:tentative="1">
      <w:start w:val="1"/>
      <w:numFmt w:val="lowerLetter"/>
      <w:lvlText w:val="%5."/>
      <w:lvlJc w:val="left"/>
      <w:pPr>
        <w:ind w:left="5029" w:hanging="360"/>
      </w:pPr>
    </w:lvl>
    <w:lvl w:ilvl="5" w:tplc="A92EFD02" w:tentative="1">
      <w:start w:val="1"/>
      <w:numFmt w:val="lowerRoman"/>
      <w:lvlText w:val="%6."/>
      <w:lvlJc w:val="right"/>
      <w:pPr>
        <w:ind w:left="5749" w:hanging="180"/>
      </w:pPr>
    </w:lvl>
    <w:lvl w:ilvl="6" w:tplc="DCF06F16" w:tentative="1">
      <w:start w:val="1"/>
      <w:numFmt w:val="decimal"/>
      <w:lvlText w:val="%7."/>
      <w:lvlJc w:val="left"/>
      <w:pPr>
        <w:ind w:left="6469" w:hanging="360"/>
      </w:pPr>
    </w:lvl>
    <w:lvl w:ilvl="7" w:tplc="1FBA9652" w:tentative="1">
      <w:start w:val="1"/>
      <w:numFmt w:val="lowerLetter"/>
      <w:lvlText w:val="%8."/>
      <w:lvlJc w:val="left"/>
      <w:pPr>
        <w:ind w:left="7189" w:hanging="360"/>
      </w:pPr>
    </w:lvl>
    <w:lvl w:ilvl="8" w:tplc="4DE24F2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>
    <w:nsid w:val="7D84172C"/>
    <w:multiLevelType w:val="hybridMultilevel"/>
    <w:tmpl w:val="59AA669E"/>
    <w:lvl w:ilvl="0" w:tplc="A4969178">
      <w:start w:val="1"/>
      <w:numFmt w:val="lowerLetter"/>
      <w:lvlText w:val="%1)"/>
      <w:lvlJc w:val="left"/>
      <w:pPr>
        <w:ind w:left="3130" w:hanging="360"/>
      </w:pPr>
    </w:lvl>
    <w:lvl w:ilvl="1" w:tplc="145EC8C0" w:tentative="1">
      <w:start w:val="1"/>
      <w:numFmt w:val="lowerLetter"/>
      <w:lvlText w:val="%2."/>
      <w:lvlJc w:val="left"/>
      <w:pPr>
        <w:ind w:left="3850" w:hanging="360"/>
      </w:pPr>
    </w:lvl>
    <w:lvl w:ilvl="2" w:tplc="F0DE12DE" w:tentative="1">
      <w:start w:val="1"/>
      <w:numFmt w:val="lowerRoman"/>
      <w:lvlText w:val="%3."/>
      <w:lvlJc w:val="right"/>
      <w:pPr>
        <w:ind w:left="4570" w:hanging="180"/>
      </w:pPr>
    </w:lvl>
    <w:lvl w:ilvl="3" w:tplc="241ED7D2" w:tentative="1">
      <w:start w:val="1"/>
      <w:numFmt w:val="decimal"/>
      <w:lvlText w:val="%4."/>
      <w:lvlJc w:val="left"/>
      <w:pPr>
        <w:ind w:left="5290" w:hanging="360"/>
      </w:pPr>
    </w:lvl>
    <w:lvl w:ilvl="4" w:tplc="0F10585C" w:tentative="1">
      <w:start w:val="1"/>
      <w:numFmt w:val="lowerLetter"/>
      <w:lvlText w:val="%5."/>
      <w:lvlJc w:val="left"/>
      <w:pPr>
        <w:ind w:left="6010" w:hanging="360"/>
      </w:pPr>
    </w:lvl>
    <w:lvl w:ilvl="5" w:tplc="33B8970A" w:tentative="1">
      <w:start w:val="1"/>
      <w:numFmt w:val="lowerRoman"/>
      <w:lvlText w:val="%6."/>
      <w:lvlJc w:val="right"/>
      <w:pPr>
        <w:ind w:left="6730" w:hanging="180"/>
      </w:pPr>
    </w:lvl>
    <w:lvl w:ilvl="6" w:tplc="BE58E164" w:tentative="1">
      <w:start w:val="1"/>
      <w:numFmt w:val="decimal"/>
      <w:lvlText w:val="%7."/>
      <w:lvlJc w:val="left"/>
      <w:pPr>
        <w:ind w:left="7450" w:hanging="360"/>
      </w:pPr>
    </w:lvl>
    <w:lvl w:ilvl="7" w:tplc="74C299FC" w:tentative="1">
      <w:start w:val="1"/>
      <w:numFmt w:val="lowerLetter"/>
      <w:lvlText w:val="%8."/>
      <w:lvlJc w:val="left"/>
      <w:pPr>
        <w:ind w:left="8170" w:hanging="360"/>
      </w:pPr>
    </w:lvl>
    <w:lvl w:ilvl="8" w:tplc="BF00E8E8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2"/>
  </w:num>
  <w:num w:numId="2">
    <w:abstractNumId w:val="20"/>
  </w:num>
  <w:num w:numId="3">
    <w:abstractNumId w:val="33"/>
  </w:num>
  <w:num w:numId="4">
    <w:abstractNumId w:val="18"/>
  </w:num>
  <w:num w:numId="5">
    <w:abstractNumId w:val="13"/>
  </w:num>
  <w:num w:numId="6">
    <w:abstractNumId w:val="28"/>
  </w:num>
  <w:num w:numId="7">
    <w:abstractNumId w:val="47"/>
  </w:num>
  <w:num w:numId="8">
    <w:abstractNumId w:val="7"/>
  </w:num>
  <w:num w:numId="9">
    <w:abstractNumId w:val="17"/>
  </w:num>
  <w:num w:numId="10">
    <w:abstractNumId w:val="11"/>
  </w:num>
  <w:num w:numId="11">
    <w:abstractNumId w:val="44"/>
  </w:num>
  <w:num w:numId="12">
    <w:abstractNumId w:val="1"/>
  </w:num>
  <w:num w:numId="13">
    <w:abstractNumId w:val="31"/>
  </w:num>
  <w:num w:numId="14">
    <w:abstractNumId w:val="29"/>
  </w:num>
  <w:num w:numId="15">
    <w:abstractNumId w:val="27"/>
  </w:num>
  <w:num w:numId="16">
    <w:abstractNumId w:val="48"/>
  </w:num>
  <w:num w:numId="17">
    <w:abstractNumId w:val="42"/>
  </w:num>
  <w:num w:numId="18">
    <w:abstractNumId w:val="14"/>
  </w:num>
  <w:num w:numId="19">
    <w:abstractNumId w:val="41"/>
  </w:num>
  <w:num w:numId="20">
    <w:abstractNumId w:val="3"/>
  </w:num>
  <w:num w:numId="21">
    <w:abstractNumId w:val="30"/>
  </w:num>
  <w:num w:numId="22">
    <w:abstractNumId w:val="10"/>
  </w:num>
  <w:num w:numId="23">
    <w:abstractNumId w:val="9"/>
  </w:num>
  <w:num w:numId="24">
    <w:abstractNumId w:val="19"/>
  </w:num>
  <w:num w:numId="25">
    <w:abstractNumId w:val="25"/>
  </w:num>
  <w:num w:numId="26">
    <w:abstractNumId w:val="22"/>
  </w:num>
  <w:num w:numId="27">
    <w:abstractNumId w:val="45"/>
  </w:num>
  <w:num w:numId="28">
    <w:abstractNumId w:val="34"/>
  </w:num>
  <w:num w:numId="29">
    <w:abstractNumId w:val="16"/>
  </w:num>
  <w:num w:numId="30">
    <w:abstractNumId w:val="23"/>
  </w:num>
  <w:num w:numId="31">
    <w:abstractNumId w:val="38"/>
  </w:num>
  <w:num w:numId="32">
    <w:abstractNumId w:val="24"/>
  </w:num>
  <w:num w:numId="33">
    <w:abstractNumId w:val="21"/>
  </w:num>
  <w:num w:numId="34">
    <w:abstractNumId w:val="35"/>
  </w:num>
  <w:num w:numId="35">
    <w:abstractNumId w:val="15"/>
  </w:num>
  <w:num w:numId="36">
    <w:abstractNumId w:val="6"/>
  </w:num>
  <w:num w:numId="37">
    <w:abstractNumId w:val="43"/>
  </w:num>
  <w:num w:numId="38">
    <w:abstractNumId w:val="36"/>
  </w:num>
  <w:num w:numId="39">
    <w:abstractNumId w:val="46"/>
  </w:num>
  <w:num w:numId="40">
    <w:abstractNumId w:val="8"/>
  </w:num>
  <w:num w:numId="41">
    <w:abstractNumId w:val="40"/>
  </w:num>
  <w:num w:numId="42">
    <w:abstractNumId w:val="37"/>
  </w:num>
  <w:num w:numId="43">
    <w:abstractNumId w:val="12"/>
  </w:num>
  <w:num w:numId="44">
    <w:abstractNumId w:val="39"/>
  </w:num>
  <w:num w:numId="45">
    <w:abstractNumId w:val="32"/>
  </w:num>
  <w:num w:numId="46">
    <w:abstractNumId w:val="5"/>
  </w:num>
  <w:num w:numId="47">
    <w:abstractNumId w:val="26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C8"/>
    <w:rsid w:val="00587202"/>
    <w:rsid w:val="006D09C8"/>
    <w:rsid w:val="006F70E1"/>
    <w:rsid w:val="00832F17"/>
    <w:rsid w:val="00AE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2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292"/>
    <w:rPr>
      <w:rFonts w:ascii="Calibri" w:eastAsia="Calibri" w:hAnsi="Calibri" w:cs="Times New Roman"/>
    </w:rPr>
  </w:style>
  <w:style w:type="paragraph" w:customStyle="1" w:styleId="Bezodstpw11">
    <w:name w:val="Bez odstępów11"/>
    <w:qFormat/>
    <w:rsid w:val="00CC2292"/>
    <w:pPr>
      <w:spacing w:after="0" w:line="240" w:lineRule="auto"/>
    </w:pPr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292"/>
    <w:rPr>
      <w:rFonts w:ascii="Tahoma" w:eastAsia="Calibri" w:hAnsi="Tahoma" w:cs="Tahoma"/>
      <w:sz w:val="16"/>
      <w:szCs w:val="16"/>
    </w:rPr>
  </w:style>
  <w:style w:type="paragraph" w:styleId="Bezodstpw">
    <w:name w:val="No Spacing"/>
    <w:aliases w:val="1."/>
    <w:link w:val="BezodstpwZnak"/>
    <w:uiPriority w:val="1"/>
    <w:qFormat/>
    <w:rsid w:val="00EF1A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BezodstpwZnak">
    <w:name w:val="Bez odstępów Znak"/>
    <w:aliases w:val="1. Znak"/>
    <w:link w:val="Bezodstpw"/>
    <w:uiPriority w:val="1"/>
    <w:rsid w:val="00EF1A4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99"/>
    <w:qFormat/>
    <w:rsid w:val="004C37EB"/>
    <w:pPr>
      <w:numPr>
        <w:numId w:val="5"/>
      </w:numPr>
      <w:tabs>
        <w:tab w:val="left" w:pos="284"/>
      </w:tabs>
      <w:suppressAutoHyphens/>
      <w:spacing w:after="0"/>
      <w:contextualSpacing/>
    </w:pPr>
    <w:rPr>
      <w:rFonts w:ascii="Arial" w:eastAsia="Times New Roman" w:hAnsi="Arial" w:cs="Arial"/>
      <w:color w:val="00000A"/>
      <w:kern w:val="2"/>
      <w:lang w:eastAsia="zh-CN"/>
    </w:rPr>
  </w:style>
  <w:style w:type="paragraph" w:customStyle="1" w:styleId="Standardowy0">
    <w:name w:val="Standardowy_"/>
    <w:qFormat/>
    <w:rsid w:val="000832A3"/>
    <w:pPr>
      <w:widowControl w:val="0"/>
      <w:tabs>
        <w:tab w:val="left" w:pos="-720"/>
      </w:tabs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pl-PL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99"/>
    <w:qFormat/>
    <w:rsid w:val="004C37EB"/>
    <w:rPr>
      <w:rFonts w:ascii="Arial" w:eastAsia="Times New Roman" w:hAnsi="Arial" w:cs="Arial"/>
      <w:color w:val="00000A"/>
      <w:kern w:val="2"/>
      <w:lang w:eastAsia="zh-CN"/>
    </w:rPr>
  </w:style>
  <w:style w:type="paragraph" w:styleId="Tekstpodstawowy">
    <w:name w:val="Body Text"/>
    <w:aliases w:val="Body Text Char,Body single,a2,program3"/>
    <w:basedOn w:val="Normalny"/>
    <w:link w:val="TekstpodstawowyZnak"/>
    <w:uiPriority w:val="99"/>
    <w:rsid w:val="00CA26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uiPriority w:val="99"/>
    <w:rsid w:val="00CA2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CA2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locked/>
    <w:rsid w:val="00CA26C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rsid w:val="00CA26CC"/>
    <w:pPr>
      <w:suppressAutoHyphens/>
      <w:spacing w:before="120" w:after="0" w:line="288" w:lineRule="auto"/>
    </w:pPr>
    <w:rPr>
      <w:rFonts w:eastAsia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6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653"/>
    <w:rPr>
      <w:rFonts w:ascii="Calibri" w:eastAsia="Calibri" w:hAnsi="Calibri" w:cs="Times New Roman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D24FDE"/>
    <w:pPr>
      <w:widowControl w:val="0"/>
      <w:suppressAutoHyphens/>
      <w:spacing w:after="0" w:line="240" w:lineRule="auto"/>
      <w:ind w:left="566" w:hanging="283"/>
      <w:contextualSpacing/>
      <w:jc w:val="both"/>
    </w:pPr>
    <w:rPr>
      <w:rFonts w:ascii="Times New Roman" w:eastAsia="SimSun" w:hAnsi="Times New Roman" w:cs="Mangal"/>
      <w:kern w:val="1"/>
      <w:sz w:val="21"/>
      <w:szCs w:val="20"/>
      <w:lang w:val="en-US" w:eastAsia="hi-IN" w:bidi="hi-IN"/>
    </w:rPr>
  </w:style>
  <w:style w:type="paragraph" w:customStyle="1" w:styleId="TableContents">
    <w:name w:val="Table Contents"/>
    <w:basedOn w:val="Normalny"/>
    <w:rsid w:val="00D24FDE"/>
    <w:pPr>
      <w:suppressLineNumbers/>
      <w:suppressAutoHyphens/>
      <w:autoSpaceDN w:val="0"/>
      <w:spacing w:after="120" w:line="264" w:lineRule="auto"/>
      <w:jc w:val="both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  <w:style w:type="paragraph" w:customStyle="1" w:styleId="normalny0">
    <w:name w:val="_normalny"/>
    <w:basedOn w:val="Normalny"/>
    <w:link w:val="normalnyZnak"/>
    <w:qFormat/>
    <w:rsid w:val="00D24FDE"/>
    <w:pPr>
      <w:keepLines/>
      <w:spacing w:before="60" w:after="120" w:line="264" w:lineRule="auto"/>
      <w:jc w:val="both"/>
    </w:pPr>
    <w:rPr>
      <w:rFonts w:ascii="Arial" w:eastAsia="Times New Roman" w:hAnsi="Arial"/>
      <w:sz w:val="21"/>
      <w:szCs w:val="24"/>
    </w:rPr>
  </w:style>
  <w:style w:type="character" w:customStyle="1" w:styleId="normalnyZnak">
    <w:name w:val="_normalny Znak"/>
    <w:link w:val="normalny0"/>
    <w:rsid w:val="00D24FDE"/>
    <w:rPr>
      <w:rFonts w:ascii="Arial" w:eastAsia="Times New Roman" w:hAnsi="Arial" w:cs="Times New Roman"/>
      <w:sz w:val="21"/>
      <w:szCs w:val="24"/>
    </w:rPr>
  </w:style>
  <w:style w:type="character" w:styleId="Hipercze">
    <w:name w:val="Hyperlink"/>
    <w:unhideWhenUsed/>
    <w:rsid w:val="00E94E7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F572E"/>
  </w:style>
  <w:style w:type="character" w:customStyle="1" w:styleId="highlight">
    <w:name w:val="highlight"/>
    <w:basedOn w:val="Domylnaczcionkaakapitu"/>
    <w:rsid w:val="00F64AB1"/>
  </w:style>
  <w:style w:type="paragraph" w:customStyle="1" w:styleId="listapunktowana">
    <w:name w:val="lista punktowana"/>
    <w:basedOn w:val="Normalny"/>
    <w:next w:val="Normalny"/>
    <w:rsid w:val="00296C89"/>
    <w:pPr>
      <w:numPr>
        <w:numId w:val="33"/>
      </w:numPr>
      <w:spacing w:after="0" w:line="240" w:lineRule="auto"/>
      <w:jc w:val="both"/>
    </w:pPr>
    <w:rPr>
      <w:rFonts w:ascii="Arial" w:eastAsia="Times New Roman" w:hAnsi="Arial"/>
      <w:szCs w:val="24"/>
      <w:lang w:eastAsia="pl-PL"/>
    </w:rPr>
  </w:style>
  <w:style w:type="paragraph" w:customStyle="1" w:styleId="Rozdzielnik">
    <w:name w:val="Rozdzielnik"/>
    <w:basedOn w:val="Akapitzlist"/>
    <w:link w:val="RozdzielnikZnak"/>
    <w:qFormat/>
    <w:rsid w:val="007D6C65"/>
    <w:pPr>
      <w:numPr>
        <w:numId w:val="44"/>
      </w:numPr>
      <w:spacing w:line="240" w:lineRule="auto"/>
      <w:jc w:val="both"/>
    </w:pPr>
    <w:rPr>
      <w:sz w:val="20"/>
      <w:szCs w:val="20"/>
      <w:lang w:eastAsia="pl-PL"/>
    </w:rPr>
  </w:style>
  <w:style w:type="character" w:customStyle="1" w:styleId="RozdzielnikZnak">
    <w:name w:val="Rozdzielnik Znak"/>
    <w:basedOn w:val="Domylnaczcionkaakapitu"/>
    <w:link w:val="Rozdzielnik"/>
    <w:qFormat/>
    <w:rsid w:val="007D6C65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8FD72-6F04-4EA6-965C-107851C4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11497</Words>
  <Characters>68988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4</cp:revision>
  <cp:lastPrinted>2022-11-21T11:03:00Z</cp:lastPrinted>
  <dcterms:created xsi:type="dcterms:W3CDTF">2022-11-25T10:37:00Z</dcterms:created>
  <dcterms:modified xsi:type="dcterms:W3CDTF">2022-11-25T10:39:00Z</dcterms:modified>
</cp:coreProperties>
</file>