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0774" w14:textId="33D63A1D" w:rsidR="00885C60" w:rsidRDefault="00885C60" w:rsidP="00885C60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 DLA ZADANIA „OZNAKOWANIE OBSZARÓW NATURA 2000 I REZERWATÓW PRZYRODY W MAŁOPOLSCE”</w:t>
      </w:r>
    </w:p>
    <w:p w14:paraId="14D6FF40" w14:textId="77777777" w:rsidR="00AA5333" w:rsidRPr="00362DD4" w:rsidRDefault="00AA5333" w:rsidP="00AA5333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Zamówieniem objęte jest: </w:t>
      </w:r>
    </w:p>
    <w:p w14:paraId="199986E2" w14:textId="5C567C90" w:rsidR="00AA5333" w:rsidRDefault="00AA5333" w:rsidP="00AA5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1) wykonanie tablic do oznaczenia granic</w:t>
      </w:r>
      <w:r>
        <w:rPr>
          <w:rFonts w:ascii="Arial" w:hAnsi="Arial" w:cs="Arial"/>
          <w:sz w:val="24"/>
          <w:szCs w:val="24"/>
        </w:rPr>
        <w:t xml:space="preserve"> poszczególnych obszarów Natura 2000</w:t>
      </w:r>
      <w:r w:rsidR="00885C60">
        <w:rPr>
          <w:rFonts w:ascii="Arial" w:hAnsi="Arial" w:cs="Arial"/>
          <w:sz w:val="24"/>
          <w:szCs w:val="24"/>
        </w:rPr>
        <w:t xml:space="preserve"> </w:t>
      </w:r>
      <w:r w:rsidR="00885C60">
        <w:rPr>
          <w:rFonts w:ascii="Arial" w:hAnsi="Arial" w:cs="Arial"/>
          <w:sz w:val="24"/>
          <w:szCs w:val="24"/>
        </w:rPr>
        <w:br/>
        <w:t>i rezerwatów przyrody</w:t>
      </w:r>
      <w:r w:rsidR="009A2468">
        <w:rPr>
          <w:rFonts w:ascii="Arial" w:hAnsi="Arial" w:cs="Arial"/>
          <w:sz w:val="24"/>
          <w:szCs w:val="24"/>
        </w:rPr>
        <w:t xml:space="preserve"> w Małopolsce</w:t>
      </w:r>
    </w:p>
    <w:p w14:paraId="31D84712" w14:textId="25862AAC" w:rsidR="00AA5333" w:rsidRPr="00362DD4" w:rsidRDefault="00157DE9" w:rsidP="00AA5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5333" w:rsidRPr="00362DD4">
        <w:rPr>
          <w:rFonts w:ascii="Arial" w:hAnsi="Arial" w:cs="Arial"/>
          <w:sz w:val="24"/>
          <w:szCs w:val="24"/>
        </w:rPr>
        <w:t>) wykonanie stelaża z daszkiem do zawieszenia wyżej wymienionych tablic,</w:t>
      </w:r>
    </w:p>
    <w:p w14:paraId="61DD6DC4" w14:textId="0C7F843C" w:rsidR="00AA5333" w:rsidRDefault="00157DE9" w:rsidP="009A2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5333" w:rsidRPr="00362DD4">
        <w:rPr>
          <w:rFonts w:ascii="Arial" w:hAnsi="Arial" w:cs="Arial"/>
          <w:sz w:val="24"/>
          <w:szCs w:val="24"/>
        </w:rPr>
        <w:t>) montaż stelaża z tablicami na gruncie.</w:t>
      </w:r>
    </w:p>
    <w:p w14:paraId="5A6ED2AB" w14:textId="77777777" w:rsidR="009A2468" w:rsidRPr="009A2468" w:rsidRDefault="009A2468" w:rsidP="009A24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8E36E" w14:textId="77777777" w:rsidR="00AA5333" w:rsidRPr="00362DD4" w:rsidRDefault="00AA5333" w:rsidP="00AA5333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2DD4">
        <w:rPr>
          <w:rFonts w:ascii="Arial" w:hAnsi="Arial" w:cs="Arial"/>
          <w:sz w:val="24"/>
          <w:szCs w:val="24"/>
          <w:u w:val="single"/>
        </w:rPr>
        <w:t xml:space="preserve">Ad.1 Wykonanie tablicy </w:t>
      </w:r>
    </w:p>
    <w:p w14:paraId="63C9A3AA" w14:textId="2A97DFA2" w:rsidR="00AA5333" w:rsidRPr="00362DD4" w:rsidRDefault="00AA5333" w:rsidP="00AA5333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Tablicę do oznaczenia granicy rezerwatu przyrody należy wykonać zgodnie </w:t>
      </w:r>
      <w:r w:rsidRPr="00362DD4">
        <w:rPr>
          <w:rFonts w:ascii="Arial" w:hAnsi="Arial" w:cs="Arial"/>
          <w:sz w:val="24"/>
          <w:szCs w:val="24"/>
        </w:rPr>
        <w:br/>
        <w:t xml:space="preserve">z rozporządzeniem Ministra Środowiska z dnia 10 grudnia 2004 r. w sprawie wzorów tablic (Dz. U. </w:t>
      </w:r>
      <w:r w:rsidR="00157DE9">
        <w:rPr>
          <w:rFonts w:ascii="Arial" w:hAnsi="Arial" w:cs="Arial"/>
          <w:sz w:val="24"/>
          <w:szCs w:val="24"/>
        </w:rPr>
        <w:t>2004 n</w:t>
      </w:r>
      <w:r w:rsidRPr="00362DD4">
        <w:rPr>
          <w:rFonts w:ascii="Arial" w:hAnsi="Arial" w:cs="Arial"/>
          <w:sz w:val="24"/>
          <w:szCs w:val="24"/>
        </w:rPr>
        <w:t>r 268, poz. 2665),</w:t>
      </w:r>
    </w:p>
    <w:p w14:paraId="49988D25" w14:textId="3EA56526" w:rsidR="00AA5333" w:rsidRPr="00362DD4" w:rsidRDefault="00AA5333" w:rsidP="00AA5333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orientacyjna wielkość tablicy czerwonej: 110</w:t>
      </w:r>
      <w:r w:rsidR="00157DE9">
        <w:rPr>
          <w:rFonts w:ascii="Arial" w:hAnsi="Arial" w:cs="Arial"/>
          <w:sz w:val="24"/>
          <w:szCs w:val="24"/>
        </w:rPr>
        <w:t xml:space="preserve"> </w:t>
      </w:r>
      <w:r w:rsidRPr="00362DD4">
        <w:rPr>
          <w:rFonts w:ascii="Arial" w:hAnsi="Arial" w:cs="Arial"/>
          <w:sz w:val="24"/>
          <w:szCs w:val="24"/>
        </w:rPr>
        <w:t>-120 (w poziomie)</w:t>
      </w:r>
      <w:r w:rsidR="00157DE9">
        <w:rPr>
          <w:rFonts w:ascii="Arial" w:hAnsi="Arial" w:cs="Arial"/>
          <w:sz w:val="24"/>
          <w:szCs w:val="24"/>
        </w:rPr>
        <w:t xml:space="preserve"> </w:t>
      </w:r>
      <w:r w:rsidRPr="00362DD4">
        <w:rPr>
          <w:rFonts w:ascii="Arial" w:hAnsi="Arial" w:cs="Arial"/>
          <w:sz w:val="24"/>
          <w:szCs w:val="24"/>
        </w:rPr>
        <w:t>x</w:t>
      </w:r>
      <w:r w:rsidR="00157DE9">
        <w:rPr>
          <w:rFonts w:ascii="Arial" w:hAnsi="Arial" w:cs="Arial"/>
          <w:sz w:val="24"/>
          <w:szCs w:val="24"/>
        </w:rPr>
        <w:t xml:space="preserve"> </w:t>
      </w:r>
      <w:r w:rsidRPr="00362DD4">
        <w:rPr>
          <w:rFonts w:ascii="Arial" w:hAnsi="Arial" w:cs="Arial"/>
          <w:sz w:val="24"/>
          <w:szCs w:val="24"/>
        </w:rPr>
        <w:t>40-50 cm,</w:t>
      </w:r>
    </w:p>
    <w:p w14:paraId="7C6B9CDA" w14:textId="77777777" w:rsidR="00AA5333" w:rsidRPr="00362DD4" w:rsidRDefault="00AA5333" w:rsidP="00AA5333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nośnik główny: blacha stalowa ocynkowana lub blacha aluminiowa o grubości </w:t>
      </w:r>
      <w:r w:rsidRPr="00362DD4">
        <w:rPr>
          <w:rFonts w:ascii="Arial" w:hAnsi="Arial" w:cs="Arial"/>
          <w:sz w:val="24"/>
          <w:szCs w:val="24"/>
        </w:rPr>
        <w:br/>
        <w:t>0,8 mm,</w:t>
      </w:r>
    </w:p>
    <w:p w14:paraId="476D6449" w14:textId="77777777" w:rsidR="00AA5333" w:rsidRPr="00362DD4" w:rsidRDefault="00AA5333" w:rsidP="00AA5333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jednostronny druk solventowy o rozdzielczości minimum 700 dpi, </w:t>
      </w:r>
    </w:p>
    <w:p w14:paraId="6EA07F06" w14:textId="26FE8D90" w:rsidR="00AA5333" w:rsidRDefault="00AA5333" w:rsidP="00AA5333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powierzchnia tablicy zabezpieczona bezbarwną folią samoprzylepną chroniącą tablice przed promieniowaniem UV i umożliwiającą zmycie napisów (antygraffiti),</w:t>
      </w:r>
    </w:p>
    <w:p w14:paraId="59D99091" w14:textId="77777777" w:rsidR="00050042" w:rsidRPr="00362DD4" w:rsidRDefault="00050042" w:rsidP="0005004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2DD4">
        <w:rPr>
          <w:rFonts w:ascii="Arial" w:hAnsi="Arial" w:cs="Arial"/>
          <w:sz w:val="24"/>
          <w:szCs w:val="24"/>
        </w:rPr>
        <w:t>Ad. 2 W</w:t>
      </w:r>
      <w:r w:rsidRPr="00362DD4">
        <w:rPr>
          <w:rFonts w:ascii="Arial" w:hAnsi="Arial" w:cs="Arial"/>
          <w:sz w:val="24"/>
          <w:szCs w:val="24"/>
          <w:u w:val="single"/>
        </w:rPr>
        <w:t>ykonanie tabliczki informacyjnej o źródle finansowania projektu</w:t>
      </w:r>
    </w:p>
    <w:p w14:paraId="0A8BED36" w14:textId="77777777" w:rsidR="00050042" w:rsidRPr="00362DD4" w:rsidRDefault="00050042" w:rsidP="00050042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wymiary: 7x5 cm.</w:t>
      </w:r>
    </w:p>
    <w:p w14:paraId="3517DEA0" w14:textId="77777777" w:rsidR="00050042" w:rsidRPr="00362DD4" w:rsidRDefault="00050042" w:rsidP="00050042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nośnik główny -polichlorek winylu o grubości 0,5 mm, </w:t>
      </w:r>
    </w:p>
    <w:p w14:paraId="6FC467D4" w14:textId="77777777" w:rsidR="00050042" w:rsidRPr="00362DD4" w:rsidRDefault="00050042" w:rsidP="00050042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jednostronny druk solventowy o rozdzielczości minimum 700 dpi. </w:t>
      </w:r>
    </w:p>
    <w:p w14:paraId="5CD029B3" w14:textId="77777777" w:rsidR="00050042" w:rsidRPr="009A2468" w:rsidRDefault="00050042" w:rsidP="00050042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Zamawiający przekaże Wykonawcy treść tabliczki.</w:t>
      </w:r>
    </w:p>
    <w:p w14:paraId="7FD6431C" w14:textId="77777777" w:rsidR="00050042" w:rsidRPr="009A2468" w:rsidRDefault="00050042" w:rsidP="00050042">
      <w:pPr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B91BF4" w14:textId="2ACC8128" w:rsidR="00AA5333" w:rsidRPr="00362DD4" w:rsidRDefault="00AA5333" w:rsidP="00AA5333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2DD4">
        <w:rPr>
          <w:rFonts w:ascii="Arial" w:hAnsi="Arial" w:cs="Arial"/>
          <w:sz w:val="24"/>
          <w:szCs w:val="24"/>
          <w:u w:val="single"/>
        </w:rPr>
        <w:t xml:space="preserve">Ad. </w:t>
      </w:r>
      <w:r w:rsidR="00050042">
        <w:rPr>
          <w:rFonts w:ascii="Arial" w:hAnsi="Arial" w:cs="Arial"/>
          <w:sz w:val="24"/>
          <w:szCs w:val="24"/>
          <w:u w:val="single"/>
        </w:rPr>
        <w:t xml:space="preserve">3 </w:t>
      </w:r>
      <w:r w:rsidRPr="00362DD4">
        <w:rPr>
          <w:rFonts w:ascii="Arial" w:hAnsi="Arial" w:cs="Arial"/>
          <w:sz w:val="24"/>
          <w:szCs w:val="24"/>
          <w:u w:val="single"/>
        </w:rPr>
        <w:t xml:space="preserve"> Wykonanie stelaża z daszkiem do zawieszenia wyżej wymienionych tablic</w:t>
      </w:r>
    </w:p>
    <w:p w14:paraId="36724F5C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słupy nośne i belki poprzeczne należy wykonać z drewna drzew iglastych (jodła, świerk, modrzew), </w:t>
      </w:r>
    </w:p>
    <w:p w14:paraId="5A5B4FAA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daszek należy wykonać z drewna modrzewiowego lub z robinii akacjowej, </w:t>
      </w:r>
    </w:p>
    <w:p w14:paraId="7C0C2564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drewno powinno być przesuszone do wilgotności 15-18%, w II klasie jakości,</w:t>
      </w:r>
    </w:p>
    <w:p w14:paraId="79035819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wszystkie elementy konstrukcyjne powinny mieć gładką szlifowaną powierzchnię,</w:t>
      </w:r>
    </w:p>
    <w:p w14:paraId="1057B125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drewniane elementy  przygotowane do montażu powinny być poddane impregnacji zanurzeniowej (kąpiel drewna w impregnacie) przez 3-4 dni, </w:t>
      </w:r>
    </w:p>
    <w:p w14:paraId="0F3387E0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połączenia głównych elementów konstrukcyjnych powinny być wykonane przy pomocy czopów osadzonych w gniazdach oraz kołków,</w:t>
      </w:r>
    </w:p>
    <w:p w14:paraId="46F04F07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słupy nośne powinny być wykonane z krawędziaków o grubości 9,5x9,5 cm;  </w:t>
      </w:r>
      <w:r w:rsidRPr="00362DD4">
        <w:rPr>
          <w:rFonts w:ascii="Arial" w:hAnsi="Arial" w:cs="Arial"/>
          <w:sz w:val="24"/>
          <w:szCs w:val="24"/>
        </w:rPr>
        <w:br/>
        <w:t xml:space="preserve">w przypadkach wymiany starych stelaży na nowe i mocowania ich do istniejących kotw - słupy nośne powinny mieć grubość 7-9 cm; krawędzie słupów  fazowane; </w:t>
      </w:r>
      <w:r w:rsidRPr="00362DD4">
        <w:rPr>
          <w:rFonts w:ascii="Arial" w:hAnsi="Arial" w:cs="Arial"/>
          <w:sz w:val="24"/>
          <w:szCs w:val="24"/>
        </w:rPr>
        <w:lastRenderedPageBreak/>
        <w:t>długość słupów min. 2,5–3 m (wysokość stelaża uzależniona od ilości tablic umieszczonych na stelażu),</w:t>
      </w:r>
    </w:p>
    <w:p w14:paraId="0C14914B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słupy nośne  powinny być połączone ze sobą co najmniej dwoma belkami poprzecznymi </w:t>
      </w:r>
      <w:r w:rsidRPr="00362DD4">
        <w:rPr>
          <w:rFonts w:ascii="Arial" w:hAnsi="Arial" w:cs="Arial"/>
          <w:sz w:val="24"/>
          <w:szCs w:val="24"/>
        </w:rPr>
        <w:br/>
        <w:t>o tych samych wymiarach co słupy; belka poprzeczna położona najniżej powinna być umieszczona na wysokości 1,10 cm npt,</w:t>
      </w:r>
    </w:p>
    <w:p w14:paraId="0C16A43E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 konstrukcja stelaża powinna być przykryta od góry samonośnym 2-spadowym dachem; dach połączony ze słupami nośnymi w miejscach styku belki nośnej dachu z górną powierzchnią słupów,</w:t>
      </w:r>
    </w:p>
    <w:p w14:paraId="5BA7A8A0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poszycie dachu powinno być wykonane z drewnianego gontu lub z desek ułożonych </w:t>
      </w:r>
      <w:r w:rsidRPr="00362DD4">
        <w:rPr>
          <w:rFonts w:ascii="Arial" w:hAnsi="Arial" w:cs="Arial"/>
          <w:sz w:val="24"/>
          <w:szCs w:val="24"/>
        </w:rPr>
        <w:br/>
        <w:t>na zakładkę; szerokość jednej połaci daszka 30 cm,</w:t>
      </w:r>
    </w:p>
    <w:p w14:paraId="49FCF49D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tablice, o której mowa w Ad1 należy umieścić na blacie ze sklejki wodoodpornej </w:t>
      </w:r>
      <w:r>
        <w:rPr>
          <w:rFonts w:ascii="Arial" w:hAnsi="Arial" w:cs="Arial"/>
          <w:sz w:val="24"/>
          <w:szCs w:val="24"/>
        </w:rPr>
        <w:br/>
      </w:r>
      <w:r w:rsidRPr="00362DD4">
        <w:rPr>
          <w:rFonts w:ascii="Arial" w:hAnsi="Arial" w:cs="Arial"/>
          <w:sz w:val="24"/>
          <w:szCs w:val="24"/>
        </w:rPr>
        <w:t>o grubości np. 6-8 mm i włożyć w mocne frezowane ramy o przekroju:</w:t>
      </w:r>
      <w:r w:rsidRPr="00362DD4">
        <w:rPr>
          <w:rFonts w:ascii="Arial" w:hAnsi="Arial" w:cs="Arial"/>
          <w:sz w:val="24"/>
          <w:szCs w:val="24"/>
        </w:rPr>
        <w:br/>
        <w:t xml:space="preserve">75x 50 mm; ramy skręcić 12 oksydowanymi wkrętami; tak przygotowaną tablicę przymocować do słupów nośnych za pomocą 4 szt. wkrętów z zaokrąglonym łbem, </w:t>
      </w:r>
    </w:p>
    <w:p w14:paraId="084119DC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górna krawędź najwyżej położonej tablicy powinna znajdować się tuż pod dolną krawędzią daszku, dolna krawędź tablicy położonej najniżej powinna znajdować się na wysokości nie mniejszej niż 1 m nad powierzchnią gruntu,</w:t>
      </w:r>
    </w:p>
    <w:p w14:paraId="4489B2D6" w14:textId="77777777" w:rsidR="00AA5333" w:rsidRPr="00362DD4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tabliczkę informacyjną o źródle finansowania projektu należy przybić do słupa nośnego na wysokości 1,3 m nad poziomem terenu;</w:t>
      </w:r>
    </w:p>
    <w:p w14:paraId="6B590CBF" w14:textId="009E1C59" w:rsidR="00AA5333" w:rsidRPr="009A2468" w:rsidRDefault="00AA5333" w:rsidP="00AA5333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widoczne elementy konstrukcji drewnianego stelaża i dachu powinny być dwukrotnie pokryte preparatami do impregnacji drewna barwy ciemny brąz.</w:t>
      </w:r>
    </w:p>
    <w:p w14:paraId="524AF8E4" w14:textId="77777777" w:rsidR="00AA5333" w:rsidRPr="00362DD4" w:rsidRDefault="00AA5333" w:rsidP="00AA5333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2DD4">
        <w:rPr>
          <w:rFonts w:ascii="Arial" w:hAnsi="Arial" w:cs="Arial"/>
          <w:sz w:val="24"/>
          <w:szCs w:val="24"/>
          <w:u w:val="single"/>
        </w:rPr>
        <w:t>Ad.4 Montaż stelaża z tablicami na gruncie.</w:t>
      </w:r>
    </w:p>
    <w:p w14:paraId="213B2643" w14:textId="77777777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słupy nośne tablicy należy przykręcić do kotw mocujących osadzonych </w:t>
      </w:r>
      <w:r w:rsidRPr="00362DD4">
        <w:rPr>
          <w:rFonts w:ascii="Arial" w:hAnsi="Arial" w:cs="Arial"/>
          <w:sz w:val="24"/>
          <w:szCs w:val="24"/>
        </w:rPr>
        <w:br/>
        <w:t xml:space="preserve">na fundamencie dwoma śrubami M10, rozmieszczonymi w odległości 20 cm </w:t>
      </w:r>
      <w:r w:rsidRPr="00362DD4">
        <w:rPr>
          <w:rFonts w:ascii="Arial" w:hAnsi="Arial" w:cs="Arial"/>
          <w:sz w:val="24"/>
          <w:szCs w:val="24"/>
        </w:rPr>
        <w:br/>
        <w:t>od siebie;</w:t>
      </w:r>
    </w:p>
    <w:p w14:paraId="75378D3C" w14:textId="77777777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kotwy mocujące powinny być w formie ceownika zwykłego 100x40x3 i długości nie mniejszej niż 80 cm,</w:t>
      </w:r>
    </w:p>
    <w:p w14:paraId="6F324023" w14:textId="0A01F0F2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słupy nośne z ceownikami należy osadzić w fundament z betonu klasy B-20 </w:t>
      </w:r>
      <w:r>
        <w:rPr>
          <w:rFonts w:ascii="Arial" w:hAnsi="Arial" w:cs="Arial"/>
          <w:sz w:val="24"/>
          <w:szCs w:val="24"/>
        </w:rPr>
        <w:br/>
      </w:r>
      <w:r w:rsidRPr="00362DD4">
        <w:rPr>
          <w:rFonts w:ascii="Arial" w:hAnsi="Arial" w:cs="Arial"/>
          <w:sz w:val="24"/>
          <w:szCs w:val="24"/>
        </w:rPr>
        <w:t>o wymiarach 40x40x100cm -</w:t>
      </w:r>
      <w:r w:rsidR="00157DE9">
        <w:rPr>
          <w:rFonts w:ascii="Arial" w:hAnsi="Arial" w:cs="Arial"/>
          <w:sz w:val="24"/>
          <w:szCs w:val="24"/>
        </w:rPr>
        <w:t xml:space="preserve"> </w:t>
      </w:r>
      <w:r w:rsidRPr="00362DD4">
        <w:rPr>
          <w:rFonts w:ascii="Arial" w:hAnsi="Arial" w:cs="Arial"/>
          <w:sz w:val="24"/>
          <w:szCs w:val="24"/>
        </w:rPr>
        <w:t xml:space="preserve">długość odcinka wystającego ponad fundament 40 cm. </w:t>
      </w:r>
    </w:p>
    <w:p w14:paraId="75D37CF7" w14:textId="77777777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podczas wykonywania prac należy mieć na uwadze możliwość występowania podziemnej infrastruktury technicznej. W przypadku wystąpienia takiej kolizji, tablice należy zamontować w bezpiecznej odległości od tej infrastruktury tj. ok. 1,5 m linii jej przebiegu; w przypadku tablicy, która będzie wymagała zgłoszenia, zmiana miejsca lokalizacji będzie wymagała zgody projektanta, który przygotował projekt zagospodarowania terenu,</w:t>
      </w:r>
    </w:p>
    <w:p w14:paraId="4D6E127B" w14:textId="77777777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 xml:space="preserve">jeżeli w pobliżu  miejsca lokalizacji tablic rosną drzewa lub krzewy, których gałęzie będą ograniczały widoczność tablic, wówczas należy przyciąć gałęzie zasłaniające tablice, </w:t>
      </w:r>
    </w:p>
    <w:p w14:paraId="12C7D12D" w14:textId="77777777" w:rsidR="00AA5333" w:rsidRPr="00362DD4" w:rsidRDefault="00AA5333" w:rsidP="00AA5333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62DD4">
        <w:rPr>
          <w:rFonts w:ascii="Arial" w:hAnsi="Arial" w:cs="Arial"/>
          <w:sz w:val="24"/>
          <w:szCs w:val="24"/>
        </w:rPr>
        <w:t>po zamontowaniu tablic na gruncie, teren zajęty pod roboty budowlane należy doprowadzić do stanu pierwotnego,</w:t>
      </w:r>
    </w:p>
    <w:p w14:paraId="23D180CD" w14:textId="473FBBEE" w:rsidR="009A2468" w:rsidRDefault="009A2468" w:rsidP="009A246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1F5" w:rsidRPr="001C21F5" w14:paraId="08DA6B03" w14:textId="77777777" w:rsidTr="005F77F0">
        <w:tc>
          <w:tcPr>
            <w:tcW w:w="4531" w:type="dxa"/>
          </w:tcPr>
          <w:p w14:paraId="4D569927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Obszar Natura 2000</w:t>
            </w:r>
          </w:p>
        </w:tc>
        <w:tc>
          <w:tcPr>
            <w:tcW w:w="4531" w:type="dxa"/>
          </w:tcPr>
          <w:p w14:paraId="0E3E589E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Ilość tablic (szt)</w:t>
            </w:r>
          </w:p>
        </w:tc>
      </w:tr>
      <w:tr w:rsidR="001C21F5" w:rsidRPr="001C21F5" w14:paraId="76A3C90B" w14:textId="77777777" w:rsidTr="005F77F0">
        <w:tc>
          <w:tcPr>
            <w:tcW w:w="4531" w:type="dxa"/>
          </w:tcPr>
          <w:p w14:paraId="3E47FBC0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Tylmanowa</w:t>
            </w:r>
          </w:p>
        </w:tc>
        <w:tc>
          <w:tcPr>
            <w:tcW w:w="4531" w:type="dxa"/>
          </w:tcPr>
          <w:p w14:paraId="6A91CE49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775C3B5E" w14:textId="77777777" w:rsidTr="005F77F0">
        <w:tc>
          <w:tcPr>
            <w:tcW w:w="4531" w:type="dxa"/>
          </w:tcPr>
          <w:p w14:paraId="046494E0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Ostoja Gorczańska</w:t>
            </w:r>
          </w:p>
        </w:tc>
        <w:tc>
          <w:tcPr>
            <w:tcW w:w="4531" w:type="dxa"/>
          </w:tcPr>
          <w:p w14:paraId="21AFFBD1" w14:textId="1E00906D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C21F5" w:rsidRPr="001C21F5" w14:paraId="6B8BBC56" w14:textId="77777777" w:rsidTr="005F77F0">
        <w:tc>
          <w:tcPr>
            <w:tcW w:w="4531" w:type="dxa"/>
          </w:tcPr>
          <w:p w14:paraId="285E7910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Rezerwat Przyrody Góra Stołowa im. Ryszarda Malika</w:t>
            </w:r>
          </w:p>
        </w:tc>
        <w:tc>
          <w:tcPr>
            <w:tcW w:w="4531" w:type="dxa"/>
          </w:tcPr>
          <w:p w14:paraId="4B5734A7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C21F5" w:rsidRPr="001C21F5" w14:paraId="49185BFC" w14:textId="77777777" w:rsidTr="005F77F0">
        <w:tc>
          <w:tcPr>
            <w:tcW w:w="4531" w:type="dxa"/>
          </w:tcPr>
          <w:p w14:paraId="6AC52EFE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Białowodzka Góra nad Dunajcem</w:t>
            </w:r>
          </w:p>
        </w:tc>
        <w:tc>
          <w:tcPr>
            <w:tcW w:w="4531" w:type="dxa"/>
          </w:tcPr>
          <w:p w14:paraId="29A8BAF0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C21F5" w:rsidRPr="001C21F5" w14:paraId="0DC42FAE" w14:textId="77777777" w:rsidTr="005F77F0">
        <w:tc>
          <w:tcPr>
            <w:tcW w:w="4531" w:type="dxa"/>
          </w:tcPr>
          <w:p w14:paraId="468DA15F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Krynica</w:t>
            </w:r>
          </w:p>
        </w:tc>
        <w:tc>
          <w:tcPr>
            <w:tcW w:w="4531" w:type="dxa"/>
          </w:tcPr>
          <w:p w14:paraId="427496A6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74AED568" w14:textId="77777777" w:rsidTr="005F77F0">
        <w:tc>
          <w:tcPr>
            <w:tcW w:w="4531" w:type="dxa"/>
          </w:tcPr>
          <w:p w14:paraId="3A65E3BA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Węglówka</w:t>
            </w:r>
          </w:p>
        </w:tc>
        <w:tc>
          <w:tcPr>
            <w:tcW w:w="4531" w:type="dxa"/>
          </w:tcPr>
          <w:p w14:paraId="71DE3547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32F40C3E" w14:textId="77777777" w:rsidTr="005F77F0">
        <w:tc>
          <w:tcPr>
            <w:tcW w:w="4531" w:type="dxa"/>
          </w:tcPr>
          <w:p w14:paraId="723DF748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Podkowce w Szczawnicy</w:t>
            </w:r>
          </w:p>
        </w:tc>
        <w:tc>
          <w:tcPr>
            <w:tcW w:w="4531" w:type="dxa"/>
          </w:tcPr>
          <w:p w14:paraId="4E4472C7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189BBD2E" w14:textId="77777777" w:rsidTr="005F77F0">
        <w:tc>
          <w:tcPr>
            <w:tcW w:w="4531" w:type="dxa"/>
          </w:tcPr>
          <w:p w14:paraId="08D301C0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Uroczysko Łopień</w:t>
            </w:r>
          </w:p>
        </w:tc>
        <w:tc>
          <w:tcPr>
            <w:tcW w:w="4531" w:type="dxa"/>
          </w:tcPr>
          <w:p w14:paraId="21F6EAD5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C21F5" w:rsidRPr="001C21F5" w14:paraId="1E11E487" w14:textId="77777777" w:rsidTr="005F77F0">
        <w:tc>
          <w:tcPr>
            <w:tcW w:w="4531" w:type="dxa"/>
          </w:tcPr>
          <w:p w14:paraId="29B55259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Lubogoszcz</w:t>
            </w:r>
          </w:p>
        </w:tc>
        <w:tc>
          <w:tcPr>
            <w:tcW w:w="4531" w:type="dxa"/>
          </w:tcPr>
          <w:p w14:paraId="2C24E27F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58226804" w14:textId="77777777" w:rsidTr="005F77F0">
        <w:tc>
          <w:tcPr>
            <w:tcW w:w="4531" w:type="dxa"/>
          </w:tcPr>
          <w:p w14:paraId="2F78BFF9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Niedzica</w:t>
            </w:r>
          </w:p>
        </w:tc>
        <w:tc>
          <w:tcPr>
            <w:tcW w:w="4531" w:type="dxa"/>
          </w:tcPr>
          <w:p w14:paraId="46697E63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5CD2D350" w14:textId="77777777" w:rsidTr="005F77F0">
        <w:tc>
          <w:tcPr>
            <w:tcW w:w="4531" w:type="dxa"/>
          </w:tcPr>
          <w:p w14:paraId="3AFD494E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Skawiński Obszar Łąkowy</w:t>
            </w:r>
          </w:p>
        </w:tc>
        <w:tc>
          <w:tcPr>
            <w:tcW w:w="4531" w:type="dxa"/>
          </w:tcPr>
          <w:p w14:paraId="21F205BC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2C03CCF2" w14:textId="77777777" w:rsidTr="005F77F0">
        <w:tc>
          <w:tcPr>
            <w:tcW w:w="4531" w:type="dxa"/>
          </w:tcPr>
          <w:p w14:paraId="1F0191FC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Dębówka nad rzeką Uszewką</w:t>
            </w:r>
          </w:p>
        </w:tc>
        <w:tc>
          <w:tcPr>
            <w:tcW w:w="4531" w:type="dxa"/>
          </w:tcPr>
          <w:p w14:paraId="1A4A35EF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1F5" w:rsidRPr="001C21F5" w14:paraId="2F4332CA" w14:textId="77777777" w:rsidTr="005F77F0">
        <w:tc>
          <w:tcPr>
            <w:tcW w:w="4531" w:type="dxa"/>
          </w:tcPr>
          <w:p w14:paraId="28DA1F74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Dolina rzeki Gróbki</w:t>
            </w:r>
          </w:p>
        </w:tc>
        <w:tc>
          <w:tcPr>
            <w:tcW w:w="4531" w:type="dxa"/>
          </w:tcPr>
          <w:p w14:paraId="52F5802D" w14:textId="77777777" w:rsidR="001C21F5" w:rsidRPr="001C21F5" w:rsidRDefault="001C21F5" w:rsidP="001C21F5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1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E6F26B8" w14:textId="77777777" w:rsidR="009A2468" w:rsidRPr="009A2468" w:rsidRDefault="009A2468" w:rsidP="009A246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9A2468" w:rsidRPr="009A2468" w:rsidSect="004369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6345" w14:textId="77777777" w:rsidR="004277B6" w:rsidRDefault="004277B6">
      <w:pPr>
        <w:spacing w:after="0" w:line="240" w:lineRule="auto"/>
      </w:pPr>
      <w:r>
        <w:separator/>
      </w:r>
    </w:p>
  </w:endnote>
  <w:endnote w:type="continuationSeparator" w:id="0">
    <w:p w14:paraId="1D02A820" w14:textId="77777777" w:rsidR="004277B6" w:rsidRDefault="004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133A" w14:textId="77777777" w:rsidR="004277B6" w:rsidRDefault="004277B6">
      <w:pPr>
        <w:spacing w:after="0" w:line="240" w:lineRule="auto"/>
      </w:pPr>
      <w:r>
        <w:separator/>
      </w:r>
    </w:p>
  </w:footnote>
  <w:footnote w:type="continuationSeparator" w:id="0">
    <w:p w14:paraId="3E2A3101" w14:textId="77777777" w:rsidR="004277B6" w:rsidRDefault="004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540E" w14:textId="77777777" w:rsidR="00E230C3" w:rsidRDefault="00000000">
    <w:pPr>
      <w:pStyle w:val="Nagwek"/>
    </w:pPr>
    <w:r>
      <w:rPr>
        <w:noProof/>
        <w:lang w:eastAsia="pl-PL"/>
      </w:rPr>
      <w:drawing>
        <wp:inline distT="0" distB="0" distL="0" distR="0" wp14:anchorId="04D78EBF" wp14:editId="5C8BF48D">
          <wp:extent cx="4905375" cy="942975"/>
          <wp:effectExtent l="0" t="0" r="0" b="9525"/>
          <wp:docPr id="1" name="Obraz 1" descr="logo_RDOS_Krak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16491" w14:textId="77777777" w:rsidR="00E230C3" w:rsidRDefault="00E23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63AC3"/>
    <w:multiLevelType w:val="hybridMultilevel"/>
    <w:tmpl w:val="CD860686"/>
    <w:lvl w:ilvl="0" w:tplc="87D2E72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F135B8"/>
    <w:multiLevelType w:val="hybridMultilevel"/>
    <w:tmpl w:val="3056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C620F"/>
    <w:multiLevelType w:val="hybridMultilevel"/>
    <w:tmpl w:val="EF74FF08"/>
    <w:lvl w:ilvl="0" w:tplc="8F147F8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87A09"/>
    <w:multiLevelType w:val="hybridMultilevel"/>
    <w:tmpl w:val="E8583B72"/>
    <w:lvl w:ilvl="0" w:tplc="DD4403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259396">
    <w:abstractNumId w:val="2"/>
  </w:num>
  <w:num w:numId="2" w16cid:durableId="1862350806">
    <w:abstractNumId w:val="3"/>
  </w:num>
  <w:num w:numId="3" w16cid:durableId="1218861424">
    <w:abstractNumId w:val="0"/>
  </w:num>
  <w:num w:numId="4" w16cid:durableId="31479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3"/>
    <w:rsid w:val="00050042"/>
    <w:rsid w:val="00054D76"/>
    <w:rsid w:val="00157DE9"/>
    <w:rsid w:val="001936F9"/>
    <w:rsid w:val="001C21F5"/>
    <w:rsid w:val="0022204D"/>
    <w:rsid w:val="003446A9"/>
    <w:rsid w:val="004277B6"/>
    <w:rsid w:val="004369C4"/>
    <w:rsid w:val="00514BF3"/>
    <w:rsid w:val="005934E2"/>
    <w:rsid w:val="005E4FF4"/>
    <w:rsid w:val="006C6BEE"/>
    <w:rsid w:val="00770945"/>
    <w:rsid w:val="007A2FD5"/>
    <w:rsid w:val="00885C60"/>
    <w:rsid w:val="009A2468"/>
    <w:rsid w:val="00A64873"/>
    <w:rsid w:val="00AA5333"/>
    <w:rsid w:val="00B1081E"/>
    <w:rsid w:val="00B521B0"/>
    <w:rsid w:val="00B917B7"/>
    <w:rsid w:val="00BF5364"/>
    <w:rsid w:val="00C1140E"/>
    <w:rsid w:val="00C223E6"/>
    <w:rsid w:val="00DB6A09"/>
    <w:rsid w:val="00E230C3"/>
    <w:rsid w:val="00E5496D"/>
    <w:rsid w:val="00E668A3"/>
    <w:rsid w:val="00EA670D"/>
    <w:rsid w:val="00F25FA3"/>
    <w:rsid w:val="00F32A57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669A"/>
  <w15:chartTrackingRefBased/>
  <w15:docId w15:val="{8232E25B-3177-4D2D-B4B9-72E67B8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333"/>
  </w:style>
  <w:style w:type="table" w:styleId="Tabela-Siatka">
    <w:name w:val="Table Grid"/>
    <w:basedOn w:val="Standardowy"/>
    <w:uiPriority w:val="39"/>
    <w:rsid w:val="009A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2</cp:revision>
  <dcterms:created xsi:type="dcterms:W3CDTF">2024-06-26T08:01:00Z</dcterms:created>
  <dcterms:modified xsi:type="dcterms:W3CDTF">2024-06-26T08:01:00Z</dcterms:modified>
</cp:coreProperties>
</file>