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8A6E" w14:textId="77777777" w:rsidR="00A56FB0" w:rsidRPr="008F3DE0" w:rsidRDefault="00A56FB0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8F3DE0">
        <w:rPr>
          <w:rFonts w:ascii="Times New Roman" w:eastAsia="PMingLiU" w:hAnsi="Times New Roman"/>
          <w:lang w:eastAsia="zh-TW"/>
        </w:rPr>
        <w:t>Załącznik</w:t>
      </w:r>
      <w:r w:rsidR="00C17957" w:rsidRPr="008F3DE0">
        <w:rPr>
          <w:rFonts w:ascii="Times New Roman" w:eastAsia="PMingLiU" w:hAnsi="Times New Roman"/>
          <w:lang w:eastAsia="zh-TW"/>
        </w:rPr>
        <w:t xml:space="preserve"> </w:t>
      </w:r>
      <w:r w:rsidRPr="008F3DE0">
        <w:rPr>
          <w:rFonts w:ascii="Times New Roman" w:eastAsia="PMingLiU" w:hAnsi="Times New Roman"/>
          <w:lang w:eastAsia="zh-TW"/>
        </w:rPr>
        <w:t>B.10.</w:t>
      </w:r>
    </w:p>
    <w:p w14:paraId="03258FB5" w14:textId="77777777" w:rsidR="00A56FB0" w:rsidRPr="008F3DE0" w:rsidRDefault="00F77B4E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8F3DE0">
        <w:rPr>
          <w:rFonts w:ascii="Times New Roman" w:eastAsia="PMingLiU" w:hAnsi="Times New Roman"/>
          <w:lang w:eastAsia="zh-TW"/>
        </w:rPr>
        <w:fldChar w:fldCharType="begin"/>
      </w:r>
      <w:r w:rsidR="00A56FB0" w:rsidRPr="008F3DE0">
        <w:rPr>
          <w:rFonts w:ascii="Times New Roman" w:eastAsia="PMingLiU" w:hAnsi="Times New Roman"/>
          <w:lang w:eastAsia="zh-TW"/>
        </w:rPr>
        <w:instrText xml:space="preserve"> FILENAME   \* MERGEFORMAT </w:instrText>
      </w:r>
      <w:r w:rsidRPr="008F3DE0">
        <w:rPr>
          <w:rFonts w:ascii="Times New Roman" w:eastAsia="PMingLiU" w:hAnsi="Times New Roman"/>
          <w:lang w:eastAsia="zh-TW"/>
        </w:rPr>
        <w:fldChar w:fldCharType="end"/>
      </w:r>
    </w:p>
    <w:p w14:paraId="5306BC0A" w14:textId="77777777" w:rsidR="000A31A4" w:rsidRPr="008F3DE0" w:rsidRDefault="00A56FB0" w:rsidP="00A56FB0">
      <w:pPr>
        <w:spacing w:after="240" w:line="240" w:lineRule="auto"/>
        <w:rPr>
          <w:rFonts w:ascii="Times New Roman" w:eastAsia="PMingLiU" w:hAnsi="Times New Roman"/>
          <w:b/>
          <w:sz w:val="28"/>
          <w:szCs w:val="28"/>
          <w:lang w:eastAsia="zh-TW"/>
        </w:rPr>
      </w:pPr>
      <w:bookmarkStart w:id="0" w:name="_Hlk100142905"/>
      <w:r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>LECZENIE</w:t>
      </w:r>
      <w:r w:rsidR="00C17957"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>PACJENTÓW</w:t>
      </w:r>
      <w:r w:rsidR="00C17957"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>Z</w:t>
      </w:r>
      <w:r w:rsidR="00C17957"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>RAKIEM</w:t>
      </w:r>
      <w:r w:rsidR="00C17957"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>NERKI</w:t>
      </w:r>
      <w:r w:rsidR="00C17957"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>(ICD-10:</w:t>
      </w:r>
      <w:r w:rsidR="00C17957"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8F3DE0">
        <w:rPr>
          <w:rFonts w:ascii="Times New Roman" w:eastAsia="PMingLiU" w:hAnsi="Times New Roman"/>
          <w:b/>
          <w:sz w:val="28"/>
          <w:szCs w:val="28"/>
          <w:lang w:eastAsia="zh-TW"/>
        </w:rPr>
        <w:t>C64)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207D60" w:rsidRPr="008F3DE0" w14:paraId="7E1C961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468A8B2" w14:textId="77777777" w:rsidR="00E5056F" w:rsidRPr="008F3DE0" w:rsidRDefault="00E5056F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2C2290" w:rsidRPr="008F3DE0" w14:paraId="4755EF2C" w14:textId="77777777" w:rsidTr="002C2290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29B60F7A" w14:textId="77777777" w:rsidR="00C14F74" w:rsidRPr="008F3DE0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487C7431" w14:textId="48C96A9D" w:rsidR="00F75873" w:rsidRPr="008F3DE0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C5214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69825078" w14:textId="720BE472" w:rsidR="00F75873" w:rsidRPr="008F3DE0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C521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5214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207D60" w:rsidRPr="008F3DE0" w14:paraId="1B3B69D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5542F" w14:textId="77777777" w:rsidR="00C14F74" w:rsidRPr="008F3DE0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C2290" w:rsidRPr="008F3DE0" w14:paraId="39DF854E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51572921" w14:textId="77777777" w:rsidR="001B79E0" w:rsidRPr="008F3DE0" w:rsidRDefault="00656B86" w:rsidP="00B8258B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7D1A54B" w14:textId="77777777" w:rsidR="009B348E" w:rsidRPr="008F3DE0" w:rsidRDefault="001B79E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8F3DE0">
              <w:rPr>
                <w:rFonts w:ascii="Times New Roman" w:hAnsi="Times New Roman"/>
                <w:sz w:val="20"/>
                <w:szCs w:val="20"/>
              </w:rPr>
              <w:t>(1.1.)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8F3DE0">
              <w:rPr>
                <w:rFonts w:ascii="Times New Roman" w:hAnsi="Times New Roman"/>
                <w:sz w:val="20"/>
                <w:szCs w:val="20"/>
              </w:rPr>
              <w:t>(1.2.)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BEDA9A" w14:textId="77777777" w:rsidR="001B79E0" w:rsidRPr="008F3DE0" w:rsidRDefault="001B79E0" w:rsidP="00B8258B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D5342B" w14:textId="77777777" w:rsidR="004C06FA" w:rsidRPr="008F3DE0" w:rsidRDefault="004C06FA" w:rsidP="00B8258B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23F1084" w14:textId="77777777" w:rsidR="00684B7D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h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684B7D" w:rsidRPr="008F3DE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968F3" w14:textId="479E1802" w:rsidR="00684B7D" w:rsidRPr="008F3DE0" w:rsidRDefault="00656B86" w:rsidP="00B8258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1518AD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684B7D" w:rsidRPr="008F3DE0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79E0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r w:rsidR="00684B7D" w:rsidRPr="008F3DE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EEC19AD" w14:textId="25DD0626" w:rsidR="00684B7D" w:rsidRPr="008F3DE0" w:rsidRDefault="009B348E" w:rsidP="00B8258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komponent</w:t>
            </w:r>
            <w:r w:rsidR="000F2A34" w:rsidRPr="008F3DE0">
              <w:rPr>
                <w:rFonts w:ascii="Times New Roman" w:hAnsi="Times New Roman"/>
                <w:sz w:val="20"/>
                <w:szCs w:val="20"/>
              </w:rPr>
              <w:t>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0F2A34" w:rsidRPr="008F3DE0">
              <w:rPr>
                <w:rFonts w:ascii="Times New Roman" w:hAnsi="Times New Roman"/>
                <w:sz w:val="20"/>
                <w:szCs w:val="20"/>
              </w:rPr>
              <w:t>ą</w:t>
            </w:r>
            <w:r w:rsidR="00C4748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684B7D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</w:p>
          <w:p w14:paraId="22A1F52A" w14:textId="7BB187CC" w:rsidR="00656B86" w:rsidRPr="008F3DE0" w:rsidRDefault="00684B7D" w:rsidP="00B8258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4748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4714A4" w14:textId="1658E8AE" w:rsidR="00656B86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3303D9" w:rsidRPr="008F3DE0">
              <w:rPr>
                <w:rFonts w:ascii="Times New Roman" w:hAnsi="Times New Roman"/>
                <w:sz w:val="20"/>
                <w:szCs w:val="20"/>
              </w:rPr>
              <w:t xml:space="preserve"> bez możliwości radykalnego leczenia miejscowego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E322FD" w14:textId="4109AFE6" w:rsidR="00B13F85" w:rsidRPr="008F3DE0" w:rsidRDefault="00B13F85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brak wcześniejszego leczenia farmakologicznego zaawansowanego raka nerki – w przypadku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8F3DE0">
              <w:rPr>
                <w:rFonts w:ascii="Times New Roman" w:hAnsi="Times New Roman"/>
                <w:sz w:val="20"/>
                <w:szCs w:val="20"/>
              </w:rPr>
              <w:t>możliwa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8F3DE0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immunoterapia z wykorzystaniem cytokin;</w:t>
            </w:r>
          </w:p>
          <w:p w14:paraId="6B4F7A2F" w14:textId="5478BA0E" w:rsidR="00F411D1" w:rsidRPr="008F3DE0" w:rsidRDefault="00F411D1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" w:name="_Hlk132284123"/>
            <w:r w:rsidRPr="008F3DE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stan sprawności </w:t>
            </w:r>
            <w:r w:rsidR="00FF55DE" w:rsidRPr="008F3DE0">
              <w:rPr>
                <w:rFonts w:ascii="Times New Roman" w:hAnsi="Times New Roman"/>
                <w:sz w:val="20"/>
                <w:szCs w:val="20"/>
              </w:rPr>
              <w:t xml:space="preserve">według skali Karnofsky'ego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70-100 (dla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60-100);</w:t>
            </w:r>
          </w:p>
          <w:bookmarkEnd w:id="1"/>
          <w:p w14:paraId="6C038541" w14:textId="0AD8B4CD" w:rsidR="00E979D2" w:rsidRPr="008F3DE0" w:rsidRDefault="00E979D2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ukończony 18. rok życia;</w:t>
            </w:r>
          </w:p>
          <w:p w14:paraId="53EF9CE3" w14:textId="56361EAF" w:rsidR="00A43E38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guza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pierwotnego lub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udokumentowan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>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decyzj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>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2A628AFB" w14:textId="73E1A1C2" w:rsidR="00A43E38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miany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oceny</w:t>
            </w:r>
            <w:r w:rsidR="00FB56E0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FB56E0" w:rsidRPr="008F3DE0">
              <w:rPr>
                <w:rFonts w:ascii="Times New Roman" w:hAnsi="Times New Roman"/>
                <w:sz w:val="20"/>
                <w:szCs w:val="20"/>
              </w:rPr>
              <w:t xml:space="preserve"> (wg aktualnej wersji RECIST)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7A82D9" w14:textId="0CA22FC8" w:rsidR="009B348E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76E" w:rsidRPr="008F3DE0">
              <w:rPr>
                <w:rFonts w:ascii="Times New Roman" w:hAnsi="Times New Roman"/>
                <w:sz w:val="20"/>
                <w:szCs w:val="20"/>
              </w:rPr>
              <w:t xml:space="preserve">aktywnych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wycięcie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7487" w:rsidRPr="008F3DE0">
              <w:rPr>
                <w:rFonts w:ascii="Times New Roman" w:hAnsi="Times New Roman"/>
                <w:sz w:val="20"/>
                <w:szCs w:val="20"/>
              </w:rPr>
              <w:t xml:space="preserve">stereotaktyczna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stan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3FA7321" w14:textId="5EC45C6B" w:rsidR="009B348E" w:rsidRPr="008F3DE0" w:rsidRDefault="000D4B87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</w:t>
            </w:r>
            <w:r w:rsidR="009B348E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1FB0F2" w14:textId="438793FE" w:rsidR="009B348E" w:rsidRPr="008F3DE0" w:rsidRDefault="009822F1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nieobecność istotnych schorzeń współistniejących lub stanów klinicznych stanowiących przeciwskazanie do rozpoczęcia terapii w oparciu o aktualną ChPL</w:t>
            </w:r>
            <w:r w:rsidR="009B348E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591525" w14:textId="1492AD48" w:rsidR="00A43E38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a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22F1" w:rsidRPr="008F3DE0">
              <w:rPr>
                <w:rFonts w:ascii="Times New Roman" w:hAnsi="Times New Roman"/>
                <w:sz w:val="20"/>
                <w:szCs w:val="20"/>
              </w:rPr>
              <w:t xml:space="preserve">aktualnej </w:t>
            </w:r>
            <w:r w:rsidR="00A43E38" w:rsidRPr="008F3DE0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71B1A345" w14:textId="77777777" w:rsidR="006E5BDE" w:rsidRPr="008F3DE0" w:rsidRDefault="006E5BDE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wykluczenie ciąży i okresu karmienia piersią;</w:t>
            </w:r>
          </w:p>
          <w:p w14:paraId="16638E0A" w14:textId="55084574" w:rsidR="00B37034" w:rsidRPr="008F3DE0" w:rsidRDefault="009C0FF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B37034" w:rsidRPr="008F3DE0">
              <w:rPr>
                <w:rFonts w:ascii="Times New Roman" w:hAnsi="Times New Roman"/>
                <w:sz w:val="20"/>
                <w:szCs w:val="20"/>
              </w:rPr>
              <w:t xml:space="preserve">goda pacjenta na zapobieganie ciąży zgodnie z </w:t>
            </w:r>
            <w:r w:rsidR="00B13F85" w:rsidRPr="008F3DE0">
              <w:rPr>
                <w:rFonts w:ascii="Times New Roman" w:hAnsi="Times New Roman"/>
                <w:sz w:val="20"/>
                <w:szCs w:val="20"/>
              </w:rPr>
              <w:t xml:space="preserve">aktualną </w:t>
            </w:r>
            <w:r w:rsidR="00B37034" w:rsidRPr="008F3DE0">
              <w:rPr>
                <w:rFonts w:ascii="Times New Roman" w:hAnsi="Times New Roman"/>
                <w:sz w:val="20"/>
                <w:szCs w:val="20"/>
              </w:rPr>
              <w:t>ChPL</w:t>
            </w:r>
            <w:r w:rsidR="001B1531" w:rsidRPr="008F3DE0">
              <w:rPr>
                <w:rFonts w:ascii="Times New Roman" w:hAnsi="Times New Roman"/>
                <w:sz w:val="20"/>
                <w:szCs w:val="20"/>
              </w:rPr>
              <w:t xml:space="preserve"> stosowanych leków</w:t>
            </w:r>
            <w:r w:rsidR="00B37034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8CFC52" w14:textId="77777777" w:rsidR="00A43E38" w:rsidRPr="008F3DE0" w:rsidRDefault="00A43E38" w:rsidP="00B8258B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7B08" w14:textId="77777777" w:rsidR="004C06FA" w:rsidRPr="008F3DE0" w:rsidRDefault="004C06FA" w:rsidP="00B8258B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7549FF2" w14:textId="352C69FE" w:rsidR="004C06FA" w:rsidRPr="008F3DE0" w:rsidRDefault="004C06FA" w:rsidP="00B8258B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859C2FA" w14:textId="1A37C53B" w:rsidR="004C06FA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k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orzystne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pośrednie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F411D1" w:rsidRPr="008F3DE0">
              <w:rPr>
                <w:rFonts w:ascii="Times New Roman" w:hAnsi="Times New Roman"/>
                <w:sz w:val="20"/>
                <w:szCs w:val="20"/>
              </w:rPr>
              <w:t>edłu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8F3DE0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International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Metastatic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Renal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Cell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Carcinoma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Database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Consortium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(</w:t>
            </w:r>
            <w:r w:rsidR="00B37034" w:rsidRPr="008F3DE0">
              <w:rPr>
                <w:rFonts w:ascii="Times New Roman" w:hAnsi="Times New Roman"/>
                <w:sz w:val="20"/>
                <w:szCs w:val="20"/>
              </w:rPr>
              <w:t xml:space="preserve">dalej </w:t>
            </w:r>
            <w:r w:rsidR="00A9482D" w:rsidRPr="008F3DE0">
              <w:rPr>
                <w:rFonts w:ascii="Times New Roman" w:hAnsi="Times New Roman"/>
                <w:sz w:val="20"/>
                <w:szCs w:val="20"/>
              </w:rPr>
              <w:t>IMDC)</w:t>
            </w:r>
            <w:r w:rsidR="004D1DAA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9962BE" w14:textId="77777777" w:rsidR="004F0E41" w:rsidRPr="008F3DE0" w:rsidRDefault="004F0E41" w:rsidP="00B8258B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kabozantynib</w:t>
            </w:r>
            <w:r w:rsidR="004C06FA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B98B8B5" w14:textId="77777777" w:rsidR="00455571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455571" w:rsidRPr="008F3DE0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8F3DE0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8F3DE0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8F3DE0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8F3DE0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8F3DE0">
              <w:rPr>
                <w:rFonts w:ascii="Times New Roman" w:hAnsi="Times New Roman"/>
                <w:sz w:val="20"/>
                <w:szCs w:val="20"/>
              </w:rPr>
              <w:t>IMDC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7F581B3" w14:textId="77777777" w:rsidR="004B2EC3" w:rsidRPr="008F3DE0" w:rsidRDefault="003C5861" w:rsidP="00B8258B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temsyrolimus</w:t>
            </w:r>
            <w:r w:rsidR="004C06FA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1171D7F" w14:textId="77777777" w:rsidR="004C06FA" w:rsidRPr="008F3DE0" w:rsidRDefault="001B79E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C4500A" w:rsidRPr="008F3DE0">
              <w:rPr>
                <w:rFonts w:ascii="Times New Roman" w:hAnsi="Times New Roman"/>
                <w:sz w:val="20"/>
                <w:szCs w:val="20"/>
              </w:rPr>
              <w:t>iekorzystne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8F3DE0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8F3DE0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8F3DE0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8F3DE0">
              <w:rPr>
                <w:rFonts w:ascii="Times New Roman" w:hAnsi="Times New Roman"/>
                <w:sz w:val="20"/>
                <w:szCs w:val="20"/>
              </w:rPr>
              <w:t>IMDC</w:t>
            </w:r>
            <w:r w:rsidR="004C06FA" w:rsidRPr="008F3DE0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8D4A2F" w14:textId="77777777" w:rsidR="00D41DE4" w:rsidRPr="008F3DE0" w:rsidRDefault="00B14148" w:rsidP="00B8258B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A7251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FD040F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skojarzeniu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</w:p>
          <w:p w14:paraId="2D8504E6" w14:textId="77777777" w:rsidR="000C0619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IMDC;</w:t>
            </w:r>
          </w:p>
          <w:p w14:paraId="6319BE93" w14:textId="2AF91545" w:rsidR="000C0619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8F3DE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8F3DE0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typu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7906EACD" w14:textId="7B86F259" w:rsidR="00065A35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dawce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10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mg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dobę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ciągu</w:t>
            </w:r>
            <w:r w:rsidR="00B92FD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14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dni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przed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8F3DE0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42B0F728" w14:textId="77777777" w:rsidR="000539B2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8F3DE0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8F3DE0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8F3DE0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8F3DE0">
              <w:rPr>
                <w:rFonts w:ascii="Times New Roman" w:hAnsi="Times New Roman"/>
                <w:sz w:val="20"/>
                <w:szCs w:val="20"/>
              </w:rPr>
              <w:t>wywiadzie.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06800B" w14:textId="77777777" w:rsidR="00207D60" w:rsidRPr="008F3DE0" w:rsidRDefault="00207D60" w:rsidP="00B8258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66AD68E" w14:textId="77777777" w:rsidR="006E2C7C" w:rsidRPr="008F3DE0" w:rsidRDefault="006E2C7C" w:rsidP="00B8258B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BB5ADAC" w14:textId="77777777" w:rsidR="006E2C7C" w:rsidRPr="008F3DE0" w:rsidRDefault="006E2C7C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trwa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czasu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D48025" w14:textId="77777777" w:rsidR="00FD040F" w:rsidRPr="008F3DE0" w:rsidRDefault="00FD040F" w:rsidP="00B8258B">
            <w:pPr>
              <w:pStyle w:val="Akapitzlist"/>
              <w:spacing w:after="60" w:line="276" w:lineRule="auto"/>
              <w:ind w:left="17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44CB0E" w14:textId="77777777" w:rsidR="00FC5E76" w:rsidRPr="008F3DE0" w:rsidRDefault="00FC5E76" w:rsidP="00B8258B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1C2EBA18" w14:textId="1CBF457E" w:rsidR="00FC5E76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B92FD7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z </w:t>
            </w:r>
            <w:r w:rsidR="00FC5E76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ipilimumab</w:t>
            </w:r>
            <w:r w:rsidR="00B92FD7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em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4</w:t>
            </w:r>
            <w:r w:rsidR="00B92FD7" w:rsidRPr="008F3DE0">
              <w:rPr>
                <w:rFonts w:ascii="Times New Roman" w:hAnsi="Times New Roman"/>
                <w:sz w:val="20"/>
                <w:szCs w:val="20"/>
              </w:rPr>
              <w:t>-8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47A5F4AC" w14:textId="6614BC4F" w:rsidR="00FC5E76" w:rsidRPr="008F3DE0" w:rsidRDefault="00C0061E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oligoprogresji (progresja nie więcej niż 5 ognisk w nie więcej niż 3 narządach, w tym w ośrodkowym układzie nerwowym), dopuszcza się kontynuację leczenia pod warunkiem zastosowania radykalnego leczenia miejscowego (chirurgia, radioterapia stereotaktyczna)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 xml:space="preserve"> tych ognisk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, o ile pacjent odnosi korzyści kliniczne i utrzymuje się odpowiedź lub stabilizacja pozostałych zmian chorobowych;</w:t>
            </w:r>
          </w:p>
          <w:p w14:paraId="44A84F0A" w14:textId="07325A6C" w:rsidR="000539B2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8F3DE0">
              <w:rPr>
                <w:rFonts w:ascii="Times New Roman" w:hAnsi="Times New Roman"/>
                <w:sz w:val="20"/>
                <w:szCs w:val="20"/>
              </w:rPr>
              <w:t xml:space="preserve">którąkolwiek substancję czynną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2AA59F69" w14:textId="6EF3DB74" w:rsidR="000539B2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c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iąża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 xml:space="preserve">okres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>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EE13638" w14:textId="374FD379" w:rsidR="00FC5E76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życiu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8F3DE0">
              <w:rPr>
                <w:rFonts w:ascii="Times New Roman" w:hAnsi="Times New Roman"/>
                <w:sz w:val="20"/>
                <w:szCs w:val="20"/>
              </w:rPr>
              <w:t xml:space="preserve">istotnej klinicznie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pomimo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8F3DE0">
              <w:rPr>
                <w:rFonts w:ascii="Times New Roman" w:hAnsi="Times New Roman"/>
                <w:sz w:val="20"/>
                <w:szCs w:val="20"/>
              </w:rPr>
              <w:t>ChPL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8F3DE0">
              <w:rPr>
                <w:rFonts w:ascii="Times New Roman" w:hAnsi="Times New Roman"/>
                <w:sz w:val="20"/>
                <w:szCs w:val="20"/>
              </w:rPr>
              <w:t>Onkologicznych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E9C93B" w14:textId="0B910595" w:rsidR="00B83AE8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trzymując</w:t>
            </w:r>
            <w:r w:rsidR="007C6E43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8F3DE0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8F3DE0">
              <w:rPr>
                <w:rFonts w:ascii="Times New Roman" w:hAnsi="Times New Roman"/>
                <w:sz w:val="20"/>
                <w:szCs w:val="20"/>
              </w:rPr>
              <w:t xml:space="preserve">istotne </w:t>
            </w:r>
            <w:r w:rsidR="007C6E43" w:rsidRPr="008F3DE0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8F3DE0">
              <w:rPr>
                <w:rFonts w:ascii="Times New Roman" w:hAnsi="Times New Roman"/>
                <w:sz w:val="20"/>
                <w:szCs w:val="20"/>
              </w:rPr>
              <w:t>stanu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8F3DE0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74DB8" w:rsidRPr="008F3DE0">
              <w:rPr>
                <w:rFonts w:ascii="Times New Roman" w:hAnsi="Times New Roman"/>
                <w:sz w:val="20"/>
                <w:szCs w:val="20"/>
              </w:rPr>
              <w:t xml:space="preserve"> ogólnej</w:t>
            </w:r>
            <w:r w:rsidR="00EF656C" w:rsidRPr="008F3DE0">
              <w:rPr>
                <w:rFonts w:ascii="Times New Roman" w:hAnsi="Times New Roman"/>
                <w:sz w:val="20"/>
                <w:szCs w:val="20"/>
              </w:rPr>
              <w:t xml:space="preserve"> lub jakości życia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5162" w:rsidRPr="008F3DE0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8F3DE0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B7024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D98976" w14:textId="77777777" w:rsidR="00FC5E76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B7B7A6F" w14:textId="01C76A28" w:rsidR="00FC5E76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7870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pazopanib</w:t>
            </w:r>
            <w:r w:rsidR="00E11CFD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uzasadnionych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zmiana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inny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8F3DE0">
              <w:rPr>
                <w:rFonts w:ascii="Times New Roman" w:hAnsi="Times New Roman"/>
                <w:sz w:val="20"/>
                <w:szCs w:val="20"/>
              </w:rPr>
              <w:t>inhibitor wielokinazowy o działaniu antyangiogennym</w:t>
            </w:r>
            <w:r w:rsidR="00357131" w:rsidRPr="008F3DE0">
              <w:rPr>
                <w:rFonts w:ascii="Times New Roman" w:hAnsi="Times New Roman"/>
                <w:sz w:val="20"/>
                <w:szCs w:val="20"/>
              </w:rPr>
              <w:t xml:space="preserve"> (finansowany w katalogu chemioterapii)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czym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taka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zmiana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zmienia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leczenia.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879" w:rsidRPr="008F3DE0">
              <w:rPr>
                <w:rFonts w:ascii="Times New Roman" w:hAnsi="Times New Roman"/>
                <w:sz w:val="20"/>
                <w:szCs w:val="20"/>
              </w:rPr>
              <w:t>pierwotnie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2CB" w:rsidRPr="008F3DE0">
              <w:rPr>
                <w:rFonts w:ascii="Times New Roman" w:hAnsi="Times New Roman"/>
                <w:sz w:val="20"/>
                <w:szCs w:val="20"/>
              </w:rPr>
              <w:t>wdrożonego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>(z uwzględnieniem pkt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>.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 xml:space="preserve"> 2)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taką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8F3DE0">
              <w:rPr>
                <w:rFonts w:ascii="Times New Roman" w:hAnsi="Times New Roman"/>
                <w:sz w:val="20"/>
                <w:szCs w:val="20"/>
              </w:rPr>
              <w:t>procedurę;</w:t>
            </w:r>
          </w:p>
          <w:p w14:paraId="7F4321C9" w14:textId="45136262" w:rsidR="00511FDF" w:rsidRPr="008F3DE0" w:rsidRDefault="00105112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D14E9F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3B22996" w14:textId="77777777" w:rsidR="00D14E9F" w:rsidRPr="008F3DE0" w:rsidRDefault="00D14E9F" w:rsidP="00B8258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74110F" w14:textId="77777777" w:rsidR="00787C13" w:rsidRPr="008F3DE0" w:rsidRDefault="00B14148" w:rsidP="00B8258B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78BF3BCC" w14:textId="77777777" w:rsidR="00787C13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1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2018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r.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było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tego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niestandardowej</w:t>
            </w:r>
            <w:r w:rsidR="00787C13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5E8A9" w14:textId="77777777" w:rsidR="00787C13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k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tą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samą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była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niestandardowej</w:t>
            </w:r>
            <w:r w:rsidR="00787C13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9B766E" w14:textId="77777777" w:rsidR="00787C13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787C13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1B4E66" w14:textId="77777777" w:rsidR="00B14148" w:rsidRPr="008F3DE0" w:rsidRDefault="00207D60" w:rsidP="00B8258B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danym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8F3DE0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449B8362" w14:textId="77777777" w:rsidR="006C5A95" w:rsidRPr="008F3DE0" w:rsidRDefault="006C5A95" w:rsidP="00B8258B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0C28C3" w14:textId="77777777" w:rsidR="006C5A95" w:rsidRPr="008F3DE0" w:rsidRDefault="006C5A95" w:rsidP="00B8258B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byli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leków,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pierwszej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że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7684725D" w14:textId="77777777" w:rsidR="00207D60" w:rsidRPr="008F3DE0" w:rsidRDefault="00207D60" w:rsidP="00B8258B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5BAACBEF" w14:textId="00C6D463" w:rsidR="00606530" w:rsidRPr="008F3DE0" w:rsidRDefault="00606530" w:rsidP="00B8258B">
            <w:p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 Dawkowanie</w:t>
            </w:r>
          </w:p>
          <w:p w14:paraId="20B28FF5" w14:textId="6BAC148E" w:rsidR="000B68D4" w:rsidRPr="008F3DE0" w:rsidRDefault="000B68D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Sposób podawania oraz ewentualne czasowe wstrzymania leczenia, prowadzone zgodnie z aktualnymi Charakterystykami Produktu Leczniczego (</w:t>
            </w:r>
            <w:r w:rsidR="005C5334" w:rsidRPr="008F3DE0">
              <w:rPr>
                <w:rFonts w:ascii="Times New Roman" w:hAnsi="Times New Roman"/>
                <w:sz w:val="20"/>
                <w:szCs w:val="20"/>
              </w:rPr>
              <w:t xml:space="preserve">dalej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ChPL) lub przyjętą praktyką kliniczną.</w:t>
            </w:r>
          </w:p>
          <w:p w14:paraId="52245C76" w14:textId="51B39488" w:rsidR="00C14F74" w:rsidRPr="008F3DE0" w:rsidRDefault="000B68D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Dopuszczalne jest zmniejszenie dawek </w:t>
            </w:r>
            <w:r w:rsidR="0048797C" w:rsidRPr="008F3DE0">
              <w:rPr>
                <w:rFonts w:ascii="Times New Roman" w:hAnsi="Times New Roman"/>
                <w:sz w:val="20"/>
                <w:szCs w:val="20"/>
              </w:rPr>
              <w:t xml:space="preserve">leków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zgodnie z aktualną ChPL.</w:t>
            </w:r>
          </w:p>
        </w:tc>
        <w:tc>
          <w:tcPr>
            <w:tcW w:w="1824" w:type="pct"/>
            <w:shd w:val="clear" w:color="auto" w:fill="auto"/>
          </w:tcPr>
          <w:p w14:paraId="57FBEC50" w14:textId="0BC0151D" w:rsidR="001B49A0" w:rsidRPr="008F3DE0" w:rsidRDefault="001B49A0" w:rsidP="00B8258B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F0839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8F3DE0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ipilimumabem,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pazopanibem,</w:t>
            </w:r>
            <w:r w:rsidR="00C5214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49F8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temsyrolimusem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6A5A3E8" w14:textId="78DCC5B2" w:rsidR="001B49A0" w:rsidRPr="008F3DE0" w:rsidRDefault="00E11CFD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8F3DE0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457C9F" w:rsidRPr="008F3DE0">
              <w:rPr>
                <w:rFonts w:ascii="Times New Roman" w:hAnsi="Times New Roman"/>
                <w:sz w:val="20"/>
                <w:szCs w:val="20"/>
              </w:rPr>
              <w:t>erkowokomórkowego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;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DFC3C" w14:textId="77777777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7409002" w14:textId="7DE7DE38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E190F0" w14:textId="1B6DE19F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823CD4" w14:textId="09EE3ACE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9644B3C" w14:textId="77777777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77A71BCE" w14:textId="7023A233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60E2AAF7" w14:textId="090B6F21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8F3DE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TSH</w:t>
            </w:r>
            <w:r w:rsidR="00CB0540" w:rsidRPr="008F3DE0">
              <w:rPr>
                <w:rFonts w:ascii="Times New Roman" w:hAnsi="Times New Roman"/>
                <w:sz w:val="20"/>
                <w:szCs w:val="20"/>
              </w:rPr>
              <w:t xml:space="preserve"> i fT4 </w:t>
            </w:r>
            <w:r w:rsidR="00BB6423" w:rsidRPr="008F3DE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CB0540" w:rsidRPr="008F3DE0">
              <w:rPr>
                <w:rFonts w:ascii="Times New Roman" w:hAnsi="Times New Roman"/>
                <w:sz w:val="20"/>
                <w:szCs w:val="20"/>
              </w:rPr>
              <w:t xml:space="preserve">dla </w:t>
            </w:r>
            <w:r w:rsidR="00CB0540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CB0540" w:rsidRPr="008F3DE0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CB0540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D9383B" w:rsidRPr="008F3DE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81493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2C5ACC1" w14:textId="77777777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wapnia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24815EF4" w14:textId="77DB14EE" w:rsidR="001B49A0" w:rsidRPr="008F3DE0" w:rsidRDefault="00F871DF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badanie ogólne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4C58EF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246D6B" w14:textId="128842A4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4C58EF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864CE2" w14:textId="16DE3609" w:rsidR="00AD03A3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AD03A3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8F3DE0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8F3DE0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8F3DE0">
              <w:rPr>
                <w:rFonts w:ascii="Times New Roman" w:hAnsi="Times New Roman"/>
                <w:sz w:val="20"/>
                <w:szCs w:val="20"/>
              </w:rPr>
              <w:t>trójglicerydów-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8F3DE0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AD03A3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26076D" w14:textId="205A98DB" w:rsidR="007C0D8C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7C0D8C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8F3DE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8F3DE0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F871DF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="007C0D8C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BAAA" w14:textId="77777777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38C0CBF9" w14:textId="3CFEEE45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lastRenderedPageBreak/>
              <w:t>t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est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kobiet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wieku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F871DF" w:rsidRPr="008F3DE0">
              <w:rPr>
                <w:rFonts w:ascii="Times New Roman" w:hAnsi="Times New Roman"/>
                <w:sz w:val="20"/>
                <w:szCs w:val="20"/>
              </w:rPr>
              <w:t xml:space="preserve"> (jeśli wskazany klinicznie)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155388" w14:textId="77777777" w:rsidR="003E275D" w:rsidRPr="008F3DE0" w:rsidRDefault="003E275D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elektrokardiogram (EKG);</w:t>
            </w:r>
          </w:p>
          <w:p w14:paraId="5C328024" w14:textId="77777777" w:rsidR="003E275D" w:rsidRPr="008F3DE0" w:rsidRDefault="003E275D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pomiar ciśnienia tętniczego;</w:t>
            </w:r>
          </w:p>
          <w:p w14:paraId="575DDC7B" w14:textId="77777777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jamy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6E05065" w14:textId="77777777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26791A3F" w14:textId="19CEB835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mózgu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(tj.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ze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strony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8F3DE0">
              <w:rPr>
                <w:rFonts w:ascii="Times New Roman" w:hAnsi="Times New Roman"/>
                <w:sz w:val="20"/>
                <w:szCs w:val="20"/>
              </w:rPr>
              <w:t>ym leczeniu miejscowym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37FA0F5D" w14:textId="6E49F787" w:rsidR="001B49A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8F3DE0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F2C3642" w14:textId="77777777" w:rsidR="00C14F74" w:rsidRPr="008F3DE0" w:rsidRDefault="001B49A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8F3DE0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8F3DE0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8F3DE0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8F3DE0">
              <w:rPr>
                <w:rFonts w:ascii="Times New Roman" w:hAnsi="Times New Roman"/>
                <w:sz w:val="20"/>
                <w:szCs w:val="20"/>
              </w:rPr>
              <w:t>RECIST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2A42CA" w14:textId="77777777" w:rsidR="00211DE0" w:rsidRPr="008F3DE0" w:rsidRDefault="00211DE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11DCB" w14:textId="77777777" w:rsidR="00211DE0" w:rsidRPr="008F3DE0" w:rsidRDefault="00211DE0" w:rsidP="00B8258B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EC88FA" w14:textId="77777777" w:rsidR="000A640A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30A15E15" w14:textId="1632112C" w:rsidR="00211DE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A326BE" w14:textId="56AD6F49" w:rsidR="00211DE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E11CF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122792" w14:textId="77777777" w:rsidR="00211DE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2A84D46C" w14:textId="77777777" w:rsidR="00211DE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4D5F88B" w14:textId="2062A37E" w:rsidR="00211DE0" w:rsidRPr="008F3DE0" w:rsidRDefault="00B7565B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badanie ogólne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ACC702" w14:textId="19C9825A" w:rsidR="00211DE0" w:rsidRPr="008F3DE0" w:rsidRDefault="009D1699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4AE3" w:rsidRPr="008F3DE0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trójglicerydów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8B3793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AAAB666" w14:textId="77777777" w:rsidR="000A640A" w:rsidRPr="008F3DE0" w:rsidRDefault="001B1531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oznaczenie stężenia fT4 i TSH - dla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ipilimumabu z niwolumabem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,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kabozantynibu;</w:t>
            </w:r>
          </w:p>
          <w:p w14:paraId="2C2787DD" w14:textId="77777777" w:rsidR="000A640A" w:rsidRPr="008F3DE0" w:rsidRDefault="00AD0814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lastRenderedPageBreak/>
              <w:t>pomiar ciśnienia tętniczego</w:t>
            </w:r>
            <w:r w:rsidR="001B1531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8D7D6B" w14:textId="645C7EED" w:rsidR="002C2290" w:rsidRPr="008F3DE0" w:rsidRDefault="001205AE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inne badania w razie wskazań klinicznych</w:t>
            </w:r>
            <w:r w:rsidR="001B1531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E7C48B" w14:textId="77777777" w:rsidR="003E275D" w:rsidRPr="008F3DE0" w:rsidRDefault="003E275D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522FF6" w14:textId="27275782" w:rsidR="00FF55DE" w:rsidRPr="008F3DE0" w:rsidRDefault="00211DE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406CE08" w14:textId="62006466" w:rsidR="00FF55DE" w:rsidRPr="008F3DE0" w:rsidRDefault="00FF55DE" w:rsidP="00B8258B">
            <w:pPr>
              <w:pStyle w:val="Akapitzlist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1) nie rzadziej niż co 4-8 tygodni - w przypadku leczenia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kabozantynibem, pazopanibem, temsyrolimusem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w fazie monoterapii;</w:t>
            </w:r>
          </w:p>
          <w:p w14:paraId="641ABE54" w14:textId="4AD6734F" w:rsidR="00FF55DE" w:rsidRPr="008F3DE0" w:rsidRDefault="00FF55DE" w:rsidP="00B8258B">
            <w:pPr>
              <w:pStyle w:val="Akapitzlist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2) dodatkowo w 3, 5, 7 i 9 tygodniu w przypadku leczenia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dla oznaczeń określonych w punktach 3, 4, 5;</w:t>
            </w:r>
          </w:p>
          <w:p w14:paraId="710489E9" w14:textId="77777777" w:rsidR="00FF55DE" w:rsidRPr="008F3DE0" w:rsidRDefault="00FF55DE" w:rsidP="00B8258B">
            <w:pPr>
              <w:pStyle w:val="Akapitzlist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3) co 3-6 tygodni – w fazie leczenia skojarzonego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ipilimumabem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niwolumabem. </w:t>
            </w:r>
          </w:p>
          <w:p w14:paraId="6BF238AD" w14:textId="20127F8F" w:rsidR="003E275D" w:rsidRPr="008F3DE0" w:rsidRDefault="00FF55DE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 monitorujące bezpieczeństwo mogą być wykonywane częściej w przypadku wskazań klinicznych.</w:t>
            </w:r>
          </w:p>
          <w:p w14:paraId="00B44CF9" w14:textId="77777777" w:rsidR="00FF55DE" w:rsidRPr="008F3DE0" w:rsidRDefault="00FF55DE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7F38AC" w14:textId="77777777" w:rsidR="003049D4" w:rsidRPr="008F3DE0" w:rsidRDefault="003049D4" w:rsidP="00B8258B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7AE2C1A" w14:textId="77777777" w:rsidR="003049D4" w:rsidRPr="008F3DE0" w:rsidRDefault="00C53C06" w:rsidP="00B8258B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2FDEA09C" w14:textId="77777777" w:rsidR="003049D4" w:rsidRPr="008F3DE0" w:rsidRDefault="00C53C06" w:rsidP="00B8258B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0AC45F3C" w14:textId="77777777" w:rsidR="003049D4" w:rsidRPr="008F3DE0" w:rsidRDefault="00C53C06" w:rsidP="00B8258B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2A863D1E" w14:textId="77777777" w:rsidR="002C2290" w:rsidRPr="008F3DE0" w:rsidRDefault="002C229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E363D6" w14:textId="77777777" w:rsidR="003049D4" w:rsidRPr="008F3DE0" w:rsidRDefault="003049D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E5E9487" w14:textId="77777777" w:rsidR="00FF55DE" w:rsidRPr="008F3DE0" w:rsidRDefault="00C53C06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" w:name="_Hlk132283972"/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12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84CC8" w:rsidRPr="008F3DE0">
              <w:rPr>
                <w:rFonts w:ascii="Times New Roman" w:hAnsi="Times New Roman"/>
                <w:sz w:val="20"/>
                <w:szCs w:val="20"/>
              </w:rPr>
              <w:t xml:space="preserve"> (z możliwością opóźnienia </w:t>
            </w:r>
            <w:r w:rsidR="000A2D93" w:rsidRPr="008F3DE0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3303D9" w:rsidRPr="008F3DE0">
              <w:rPr>
                <w:rFonts w:ascii="Times New Roman" w:hAnsi="Times New Roman"/>
                <w:sz w:val="20"/>
                <w:szCs w:val="20"/>
              </w:rPr>
              <w:t>2</w:t>
            </w:r>
            <w:r w:rsidR="000A2D93" w:rsidRPr="008F3DE0">
              <w:rPr>
                <w:rFonts w:ascii="Times New Roman" w:hAnsi="Times New Roman"/>
                <w:sz w:val="20"/>
                <w:szCs w:val="20"/>
              </w:rPr>
              <w:t xml:space="preserve"> tyg.</w:t>
            </w:r>
            <w:r w:rsidR="00584CC8" w:rsidRPr="008F3DE0">
              <w:rPr>
                <w:rFonts w:ascii="Times New Roman" w:hAnsi="Times New Roman"/>
                <w:sz w:val="20"/>
                <w:szCs w:val="20"/>
              </w:rPr>
              <w:t xml:space="preserve"> w przypadku wystąpienia przerw w leczeniu)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7A14F0" w14:textId="27EF3204" w:rsidR="003049D4" w:rsidRPr="008F3DE0" w:rsidRDefault="003049D4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3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lata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84CC8" w:rsidRPr="008F3DE0">
              <w:rPr>
                <w:rFonts w:ascii="Times New Roman" w:hAnsi="Times New Roman"/>
                <w:sz w:val="20"/>
                <w:szCs w:val="20"/>
              </w:rPr>
              <w:t xml:space="preserve"> nie rzadziej niż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6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0A2D93" w:rsidRPr="008F3DE0">
              <w:rPr>
                <w:rFonts w:ascii="Times New Roman" w:hAnsi="Times New Roman"/>
                <w:sz w:val="20"/>
                <w:szCs w:val="20"/>
              </w:rPr>
              <w:t xml:space="preserve"> (z możliwością opóźnienia do 4 tyg. w przypadku wystąpienia przerw w leczeniu)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03E6B8" w14:textId="34AE29B5" w:rsidR="003049D4" w:rsidRPr="008F3DE0" w:rsidRDefault="00C53C06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powodu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0A2D93" w:rsidRPr="008F3DE0">
              <w:rPr>
                <w:rFonts w:ascii="Times New Roman" w:hAnsi="Times New Roman"/>
                <w:sz w:val="20"/>
                <w:szCs w:val="20"/>
              </w:rPr>
              <w:t xml:space="preserve"> i zawsze w przypadku wystąpienia wskazań klinicznych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B6D286" w14:textId="77777777" w:rsidR="003049D4" w:rsidRPr="008F3DE0" w:rsidRDefault="003049D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22B72291" w14:textId="1354D2B9" w:rsidR="003049D4" w:rsidRPr="008F3DE0" w:rsidRDefault="003049D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Ocena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DE3" w:rsidRPr="008F3DE0">
              <w:rPr>
                <w:rFonts w:ascii="Times New Roman" w:hAnsi="Times New Roman"/>
                <w:sz w:val="20"/>
                <w:szCs w:val="20"/>
              </w:rPr>
              <w:t xml:space="preserve">aktualnymi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9615E" w:rsidRPr="008F3DE0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B5DDE1" w14:textId="77777777" w:rsidR="004330C7" w:rsidRPr="008F3DE0" w:rsidRDefault="003049D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8F3DE0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bookmarkEnd w:id="2"/>
          <w:p w14:paraId="6A0DEC55" w14:textId="77777777" w:rsidR="00C53C06" w:rsidRPr="008F3DE0" w:rsidRDefault="00C53C06" w:rsidP="00B8258B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3072CA" w14:textId="77777777" w:rsidR="003049D4" w:rsidRPr="008F3DE0" w:rsidRDefault="003049D4" w:rsidP="00B8258B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4B0772A" w14:textId="77777777" w:rsidR="00A903DA" w:rsidRPr="008F3DE0" w:rsidRDefault="00A903DA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60D8608B" w14:textId="7FC43855" w:rsidR="00A903DA" w:rsidRPr="008F3DE0" w:rsidRDefault="00A903DA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uzupełnianie danych zawartych w </w:t>
            </w:r>
            <w:r w:rsidR="0067266A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="003503E7" w:rsidRPr="008F3DE0">
              <w:rPr>
                <w:rFonts w:ascii="Times New Roman" w:hAnsi="Times New Roman"/>
                <w:sz w:val="20"/>
                <w:szCs w:val="20"/>
              </w:rPr>
              <w:t xml:space="preserve">lektronicznym </w:t>
            </w:r>
            <w:r w:rsidR="0045496D" w:rsidRPr="008F3DE0">
              <w:rPr>
                <w:rFonts w:ascii="Times New Roman" w:hAnsi="Times New Roman"/>
                <w:sz w:val="20"/>
                <w:szCs w:val="20"/>
              </w:rPr>
              <w:t>s</w:t>
            </w:r>
            <w:r w:rsidR="003503E7" w:rsidRPr="008F3DE0">
              <w:rPr>
                <w:rFonts w:ascii="Times New Roman" w:hAnsi="Times New Roman"/>
                <w:sz w:val="20"/>
                <w:szCs w:val="20"/>
              </w:rPr>
              <w:t xml:space="preserve">ystemie </w:t>
            </w:r>
            <w:r w:rsidR="0045496D" w:rsidRPr="008F3DE0">
              <w:rPr>
                <w:rFonts w:ascii="Times New Roman" w:hAnsi="Times New Roman"/>
                <w:sz w:val="20"/>
                <w:szCs w:val="20"/>
              </w:rPr>
              <w:t>m</w:t>
            </w:r>
            <w:r w:rsidR="003503E7" w:rsidRPr="008F3DE0">
              <w:rPr>
                <w:rFonts w:ascii="Times New Roman" w:hAnsi="Times New Roman"/>
                <w:sz w:val="20"/>
                <w:szCs w:val="20"/>
              </w:rPr>
              <w:t xml:space="preserve">onitorowania </w:t>
            </w:r>
            <w:r w:rsidR="0045496D"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3503E7" w:rsidRPr="008F3DE0">
              <w:rPr>
                <w:rFonts w:ascii="Times New Roman" w:hAnsi="Times New Roman"/>
                <w:sz w:val="20"/>
                <w:szCs w:val="20"/>
              </w:rPr>
              <w:t xml:space="preserve">rogramów </w:t>
            </w:r>
            <w:r w:rsidR="0045496D" w:rsidRPr="008F3DE0">
              <w:rPr>
                <w:rFonts w:ascii="Times New Roman" w:hAnsi="Times New Roman"/>
                <w:sz w:val="20"/>
                <w:szCs w:val="20"/>
              </w:rPr>
              <w:t>l</w:t>
            </w:r>
            <w:r w:rsidR="003503E7" w:rsidRPr="008F3DE0">
              <w:rPr>
                <w:rFonts w:ascii="Times New Roman" w:hAnsi="Times New Roman"/>
                <w:sz w:val="20"/>
                <w:szCs w:val="20"/>
              </w:rPr>
              <w:t xml:space="preserve">ekowych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dostępnym za pomocą aplikacji internetowej udostępnionej przez OW NFZ, z częstotliwością zgodną z opisem programu oraz na zakończenie leczenia;</w:t>
            </w:r>
          </w:p>
          <w:p w14:paraId="67FCAFFA" w14:textId="77777777" w:rsidR="00A903DA" w:rsidRPr="008F3DE0" w:rsidRDefault="00A903DA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NFZ;</w:t>
            </w:r>
          </w:p>
          <w:p w14:paraId="63F7F0D8" w14:textId="77777777" w:rsidR="003049D4" w:rsidRPr="008F3DE0" w:rsidRDefault="00A903DA" w:rsidP="00B8258B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8F3DE0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8F3DE0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207D60" w:rsidRPr="008F3DE0" w14:paraId="48A2D996" w14:textId="77777777" w:rsidTr="00207D60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09DE52" w14:textId="77777777" w:rsidR="00327EBC" w:rsidRPr="008F3DE0" w:rsidRDefault="00327EBC" w:rsidP="00207D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8F3DE0" w14:paraId="36158DFD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14A1073E" w14:textId="77777777" w:rsidR="00F2455D" w:rsidRPr="008F3DE0" w:rsidRDefault="00FD040F" w:rsidP="00B8258B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6135D3FE" w14:textId="578140D5" w:rsidR="00342821" w:rsidRPr="008F3DE0" w:rsidRDefault="00207D60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8F3DE0">
              <w:rPr>
                <w:rFonts w:ascii="Times New Roman" w:hAnsi="Times New Roman"/>
                <w:sz w:val="20"/>
                <w:szCs w:val="20"/>
              </w:rPr>
              <w:t>(1.1.)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8F3DE0">
              <w:rPr>
                <w:rFonts w:ascii="Times New Roman" w:hAnsi="Times New Roman"/>
                <w:sz w:val="20"/>
                <w:szCs w:val="20"/>
              </w:rPr>
              <w:t>(1.2.)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12AEEF" w14:textId="77777777" w:rsidR="00207D60" w:rsidRPr="008F3DE0" w:rsidRDefault="00207D6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CDE3BD" w14:textId="77777777" w:rsidR="00FD040F" w:rsidRPr="008F3DE0" w:rsidRDefault="00FD040F" w:rsidP="00B8258B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1A68620" w14:textId="77777777" w:rsidR="00553654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h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7469DD" w14:textId="7DD83494" w:rsidR="00553654" w:rsidRPr="008F3DE0" w:rsidRDefault="00327EBC" w:rsidP="00B8258B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7F6C76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aksytynibu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53654" w:rsidRPr="008F3DE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90E473D" w14:textId="6D6AA08C" w:rsidR="00327EBC" w:rsidRPr="008F3DE0" w:rsidRDefault="00145415" w:rsidP="00B8258B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komponentą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sarkomatyczną-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CF9DB1" w14:textId="0FA7209E" w:rsidR="00327EBC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DD020A" w:rsidRPr="008F3DE0">
              <w:rPr>
                <w:rFonts w:ascii="Times New Roman" w:hAnsi="Times New Roman"/>
                <w:sz w:val="20"/>
                <w:szCs w:val="20"/>
              </w:rPr>
              <w:t xml:space="preserve"> bez możliwości radykalnego leczenia miejscowego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F816E4" w14:textId="07520289" w:rsidR="00B367DD" w:rsidRPr="008F3DE0" w:rsidRDefault="00B367DD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stan sprawności </w:t>
            </w:r>
            <w:r w:rsidR="00FF55DE" w:rsidRPr="008F3DE0">
              <w:rPr>
                <w:rFonts w:ascii="Times New Roman" w:hAnsi="Times New Roman"/>
                <w:sz w:val="20"/>
                <w:szCs w:val="20"/>
              </w:rPr>
              <w:t xml:space="preserve">według skali Karnofsky'ego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199B0DC4" w14:textId="08ABFE7B" w:rsidR="00B367DD" w:rsidRPr="008F3DE0" w:rsidRDefault="00B367DD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ukończony 18. rok życia;</w:t>
            </w:r>
          </w:p>
          <w:p w14:paraId="5EE1616C" w14:textId="77777777" w:rsidR="00327EBC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guza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pierwotnego lub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od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07634913" w14:textId="2A3E95F3" w:rsidR="00327EBC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miany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oceny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FB56E0" w:rsidRPr="008F3DE0">
              <w:rPr>
                <w:rFonts w:ascii="Times New Roman" w:hAnsi="Times New Roman"/>
                <w:sz w:val="20"/>
                <w:szCs w:val="20"/>
              </w:rPr>
              <w:t xml:space="preserve"> (wg aktualnej wersji RECIST)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F71368" w14:textId="5A64B755" w:rsidR="00327EBC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15DE" w:rsidRPr="008F3DE0">
              <w:rPr>
                <w:rFonts w:ascii="Times New Roman" w:hAnsi="Times New Roman"/>
                <w:sz w:val="20"/>
                <w:szCs w:val="20"/>
              </w:rPr>
              <w:t xml:space="preserve">stereotaktyczna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stan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4FB0246B" w14:textId="2E929909" w:rsidR="00327EBC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CD8875" w14:textId="7AC51D75" w:rsidR="00393D9E" w:rsidRPr="008F3DE0" w:rsidRDefault="00393D9E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nieobecność istotnych klinicznie objawów niepożądanych związanych z uprzednio stosowaną terapią przeciwnowotworową;</w:t>
            </w:r>
          </w:p>
          <w:p w14:paraId="3693CFF8" w14:textId="68EDFC73" w:rsidR="00145415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nieobecność istotnych schorzeń współistniejących lub stanów klinicznych stanowiących przeciwskazanie do rozpoczęcia terapii w oparciu o aktualną ChPL</w:t>
            </w:r>
            <w:r w:rsidR="009B348E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9E3CDA" w14:textId="3F5701C9" w:rsidR="00327EBC" w:rsidRPr="008F3DE0" w:rsidRDefault="00D01A1B" w:rsidP="00B8258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a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 xml:space="preserve">aktualnej </w:t>
            </w:r>
            <w:r w:rsidR="00327EBC" w:rsidRPr="008F3DE0">
              <w:rPr>
                <w:rFonts w:ascii="Times New Roman" w:hAnsi="Times New Roman"/>
                <w:sz w:val="20"/>
                <w:szCs w:val="20"/>
              </w:rPr>
              <w:t>ChPL</w:t>
            </w:r>
            <w:r w:rsidR="006C1A28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A65986" w14:textId="77777777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wykluczenie ciąży i okresu karmienia piersią;</w:t>
            </w:r>
          </w:p>
          <w:p w14:paraId="54915647" w14:textId="4E9B5673" w:rsidR="006C1A28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zgoda pacjenta na zapobieganie ciąży zgodnie z 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B367DD" w:rsidRPr="008F3DE0">
              <w:rPr>
                <w:rFonts w:ascii="Times New Roman" w:hAnsi="Times New Roman"/>
                <w:sz w:val="20"/>
                <w:szCs w:val="20"/>
              </w:rPr>
              <w:t>ą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ChPL stosowanych leków</w:t>
            </w:r>
            <w:r w:rsidR="006C1A28" w:rsidRPr="008F3DE0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A7CEE3" w14:textId="77777777" w:rsidR="00FD040F" w:rsidRPr="008F3DE0" w:rsidRDefault="00FD040F" w:rsidP="00B8258B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B8C649" w14:textId="77777777" w:rsidR="00FD040F" w:rsidRPr="008F3DE0" w:rsidRDefault="00FD040F" w:rsidP="00B8258B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219BC6F9" w14:textId="77777777" w:rsidR="00FD040F" w:rsidRPr="008F3DE0" w:rsidRDefault="00FD040F" w:rsidP="00B8258B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aksytynibem</w:t>
            </w:r>
          </w:p>
          <w:p w14:paraId="702CF9DF" w14:textId="3E0001B0" w:rsidR="00FD040F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D9E" w:rsidRPr="008F3DE0">
              <w:rPr>
                <w:rFonts w:ascii="Times New Roman" w:hAnsi="Times New Roman"/>
                <w:sz w:val="20"/>
                <w:szCs w:val="20"/>
              </w:rPr>
              <w:t xml:space="preserve">raka nerki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inhibitorów </w:t>
            </w:r>
            <w:r w:rsidR="00105112" w:rsidRPr="008F3DE0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393D9E" w:rsidRPr="008F3DE0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105112" w:rsidRPr="008F3DE0">
              <w:rPr>
                <w:rFonts w:ascii="Times New Roman" w:hAnsi="Times New Roman"/>
                <w:sz w:val="20"/>
                <w:szCs w:val="20"/>
              </w:rPr>
              <w:t xml:space="preserve"> antyangiogennym 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lub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(o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anty-PD-1/PD-L1,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jedyne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1DA6E2C4" w14:textId="4E405F30" w:rsidR="00FD040F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aksytynibem</w:t>
            </w:r>
            <w:r w:rsidR="00B367DD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</w:p>
          <w:p w14:paraId="721417E8" w14:textId="77777777" w:rsidR="005A2E43" w:rsidRPr="008F3DE0" w:rsidRDefault="00C17957" w:rsidP="00B8258B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2E43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</w:t>
            </w:r>
            <w:r w:rsidR="00FD0A45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</w:t>
            </w:r>
            <w:r w:rsidR="005A2E43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tynib</w:t>
            </w:r>
            <w:r w:rsidR="00522E8D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7E61346" w14:textId="7326E980" w:rsidR="00522E8D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8F3DE0">
              <w:rPr>
                <w:rFonts w:ascii="Times New Roman" w:hAnsi="Times New Roman"/>
                <w:sz w:val="20"/>
                <w:szCs w:val="20"/>
              </w:rPr>
              <w:t xml:space="preserve">raka nerki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8F3DE0">
              <w:rPr>
                <w:rFonts w:ascii="Times New Roman" w:hAnsi="Times New Roman"/>
                <w:sz w:val="20"/>
                <w:szCs w:val="20"/>
              </w:rPr>
              <w:t>inhibitorów o działaniu antyangiogennym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(o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PD-L1,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jedyne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1D374EB3" w14:textId="0815C25D" w:rsidR="00EF21AF" w:rsidRPr="008F3DE0" w:rsidRDefault="00D01A1B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B367DD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</w:p>
          <w:p w14:paraId="3816822E" w14:textId="77777777" w:rsidR="00580F5B" w:rsidRPr="008F3DE0" w:rsidRDefault="00580F5B" w:rsidP="00B8258B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C1A28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522E8D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528CEC43" w14:textId="50E35EBE" w:rsidR="00522E8D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A33F3" w:rsidRPr="008F3DE0">
              <w:rPr>
                <w:rFonts w:ascii="Times New Roman" w:hAnsi="Times New Roman"/>
                <w:sz w:val="20"/>
                <w:szCs w:val="20"/>
              </w:rPr>
              <w:t xml:space="preserve"> raka nerki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zastosowaniem wielokinazowych </w:t>
            </w:r>
            <w:r w:rsidR="006C1A28" w:rsidRPr="008F3DE0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105112" w:rsidRPr="008F3DE0">
              <w:rPr>
                <w:rFonts w:ascii="Times New Roman" w:hAnsi="Times New Roman"/>
                <w:sz w:val="20"/>
                <w:szCs w:val="20"/>
              </w:rPr>
              <w:t xml:space="preserve"> o działaniu antyangiogennym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3B4D33" w14:textId="77777777" w:rsidR="00B367DD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CB2555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8F3DE0">
              <w:rPr>
                <w:rFonts w:ascii="Times New Roman" w:hAnsi="Times New Roman"/>
                <w:sz w:val="20"/>
                <w:szCs w:val="20"/>
              </w:rPr>
              <w:t xml:space="preserve">raka nerki </w:t>
            </w:r>
            <w:r w:rsidR="00647C32" w:rsidRPr="008F3DE0">
              <w:rPr>
                <w:rFonts w:ascii="Times New Roman" w:hAnsi="Times New Roman"/>
                <w:sz w:val="20"/>
                <w:szCs w:val="20"/>
              </w:rPr>
              <w:t>inhibitorami punktów kontrolnych układu immunologicznego (o aktywności anty-PD-1/ PD-L1, anty-CTLA4)</w:t>
            </w:r>
            <w:r w:rsidR="00CB2555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E82134D" w14:textId="373CB6BD" w:rsidR="00522E8D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autoimmunologicznych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8F3DE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8F3DE0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typu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2F2B3755" w14:textId="77777777" w:rsidR="00522E8D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dawce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10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mg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dobę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dawki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ciągu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14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dni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przed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8F3DE0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146B5693" w14:textId="77777777" w:rsidR="00BD0634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522E8D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E503E4" w14:textId="77777777" w:rsidR="00C161F0" w:rsidRPr="008F3DE0" w:rsidRDefault="00C161F0" w:rsidP="00B8258B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D32E67" w14:textId="77777777" w:rsidR="00580F5B" w:rsidRPr="008F3DE0" w:rsidRDefault="00580F5B" w:rsidP="00B8258B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0A7E08A" w14:textId="77777777" w:rsidR="00580F5B" w:rsidRPr="008F3DE0" w:rsidRDefault="00580F5B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trwa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czasu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5DCDAD" w14:textId="77777777" w:rsidR="00C04C46" w:rsidRPr="008F3DE0" w:rsidRDefault="00C04C46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81A87" w14:textId="77777777" w:rsidR="00580F5B" w:rsidRPr="008F3DE0" w:rsidRDefault="00580F5B" w:rsidP="0061205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F64FAA" w14:textId="5A40434B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udokumentowana progresja według aktualnych kryteriów RECIST (w przypadku niwolumabu z możliwością potwierdzenia progresji w kolejnym badaniu po upływie 4-8 tygodni);</w:t>
            </w:r>
          </w:p>
          <w:p w14:paraId="785AE57A" w14:textId="3C8A9085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oligoprogresji (progresja nie więcej niż 5 ognisk w nie więcej niż 3 narządach, w tym w ośrodkowym układzie nerwowym), dopuszcza się kontynuację leczenia pod warunkiem zastosowania radykalnego leczenia miejscowego (chirurgia, radioterapia stereotaktyczna), o ile pacjent odnosi korzyści kliniczne i utrzymuje się odpowiedź lub stabilizacja pozostałych zmian chorobowych;</w:t>
            </w:r>
          </w:p>
          <w:p w14:paraId="5222666A" w14:textId="77777777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0CBFDC55" w14:textId="32E8B7DC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ciąża lub 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 xml:space="preserve">okres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>a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piersią;</w:t>
            </w:r>
          </w:p>
          <w:p w14:paraId="37746AF7" w14:textId="77777777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wystąpienie zagrażającej życiu toksyczności lub istotnej klinicznie toksyczności niższego stopnia, która nawraca pomimo zastosowania adekwatnego postępowania, zgodnie z zasadami zawartymi w aktualnej ChPL lub w aktualnych zaleceniach Towarzystw Onkologicznych;</w:t>
            </w:r>
          </w:p>
          <w:p w14:paraId="08386784" w14:textId="1B1F7548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utrzymujące się istotne pogorszenie stanu sprawności ogólnej lub jakości życia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uniemożliwiające kontynuację leczenia;</w:t>
            </w:r>
          </w:p>
          <w:p w14:paraId="76E7E800" w14:textId="77777777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04E05F06" w14:textId="77777777" w:rsidR="00EF21AF" w:rsidRPr="008F3DE0" w:rsidRDefault="00EF21AF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świadczeniobiorcy.</w:t>
            </w:r>
          </w:p>
          <w:p w14:paraId="21166698" w14:textId="77777777" w:rsidR="00BF3C83" w:rsidRPr="008F3DE0" w:rsidRDefault="00BF3C83" w:rsidP="00B8258B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6A992D" w14:textId="77777777" w:rsidR="00BF3C83" w:rsidRPr="008F3DE0" w:rsidRDefault="00BF3C83" w:rsidP="00B8258B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5B8349E2" w14:textId="77777777" w:rsidR="00522E8D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2018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było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tego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56B64ABA" w14:textId="77777777" w:rsidR="00522E8D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k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tą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samą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była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2A5DA36E" w14:textId="77777777" w:rsidR="00522E8D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65536EFA" w14:textId="77777777" w:rsidR="006C5A95" w:rsidRPr="008F3DE0" w:rsidRDefault="00316C2A" w:rsidP="00B8258B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danym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4CD5599E" w14:textId="77777777" w:rsidR="006C5A95" w:rsidRPr="008F3DE0" w:rsidRDefault="006C5A95" w:rsidP="00B8258B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DBD259" w14:textId="77777777" w:rsidR="006C5A95" w:rsidRPr="008F3DE0" w:rsidRDefault="006C5A95" w:rsidP="00B8258B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byli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leków,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drugiej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że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1F2172E8" w14:textId="77777777" w:rsidR="00316C2A" w:rsidRPr="008F3DE0" w:rsidRDefault="00316C2A" w:rsidP="00B8258B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35EFB35A" w14:textId="2D79040F" w:rsidR="008A33F3" w:rsidRPr="008F3DE0" w:rsidRDefault="008A33F3" w:rsidP="00612056">
            <w:pPr>
              <w:pStyle w:val="Akapitzlist"/>
              <w:numPr>
                <w:ilvl w:val="0"/>
                <w:numId w:val="1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Dawkowanie</w:t>
            </w:r>
          </w:p>
          <w:p w14:paraId="47C04C4D" w14:textId="4B96B046" w:rsidR="008A33F3" w:rsidRPr="008F3DE0" w:rsidRDefault="008A33F3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Sposób podawania oraz ewentualne czasowe wstrzymania leczenia, prowadzone zgodnie z aktualnymi Charakterystykami Produktu Leczniczego (</w:t>
            </w:r>
            <w:r w:rsidR="00362E4A" w:rsidRPr="008F3DE0">
              <w:rPr>
                <w:rFonts w:ascii="Times New Roman" w:hAnsi="Times New Roman"/>
                <w:sz w:val="20"/>
                <w:szCs w:val="20"/>
              </w:rPr>
              <w:t xml:space="preserve">dalej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ChPL) lub przyjętą praktyką kliniczną.</w:t>
            </w:r>
          </w:p>
          <w:p w14:paraId="6141E833" w14:textId="6C5A2AFC" w:rsidR="00327EBC" w:rsidRPr="008F3DE0" w:rsidRDefault="008A33F3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Dopuszczalne jest zmniejszenie dawek leków zgodnie z aktualną ChPL.</w:t>
            </w:r>
          </w:p>
        </w:tc>
        <w:tc>
          <w:tcPr>
            <w:tcW w:w="1823" w:type="pct"/>
            <w:shd w:val="clear" w:color="auto" w:fill="auto"/>
          </w:tcPr>
          <w:p w14:paraId="3875D607" w14:textId="5DC12FD3" w:rsidR="00E03D44" w:rsidRPr="008F3DE0" w:rsidRDefault="00E03D44" w:rsidP="00612056">
            <w:pPr>
              <w:pStyle w:val="Akapitzlist"/>
              <w:numPr>
                <w:ilvl w:val="0"/>
                <w:numId w:val="2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aksytynibem,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37546542" w14:textId="37F022FF" w:rsidR="00D37437" w:rsidRPr="008F3DE0" w:rsidRDefault="00D37437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rozpoznanie histopatologiczne raka nerkowokomórkowego; </w:t>
            </w:r>
          </w:p>
          <w:p w14:paraId="41EF91AB" w14:textId="17A1DAD2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morfologia krwi z rozmazem;</w:t>
            </w:r>
          </w:p>
          <w:p w14:paraId="1EB42371" w14:textId="4714E0F3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oznaczenia stężenia kreatyniny</w:t>
            </w:r>
            <w:r w:rsidR="0080583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C0631D" w14:textId="07FE2470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bilirubiny</w:t>
            </w:r>
            <w:r w:rsidR="0080583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A7512A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alaninowej;</w:t>
            </w:r>
          </w:p>
          <w:p w14:paraId="37E17507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asparaginianowej;</w:t>
            </w:r>
          </w:p>
          <w:p w14:paraId="5F534CEE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dehydrogenazy mleczanowej (LDH);</w:t>
            </w:r>
          </w:p>
          <w:p w14:paraId="19BB39EE" w14:textId="5F48F2B8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oznaczenie stężenia TSH i fT4 - dla </w:t>
            </w:r>
            <w:r w:rsidR="00743694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kabozantynibu </w:t>
            </w:r>
            <w:r w:rsidR="00743694"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743694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AA0F6A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skorygowanego stężenia wapnia w surowicy;</w:t>
            </w:r>
          </w:p>
          <w:p w14:paraId="1D1E38F1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badanie ogólne moczu – dla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7B2A74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fosfatazy alkalicznej;</w:t>
            </w:r>
          </w:p>
          <w:p w14:paraId="5544CA4B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glukozy we krwi;</w:t>
            </w:r>
          </w:p>
          <w:p w14:paraId="4B117497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inne badania laboratoryjne w razie wskazań klinicznych;</w:t>
            </w:r>
          </w:p>
          <w:p w14:paraId="77B29A6C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test ciążowy u kobiet w wieku rozrodczym (jeśli wskazany klinicznie);</w:t>
            </w:r>
          </w:p>
          <w:p w14:paraId="19DB0BB6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elektrokardiogram (EKG);</w:t>
            </w:r>
          </w:p>
          <w:p w14:paraId="035CFCF1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pomiar ciśnienia tętniczego;</w:t>
            </w:r>
          </w:p>
          <w:p w14:paraId="21606964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badanie TK klatki piersiowej i jamy brzusznej;</w:t>
            </w:r>
          </w:p>
          <w:p w14:paraId="0AB7F1E1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badanie RTG klatki piersiowej – wyłącznie w przypadkach możliwości przeprowadzenia pomiaru zmian chorobowych oraz oceny odpowiedzi na leczenie;</w:t>
            </w:r>
          </w:p>
          <w:p w14:paraId="4DC70254" w14:textId="58FEFB33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badanie TK lub MR mózgu – w przypadku osób z podejrzeniem przerzutów do ośrodkowego układu nerwowego (tj. w przypadku objawów ze strony ośrodkowego układu nerwowego oraz u osób po wcześniejsz</w:t>
            </w:r>
            <w:r w:rsidR="0080583D" w:rsidRPr="008F3DE0">
              <w:rPr>
                <w:rFonts w:ascii="Times New Roman" w:hAnsi="Times New Roman"/>
                <w:sz w:val="20"/>
                <w:szCs w:val="20"/>
              </w:rPr>
              <w:t>ym leczeniu miejscowym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przerzutów);</w:t>
            </w:r>
          </w:p>
          <w:p w14:paraId="66B13631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inne badania obrazowe w razie wskazań klinicznych.</w:t>
            </w:r>
          </w:p>
          <w:p w14:paraId="3778E24C" w14:textId="77777777" w:rsidR="004656A6" w:rsidRPr="008F3DE0" w:rsidRDefault="004656A6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Wstępne badania obrazowe muszą umożliwić późniejszą obiektywną ocenę odpowiedzi na leczenie wg aktualnych kryteriów RECIST.</w:t>
            </w:r>
          </w:p>
          <w:p w14:paraId="1B394547" w14:textId="77777777" w:rsidR="006E2C7C" w:rsidRPr="008F3DE0" w:rsidRDefault="006E2C7C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236498" w14:textId="77777777" w:rsidR="00E03D44" w:rsidRPr="008F3DE0" w:rsidRDefault="00E03D44" w:rsidP="00612056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2A2ECF2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morfologia krwi z rozmazem;</w:t>
            </w:r>
          </w:p>
          <w:p w14:paraId="6F68EE95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oznaczenia stężenia kreatyniny;</w:t>
            </w:r>
          </w:p>
          <w:p w14:paraId="2795AEE9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bilirubiny;</w:t>
            </w:r>
          </w:p>
          <w:p w14:paraId="3463DFF6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alaninowej;</w:t>
            </w:r>
          </w:p>
          <w:p w14:paraId="7693A67F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asparaginianowej;</w:t>
            </w:r>
          </w:p>
          <w:p w14:paraId="2C7F1852" w14:textId="11AF5B7D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badanie ogólne moczu – dla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D4C12E" w14:textId="3F9CFB08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oznaczenie stężenia fT4 i TSH -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dla </w:t>
            </w:r>
            <w:r w:rsidR="00743694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kabozantynibu </w:t>
            </w:r>
            <w:r w:rsidR="00743694"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C5214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</w:t>
            </w:r>
            <w:r w:rsidR="00B14C8E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3CED0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pomiar ciśnienia tętniczego;</w:t>
            </w:r>
          </w:p>
          <w:p w14:paraId="4821D7E1" w14:textId="77777777" w:rsidR="004656A6" w:rsidRPr="008F3DE0" w:rsidRDefault="004656A6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7EF134D1" w14:textId="77777777" w:rsidR="00743694" w:rsidRPr="008F3DE0" w:rsidRDefault="00E03D44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8F3DE0">
              <w:rPr>
                <w:rFonts w:ascii="Times New Roman" w:hAnsi="Times New Roman"/>
                <w:sz w:val="20"/>
                <w:szCs w:val="20"/>
              </w:rPr>
              <w:t>nie rzadziej niż co 4-8 tygodni.</w:t>
            </w:r>
          </w:p>
          <w:p w14:paraId="7D1FDB72" w14:textId="459BE8DA" w:rsidR="00743694" w:rsidRPr="008F3DE0" w:rsidRDefault="00743694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 monitorujące bezpieczeństwo mogą być wykonywane częściej w przypadku wskazań klinicznych.</w:t>
            </w:r>
          </w:p>
          <w:p w14:paraId="0940DB93" w14:textId="77777777" w:rsidR="00743694" w:rsidRPr="008F3DE0" w:rsidRDefault="0074369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67A99C" w14:textId="77777777" w:rsidR="00E03D44" w:rsidRPr="008F3DE0" w:rsidRDefault="00E03D44" w:rsidP="00612056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7E2B4B7" w14:textId="77777777" w:rsidR="00E03D44" w:rsidRPr="008F3DE0" w:rsidRDefault="000A75FF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5F3BB1D0" w14:textId="77777777" w:rsidR="00E03D44" w:rsidRPr="008F3DE0" w:rsidRDefault="000A75FF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10215088" w14:textId="77777777" w:rsidR="00E03D44" w:rsidRPr="008F3DE0" w:rsidRDefault="000A75FF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8F3DE0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91B2E52" w14:textId="77777777" w:rsidR="002C2290" w:rsidRPr="008F3DE0" w:rsidRDefault="002C229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8C7D48" w14:textId="77777777" w:rsidR="00FF55DE" w:rsidRPr="008F3DE0" w:rsidRDefault="00FF55DE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 wykonuje się:</w:t>
            </w:r>
          </w:p>
          <w:p w14:paraId="53AEF937" w14:textId="77777777" w:rsidR="00FF55DE" w:rsidRPr="008F3DE0" w:rsidRDefault="00FF55DE" w:rsidP="00612056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nie rzadziej niż co 12 tygodni (z możliwością opóźnienia do 2 tyg. w przypadku wystąpienia przerw w leczeniu);</w:t>
            </w:r>
          </w:p>
          <w:p w14:paraId="7A9B8673" w14:textId="77777777" w:rsidR="00FF55DE" w:rsidRPr="008F3DE0" w:rsidRDefault="00FF55DE" w:rsidP="00612056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prowadzenia leczenia dłużej niż przez 3 lata badania obrazowe mogą być wykonywane nie rzadziej niż co 6 miesięcy (z możliwością opóźnienia do 4 tyg. w przypadku wystąpienia przerw w leczeniu);</w:t>
            </w:r>
          </w:p>
          <w:p w14:paraId="3B81D0F4" w14:textId="77777777" w:rsidR="00FF55DE" w:rsidRPr="008F3DE0" w:rsidRDefault="00FF55DE" w:rsidP="00612056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chwili wyłączenia z programu, o ile nie nastąpiło z powodu udokumentowanej progresji choroby i zawsze w przypadku wystąpienia wskazań klinicznych.</w:t>
            </w:r>
          </w:p>
          <w:p w14:paraId="7E39FF1F" w14:textId="77777777" w:rsidR="00FF55DE" w:rsidRPr="008F3DE0" w:rsidRDefault="00FF55DE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Wykonane badania obrazowe muszą umożliwić obiektywną ocenę odpowiedzi na leczenie.</w:t>
            </w:r>
          </w:p>
          <w:p w14:paraId="11FD4A57" w14:textId="77777777" w:rsidR="00FF55DE" w:rsidRPr="008F3DE0" w:rsidRDefault="00FF55DE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Ocena odpowiedzi na leczenie powinna być przeprowadzana zgodnie z aktualnymi kryteriami RECIST. </w:t>
            </w:r>
          </w:p>
          <w:p w14:paraId="3D19ABAB" w14:textId="77777777" w:rsidR="00FF55DE" w:rsidRPr="008F3DE0" w:rsidRDefault="00FF55DE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Monitorowanie skuteczności i bezpieczeństwa leczenia pacjentów, o których mowa w sekcji Świadczeniobiorcy ust. 4 powinno być prowadzone jednakowo jak w przypadku pozostałych pacjentów.</w:t>
            </w:r>
          </w:p>
          <w:p w14:paraId="7CF134A1" w14:textId="77777777" w:rsidR="00D37437" w:rsidRPr="008F3DE0" w:rsidRDefault="00D37437" w:rsidP="00B8258B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AA2B01" w14:textId="77777777" w:rsidR="00E03D44" w:rsidRPr="008F3DE0" w:rsidRDefault="00E03D44" w:rsidP="00612056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C40A02C" w14:textId="77777777" w:rsidR="00A903DA" w:rsidRPr="008F3DE0" w:rsidRDefault="00A903DA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564DBDE1" w14:textId="123FCDC6" w:rsidR="00A903DA" w:rsidRPr="008F3DE0" w:rsidRDefault="00A903DA" w:rsidP="00612056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uzupełnianie danych zawartych w </w:t>
            </w:r>
            <w:r w:rsidR="0067266A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8F3DE0">
              <w:rPr>
                <w:rFonts w:ascii="Times New Roman" w:hAnsi="Times New Roman"/>
                <w:sz w:val="20"/>
                <w:szCs w:val="20"/>
              </w:rPr>
              <w:t xml:space="preserve">lektronicznym systemie monitorowania programów lekowych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dostępnym za pomocą aplikacji internetowej udostępnionej przez OW NFZ, z częstotliwością zgodną z opisem programu oraz na zakończenie leczenia;</w:t>
            </w:r>
          </w:p>
          <w:p w14:paraId="7F7A515A" w14:textId="77777777" w:rsidR="00A903DA" w:rsidRPr="008F3DE0" w:rsidRDefault="00A903DA" w:rsidP="00612056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NFZ;</w:t>
            </w:r>
          </w:p>
          <w:p w14:paraId="128FEA20" w14:textId="77777777" w:rsidR="006E2C7C" w:rsidRPr="008F3DE0" w:rsidRDefault="00A903DA" w:rsidP="00612056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207D60" w:rsidRPr="008F3DE0" w14:paraId="18BC417C" w14:textId="77777777" w:rsidTr="00316C2A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3F4FDDF" w14:textId="77777777" w:rsidR="008A4CDA" w:rsidRPr="008F3DE0" w:rsidRDefault="008A4CDA" w:rsidP="00316C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III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207D60" w14:paraId="570F4B26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0928F410" w14:textId="77777777" w:rsidR="00316C2A" w:rsidRPr="008F3DE0" w:rsidRDefault="004E45FA" w:rsidP="00B8258B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0327BE44" w14:textId="77777777" w:rsidR="004E45FA" w:rsidRPr="008F3DE0" w:rsidRDefault="00316C2A" w:rsidP="0061205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8F3DE0">
              <w:rPr>
                <w:rFonts w:ascii="Times New Roman" w:hAnsi="Times New Roman"/>
                <w:sz w:val="20"/>
                <w:szCs w:val="20"/>
              </w:rPr>
              <w:t>(1.1.)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8F3DE0">
              <w:rPr>
                <w:rFonts w:ascii="Times New Roman" w:hAnsi="Times New Roman"/>
                <w:sz w:val="20"/>
                <w:szCs w:val="20"/>
              </w:rPr>
              <w:t>(1.2.)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BAEFE0" w14:textId="77777777" w:rsidR="00316C2A" w:rsidRPr="008F3DE0" w:rsidRDefault="00316C2A" w:rsidP="00B8258B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912E8E" w14:textId="77777777" w:rsidR="004E45FA" w:rsidRPr="008F3DE0" w:rsidRDefault="004E45FA" w:rsidP="00B8258B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8B3E7B0" w14:textId="77777777" w:rsidR="00E77632" w:rsidRPr="008F3DE0" w:rsidRDefault="00316C2A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h</w:t>
            </w:r>
            <w:r w:rsidR="00C53B4D" w:rsidRPr="008F3DE0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8F3DE0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8F3DE0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8CC0635" w14:textId="06AEFFB1" w:rsidR="00E77632" w:rsidRPr="008F3DE0" w:rsidRDefault="00C53B4D" w:rsidP="00B8258B">
            <w:pPr>
              <w:pStyle w:val="Akapitzlist"/>
              <w:numPr>
                <w:ilvl w:val="4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8F3DE0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8F3DE0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8F3DE0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616ECBB" w14:textId="079E306E" w:rsidR="00C53B4D" w:rsidRPr="008F3DE0" w:rsidRDefault="00164670" w:rsidP="00B8258B">
            <w:pPr>
              <w:pStyle w:val="Akapitzlist"/>
              <w:numPr>
                <w:ilvl w:val="4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komponent</w:t>
            </w:r>
            <w:r w:rsidR="00E00BC4" w:rsidRPr="008F3DE0">
              <w:rPr>
                <w:rFonts w:ascii="Times New Roman" w:hAnsi="Times New Roman"/>
                <w:sz w:val="20"/>
                <w:szCs w:val="20"/>
              </w:rPr>
              <w:t>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komponent</w:t>
            </w:r>
            <w:r w:rsidR="00E00BC4" w:rsidRPr="008F3DE0">
              <w:rPr>
                <w:rFonts w:ascii="Times New Roman" w:hAnsi="Times New Roman"/>
                <w:sz w:val="20"/>
                <w:szCs w:val="20"/>
              </w:rPr>
              <w:t>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sarkomatyczną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53B4D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692BB0" w14:textId="110D5D85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nowotwór w stadium zaawansowanym bez możliwości radykalnego leczenia miejscowego;</w:t>
            </w:r>
          </w:p>
          <w:p w14:paraId="65A39FB7" w14:textId="6EEEFE4B" w:rsidR="00B367DD" w:rsidRPr="008F3DE0" w:rsidRDefault="00B367DD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stan sprawności </w:t>
            </w:r>
            <w:r w:rsidR="00FF55DE" w:rsidRPr="008F3DE0">
              <w:rPr>
                <w:rFonts w:ascii="Times New Roman" w:hAnsi="Times New Roman"/>
                <w:sz w:val="20"/>
                <w:szCs w:val="20"/>
              </w:rPr>
              <w:t xml:space="preserve">według skali Karnofsky'ego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48C96F70" w14:textId="67B94B8A" w:rsidR="00B367DD" w:rsidRPr="008F3DE0" w:rsidRDefault="00B367DD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ukończony 18. rok życia;</w:t>
            </w:r>
          </w:p>
          <w:p w14:paraId="77BDF878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uprzednie usunięcie guza pierwotnego lub odstąpienie od nefrektomii potwierdzone na podstawie udokumentowanej decyzji konsylium multidyscyplinarnego;</w:t>
            </w:r>
          </w:p>
          <w:p w14:paraId="4DF20542" w14:textId="221D3A3E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zmiany możliwe do obiektywnej oceny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 badaniach obrazowych</w:t>
            </w:r>
            <w:r w:rsidR="00FB56E0" w:rsidRPr="008F3DE0">
              <w:rPr>
                <w:rFonts w:ascii="Times New Roman" w:hAnsi="Times New Roman"/>
                <w:sz w:val="20"/>
                <w:szCs w:val="20"/>
              </w:rPr>
              <w:t xml:space="preserve"> (wg aktualnej wersji RECIST)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C0A3F2" w14:textId="7DA0F329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nieobecność przerzutów w ośrodkowym układzie nerwowym (dopuszczalne wcześniejsze usunięcie przerzutów lub </w:t>
            </w:r>
            <w:r w:rsidR="00A748E9" w:rsidRPr="008F3DE0">
              <w:rPr>
                <w:rFonts w:ascii="Times New Roman" w:hAnsi="Times New Roman"/>
                <w:sz w:val="20"/>
                <w:szCs w:val="20"/>
              </w:rPr>
              <w:t xml:space="preserve">stereotaktyczna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radioterapia, o ile po leczeniu utrzymuje się stan bezobjawowy);</w:t>
            </w:r>
          </w:p>
          <w:p w14:paraId="715E5520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nowotworem;</w:t>
            </w:r>
          </w:p>
          <w:p w14:paraId="4AF4A123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nieobecność istotnych klinicznie objawów niepożądanych związanych z uprzednio stosowaną terapią przeciwnowotworową;</w:t>
            </w:r>
          </w:p>
          <w:p w14:paraId="36CF1C41" w14:textId="7C2B7405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nieobecność istotnych schorzeń współistniejących lub stanów klinicznych stanowiących przeciwskazanie do rozpoczęcia terapii w oparciu o aktualną ChPL;</w:t>
            </w:r>
          </w:p>
          <w:p w14:paraId="427BC600" w14:textId="74A450E5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badań laboratoryjnych krwi zgodnie z zapisami 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 xml:space="preserve">aktualnej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2167C66B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wykluczenie ciąży i okresu karmienia piersią;</w:t>
            </w:r>
          </w:p>
          <w:p w14:paraId="2533B73D" w14:textId="2D578A61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zgoda pacjenta na zapobieganie ciąży zgodnie z 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 xml:space="preserve">aktualną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ChPL stosowanych leków. </w:t>
            </w:r>
          </w:p>
          <w:p w14:paraId="5B403D52" w14:textId="622CC401" w:rsidR="008B00F8" w:rsidRPr="008F3DE0" w:rsidRDefault="008B00F8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306F21" w14:textId="150043F4" w:rsidR="00164670" w:rsidRPr="008F3DE0" w:rsidRDefault="00164670" w:rsidP="00B8258B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E2417DC" w14:textId="77777777" w:rsidR="004E45FA" w:rsidRPr="008F3DE0" w:rsidRDefault="004E45FA" w:rsidP="00B8258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9B428B7" w14:textId="4BB29BB6" w:rsidR="0064175D" w:rsidRPr="008F3DE0" w:rsidRDefault="00381493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udokumentowane niepowodzenie wcześniejszego leczenia systemowego z zastosowaniem wielokinazowych inhibitorów o działaniu antyangiogennym w 1. linii leczenia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 xml:space="preserve"> (możliwa wcześniejsza </w:t>
            </w:r>
            <w:r w:rsidR="00D30DDB" w:rsidRPr="008F3DE0">
              <w:rPr>
                <w:rFonts w:ascii="Times New Roman" w:hAnsi="Times New Roman"/>
                <w:sz w:val="20"/>
                <w:szCs w:val="20"/>
              </w:rPr>
              <w:t>immuno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 xml:space="preserve">terapia </w:t>
            </w:r>
            <w:r w:rsidR="00D30DDB" w:rsidRPr="008F3DE0">
              <w:rPr>
                <w:rFonts w:ascii="Times New Roman" w:hAnsi="Times New Roman"/>
                <w:sz w:val="20"/>
                <w:szCs w:val="20"/>
              </w:rPr>
              <w:t xml:space="preserve">z wykorzystaniem </w:t>
            </w:r>
            <w:r w:rsidR="008B00F8" w:rsidRPr="008F3DE0">
              <w:rPr>
                <w:rFonts w:ascii="Times New Roman" w:hAnsi="Times New Roman"/>
                <w:sz w:val="20"/>
                <w:szCs w:val="20"/>
              </w:rPr>
              <w:t>cytokin)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2.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246E679" w14:textId="4FC8F31D" w:rsidR="0064175D" w:rsidRPr="008F3DE0" w:rsidRDefault="00660A63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B367DD"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</w:p>
          <w:p w14:paraId="05049F28" w14:textId="77777777" w:rsidR="00E70F59" w:rsidRPr="008F3DE0" w:rsidRDefault="00164670" w:rsidP="00B8258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1D5A63ED" w14:textId="72E2D59C" w:rsidR="0064175D" w:rsidRPr="008F3DE0" w:rsidRDefault="00660A63" w:rsidP="00B8258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8F3DE0">
              <w:rPr>
                <w:rFonts w:ascii="Times New Roman" w:hAnsi="Times New Roman"/>
                <w:sz w:val="20"/>
                <w:szCs w:val="20"/>
              </w:rPr>
              <w:t>dwóch linii wcześniejszego leczenia systemowego z zastosowaniem wielokinazowych inhibitorów o działaniu antyangiogennym</w:t>
            </w:r>
            <w:r w:rsidR="00D30DDB" w:rsidRPr="008F3DE0">
              <w:rPr>
                <w:rFonts w:ascii="Times New Roman" w:hAnsi="Times New Roman"/>
                <w:sz w:val="20"/>
                <w:szCs w:val="20"/>
              </w:rPr>
              <w:t xml:space="preserve"> (możliwa wcześniejsza immunoterapia z wykorzystaniem cytokin)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B83CE3" w14:textId="082C8A84" w:rsidR="0064175D" w:rsidRPr="008F3DE0" w:rsidRDefault="00660A63" w:rsidP="00B8258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8F3DE0">
              <w:rPr>
                <w:rFonts w:ascii="Times New Roman" w:hAnsi="Times New Roman"/>
                <w:sz w:val="20"/>
                <w:szCs w:val="20"/>
              </w:rPr>
              <w:t xml:space="preserve">raka nerki </w:t>
            </w:r>
            <w:r w:rsidR="00AB1A81" w:rsidRPr="008F3DE0">
              <w:rPr>
                <w:rFonts w:ascii="Times New Roman" w:hAnsi="Times New Roman"/>
                <w:sz w:val="20"/>
                <w:szCs w:val="20"/>
              </w:rPr>
              <w:t>inhibitorami punktów kontrolnych układu immunologicznego (o aktywności anty-PD-1/ PD-L1, anty-CTLA4</w:t>
            </w:r>
            <w:r w:rsidR="00D30DDB" w:rsidRPr="008F3DE0">
              <w:rPr>
                <w:rFonts w:ascii="Times New Roman" w:hAnsi="Times New Roman"/>
                <w:sz w:val="20"/>
                <w:szCs w:val="20"/>
              </w:rPr>
              <w:t>)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09A669" w14:textId="77777777" w:rsidR="00145415" w:rsidRPr="008F3DE0" w:rsidRDefault="00660A63" w:rsidP="00B8258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typu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BD0634"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502931" w14:textId="77777777" w:rsidR="00145415" w:rsidRPr="008F3DE0" w:rsidRDefault="00660A63" w:rsidP="00B8258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dawce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10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mg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prednizonu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dobę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dawki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ciągu14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dni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przed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niwolumabem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8F3DE0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8F3DE0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03968A43" w14:textId="77777777" w:rsidR="002D7CF8" w:rsidRPr="008F3DE0" w:rsidRDefault="00660A63" w:rsidP="00B8258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164670" w:rsidRPr="008F3DE0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42E968" w14:textId="77777777" w:rsidR="00164670" w:rsidRPr="008F3DE0" w:rsidRDefault="00164670" w:rsidP="00B8258B">
            <w:pPr>
              <w:spacing w:after="60" w:line="276" w:lineRule="auto"/>
              <w:ind w:left="5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01160B" w14:textId="77777777" w:rsidR="00C04C46" w:rsidRPr="008F3DE0" w:rsidRDefault="00C04C46" w:rsidP="00B8258B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27B786FA" w14:textId="77777777" w:rsidR="00C04C46" w:rsidRPr="008F3DE0" w:rsidRDefault="00C04C46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trwa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czasu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46C1FCA3" w14:textId="77777777" w:rsidR="00C04C46" w:rsidRPr="008F3DE0" w:rsidRDefault="00C04C46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05CE90" w14:textId="77777777" w:rsidR="00C04C46" w:rsidRPr="008F3DE0" w:rsidRDefault="00C04C46" w:rsidP="00B8258B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52C3A1" w14:textId="24E23A08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udokumentowana progresja według aktualnych kryteriów RECIST (w przypadku niwolumabu z możliwością potwierdzenia progresji w kolejnym badaniu po upływie 4-8 tygodni);</w:t>
            </w:r>
          </w:p>
          <w:p w14:paraId="7627A830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oligoprogresji (progresja nie więcej niż 5 ognisk w nie więcej niż 3 narządach, w tym w ośrodkowym układzie nerwowym), dopuszcza się kontynuację leczenia pod warunkiem zastosowania radykalnego leczenia miejscowego (chirurgia, radioterapia stereotaktyczna), o ile pacjent odnosi korzyści kliniczne i utrzymuje się odpowiedź lub stabilizacja pozostałych zmian chorobowych;</w:t>
            </w:r>
          </w:p>
          <w:p w14:paraId="6A6C3C2F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554DD5ED" w14:textId="1334299B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ciąża lub 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 xml:space="preserve">okres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>a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piersią;</w:t>
            </w:r>
          </w:p>
          <w:p w14:paraId="2614D2CB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wystąpienie zagrażającej życiu toksyczności lub istotnej klinicznie toksyczności niższego stopnia, która nawraca pomimo zastosowania adekwatnego postępowania, zgodnie z zasadami zawartymi w aktualnej ChPL lub w aktualnych zaleceniach Towarzystw Onkologicznych;</w:t>
            </w:r>
          </w:p>
          <w:p w14:paraId="07E78C97" w14:textId="5965B774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utrzymujące się istotne pogorszenie stanu sprawności ogólnej lub jakości życia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uniemożliwiające kontynuację leczenia;</w:t>
            </w:r>
          </w:p>
          <w:p w14:paraId="59094456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538F7C05" w14:textId="77777777" w:rsidR="004656A6" w:rsidRPr="008F3DE0" w:rsidRDefault="004656A6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świadczeniobiorcy.</w:t>
            </w:r>
          </w:p>
          <w:p w14:paraId="1DCBD468" w14:textId="77777777" w:rsidR="006E2C7C" w:rsidRPr="008F3DE0" w:rsidRDefault="006E2C7C" w:rsidP="00B8258B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FA0690F" w14:textId="77777777" w:rsidR="00BF3C83" w:rsidRPr="008F3DE0" w:rsidRDefault="00BF3C83" w:rsidP="00080C13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37EB1EAB" w14:textId="77777777" w:rsidR="00145415" w:rsidRPr="008F3DE0" w:rsidRDefault="00094E87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dniem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2018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było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tego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52046521" w14:textId="77777777" w:rsidR="00145415" w:rsidRPr="008F3DE0" w:rsidRDefault="00094E87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k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tą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samą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była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0DA8891E" w14:textId="77777777" w:rsidR="00145415" w:rsidRPr="008F3DE0" w:rsidRDefault="00094E87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15A10D7B" w14:textId="77777777" w:rsidR="00BF3C83" w:rsidRPr="008F3DE0" w:rsidRDefault="00094E87" w:rsidP="00B8258B">
            <w:pPr>
              <w:pStyle w:val="Akapitzlist"/>
              <w:numPr>
                <w:ilvl w:val="3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danym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8F3DE0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5E8EE965" w14:textId="77777777" w:rsidR="0078277C" w:rsidRPr="008F3DE0" w:rsidRDefault="0078277C" w:rsidP="00B8258B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7FDFB2" w14:textId="77777777" w:rsidR="00080C13" w:rsidRPr="008F3DE0" w:rsidRDefault="0078277C" w:rsidP="00080C13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byli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za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tych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leków,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one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8F3DE0">
              <w:rPr>
                <w:rFonts w:ascii="Times New Roman" w:hAnsi="Times New Roman"/>
                <w:sz w:val="20"/>
                <w:szCs w:val="20"/>
              </w:rPr>
              <w:t>trzeciej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pod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że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074A7A" w:rsidRPr="008F3D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4A57C4B" w14:textId="045023F3" w:rsidR="008F3DE0" w:rsidRPr="008F3DE0" w:rsidRDefault="008F3DE0" w:rsidP="008F3DE0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7F301B91" w14:textId="74399CA2" w:rsidR="008A33F3" w:rsidRPr="008F3DE0" w:rsidRDefault="008A33F3" w:rsidP="00080C13">
            <w:pPr>
              <w:pStyle w:val="Akapitzlist"/>
              <w:numPr>
                <w:ilvl w:val="0"/>
                <w:numId w:val="2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Dawkowanie</w:t>
            </w:r>
          </w:p>
          <w:p w14:paraId="739E8D2C" w14:textId="5CB93B97" w:rsidR="008A33F3" w:rsidRPr="008F3DE0" w:rsidRDefault="008A33F3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Sposób podawania oraz ewentualne czasowe wstrzymania leczenia, prowadzone zgodnie z aktualnymi Charakterystykami Produktu Leczniczego (</w:t>
            </w:r>
            <w:r w:rsidR="00362E4A" w:rsidRPr="008F3DE0">
              <w:rPr>
                <w:rFonts w:ascii="Times New Roman" w:hAnsi="Times New Roman"/>
                <w:sz w:val="20"/>
                <w:szCs w:val="20"/>
              </w:rPr>
              <w:t xml:space="preserve">dalej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ChPL) lub przyjętą praktyką kliniczną.</w:t>
            </w:r>
          </w:p>
          <w:p w14:paraId="4B9E11ED" w14:textId="358C7F1D" w:rsidR="00327EBC" w:rsidRPr="008F3DE0" w:rsidRDefault="008A33F3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Dopuszczalne jest zmniejszenie dawek leków zgodnie z aktualną ChPL.</w:t>
            </w:r>
          </w:p>
        </w:tc>
        <w:tc>
          <w:tcPr>
            <w:tcW w:w="1823" w:type="pct"/>
            <w:shd w:val="clear" w:color="auto" w:fill="auto"/>
          </w:tcPr>
          <w:p w14:paraId="0A229249" w14:textId="4E576FF9" w:rsidR="00F528B8" w:rsidRPr="008F3DE0" w:rsidRDefault="00F528B8" w:rsidP="00080C13">
            <w:pPr>
              <w:pStyle w:val="Akapitzlist"/>
              <w:numPr>
                <w:ilvl w:val="0"/>
                <w:numId w:val="2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leczenia </w:t>
            </w:r>
            <w:r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2520A2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520A2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C17957" w:rsidRPr="008F3D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62347DE" w14:textId="77777777" w:rsidR="00AD045D" w:rsidRPr="008F3DE0" w:rsidRDefault="00D37437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rozpoznanie histopatologiczne raka nerkowokomórkowego;</w:t>
            </w:r>
          </w:p>
          <w:p w14:paraId="633B3039" w14:textId="6B8D4880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morfologia krwi z rozmazem;</w:t>
            </w:r>
          </w:p>
          <w:p w14:paraId="70B5F4B0" w14:textId="3C0DDF4D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stężenia kreatyniny</w:t>
            </w:r>
            <w:r w:rsidR="0080583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90E" w14:textId="42E4B83F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bilirubiny</w:t>
            </w:r>
            <w:r w:rsidR="0080583D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EF73DF7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alaninowej;</w:t>
            </w:r>
          </w:p>
          <w:p w14:paraId="5E110931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asparaginianowej;</w:t>
            </w:r>
          </w:p>
          <w:p w14:paraId="4E9A7C2F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dehydrogenazy mleczanowej (LDH);</w:t>
            </w:r>
          </w:p>
          <w:p w14:paraId="179AF9AF" w14:textId="36E31EE1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TSH i fT4;</w:t>
            </w:r>
          </w:p>
          <w:p w14:paraId="2F69638D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skorygowanego stężenia wapnia w surowicy;</w:t>
            </w:r>
          </w:p>
          <w:p w14:paraId="791CDBCE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badanie ogólne moczu – dla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2967E4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fosfatazy alkalicznej;</w:t>
            </w:r>
          </w:p>
          <w:p w14:paraId="468391FC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glukozy we krwi;</w:t>
            </w:r>
          </w:p>
          <w:p w14:paraId="40844990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inne badania laboratoryjne w razie wskazań klinicznych;</w:t>
            </w:r>
          </w:p>
          <w:p w14:paraId="2E06EB10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test ciążowy u kobiet w wieku rozrodczym (jeśli wskazany klinicznie);</w:t>
            </w:r>
          </w:p>
          <w:p w14:paraId="5A747ECE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elektrokardiogram (EKG);</w:t>
            </w:r>
          </w:p>
          <w:p w14:paraId="4231954E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pomiar ciśnienia tętniczego;</w:t>
            </w:r>
          </w:p>
          <w:p w14:paraId="03399D78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badanie TK klatki piersiowej i jamy brzusznej;</w:t>
            </w:r>
          </w:p>
          <w:p w14:paraId="545AA6AF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badanie RTG klatki piersiowej – wyłącznie w przypadkach możliwości przeprowadzenia pomiaru zmian chorobowych oraz oceny odpowiedzi na leczenie;</w:t>
            </w:r>
          </w:p>
          <w:p w14:paraId="34B97A38" w14:textId="46CA4B9E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badanie TK lub MR mózgu – w przypadku osób z podejrzeniem przerzutów do ośrodkowego układu nerwowego (tj. w przypadku objawów ze strony ośrodkowego układu nerwowego oraz u osób po wcześniejsz</w:t>
            </w:r>
            <w:r w:rsidR="0080583D" w:rsidRPr="008F3DE0">
              <w:rPr>
                <w:rFonts w:ascii="Times New Roman" w:hAnsi="Times New Roman"/>
                <w:sz w:val="20"/>
                <w:szCs w:val="20"/>
              </w:rPr>
              <w:t>ym leczeniu miejscowym</w:t>
            </w:r>
            <w:r w:rsidR="00C52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4A927D60" w14:textId="77777777" w:rsidR="004656A6" w:rsidRPr="008F3DE0" w:rsidRDefault="004656A6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inne badania obrazowe w razie wskazań klinicznych.</w:t>
            </w:r>
          </w:p>
          <w:p w14:paraId="70E0AD34" w14:textId="77777777" w:rsidR="004656A6" w:rsidRPr="008F3DE0" w:rsidRDefault="004656A6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Wstępne badania obrazowe muszą umożliwić późniejszą obiektywną ocenę odpowiedzi na leczenie wg aktualnych kryteriów RECIST.</w:t>
            </w:r>
          </w:p>
          <w:p w14:paraId="07F14648" w14:textId="77777777" w:rsidR="00F528B8" w:rsidRPr="008F3DE0" w:rsidRDefault="00F528B8" w:rsidP="00B8258B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21DA9F" w14:textId="77777777" w:rsidR="00F528B8" w:rsidRPr="008F3DE0" w:rsidRDefault="00F528B8" w:rsidP="00080C13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E1D88C5" w14:textId="77777777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morfologia krwi z rozmazem;</w:t>
            </w:r>
          </w:p>
          <w:p w14:paraId="1E14AD8F" w14:textId="039BA280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stężenia kreatyniny</w:t>
            </w:r>
            <w:r w:rsidR="00F32DDE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52FF13" w14:textId="3678022D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bilirubiny</w:t>
            </w:r>
            <w:r w:rsidR="00F32DDE" w:rsidRPr="008F3DE0">
              <w:rPr>
                <w:rFonts w:ascii="Times New Roman" w:hAnsi="Times New Roman"/>
                <w:sz w:val="20"/>
                <w:szCs w:val="20"/>
              </w:rPr>
              <w:t xml:space="preserve"> we krwi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10313F" w14:textId="77777777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alaninowej;</w:t>
            </w:r>
          </w:p>
          <w:p w14:paraId="713E4AAD" w14:textId="77777777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aktywności aminotransferazy asparaginianowej;</w:t>
            </w:r>
          </w:p>
          <w:p w14:paraId="7DC3B45F" w14:textId="77777777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badanie ogólne moczu – dla </w:t>
            </w:r>
            <w:r w:rsidRPr="008F3DE0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EBA582" w14:textId="7E2CF29A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oznaczenie stężenia fT4 i TSH;</w:t>
            </w:r>
          </w:p>
          <w:p w14:paraId="063955F4" w14:textId="77777777" w:rsidR="0049729B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pomiar ciśnienia tętniczego;</w:t>
            </w:r>
          </w:p>
          <w:p w14:paraId="51C08114" w14:textId="478CF9E0" w:rsidR="00743694" w:rsidRPr="008F3DE0" w:rsidRDefault="0049729B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666D28A1" w14:textId="04BC9583" w:rsidR="00743694" w:rsidRPr="008F3DE0" w:rsidRDefault="00743694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 wykonuje się nie rzadziej niż co 4-8 tygodni.</w:t>
            </w:r>
          </w:p>
          <w:p w14:paraId="4A03F286" w14:textId="7033BE5F" w:rsidR="00743694" w:rsidRPr="008F3DE0" w:rsidRDefault="00743694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 monitorujące bezpieczeństwo mogą być wykonywane częściej w przypadku wskazań klinicznych.</w:t>
            </w:r>
          </w:p>
          <w:p w14:paraId="0C1B4198" w14:textId="77777777" w:rsidR="00743694" w:rsidRPr="008F3DE0" w:rsidRDefault="00743694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9728B6" w14:textId="77777777" w:rsidR="00F528B8" w:rsidRPr="008F3DE0" w:rsidRDefault="00F528B8" w:rsidP="00080C13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01B957" w14:textId="77777777" w:rsidR="00F528B8" w:rsidRPr="008F3DE0" w:rsidRDefault="00375781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4C3015AC" w14:textId="77777777" w:rsidR="00F528B8" w:rsidRPr="008F3DE0" w:rsidRDefault="00C17957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5781" w:rsidRPr="008F3DE0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adanie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RTG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klatki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piersiowej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-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jeżeli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jest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wykonywane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badanie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6BBC43DE" w14:textId="77777777" w:rsidR="00F528B8" w:rsidRPr="008F3DE0" w:rsidRDefault="00375781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8F3DE0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0849A6E" w14:textId="77777777" w:rsidR="002C2290" w:rsidRPr="008F3DE0" w:rsidRDefault="002C2290" w:rsidP="00B8258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7773C4" w14:textId="77777777" w:rsidR="00FF55DE" w:rsidRPr="008F3DE0" w:rsidRDefault="00FF55DE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Badania wykonuje się:</w:t>
            </w:r>
          </w:p>
          <w:p w14:paraId="2AA0FBED" w14:textId="77777777" w:rsidR="00FF55DE" w:rsidRPr="008F3DE0" w:rsidRDefault="00FF55DE" w:rsidP="00080C13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nie rzadziej niż co 12 tygodni (z możliwością opóźnienia do 2 tyg. w przypadku wystąpienia przerw w leczeniu);</w:t>
            </w:r>
          </w:p>
          <w:p w14:paraId="7CED75C8" w14:textId="77777777" w:rsidR="00FF55DE" w:rsidRPr="008F3DE0" w:rsidRDefault="00FF55DE" w:rsidP="00080C13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przypadku prowadzenia leczenia dłużej niż przez 3 lata badania obrazowe mogą być wykonywane nie rzadziej niż co 6 miesięcy (z możliwością opóźnienia do 4 tyg. w przypadku wystąpienia przerw w leczeniu);</w:t>
            </w:r>
          </w:p>
          <w:p w14:paraId="3CCC6CD2" w14:textId="77777777" w:rsidR="00FF55DE" w:rsidRPr="008F3DE0" w:rsidRDefault="00FF55DE" w:rsidP="00080C13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 chwili wyłączenia z programu, o ile nie nastąpiło z powodu udokumentowanej progresji choroby i zawsze w przypadku wystąpienia wskazań klinicznych.</w:t>
            </w:r>
          </w:p>
          <w:p w14:paraId="0977952D" w14:textId="77777777" w:rsidR="00FF55DE" w:rsidRPr="008F3DE0" w:rsidRDefault="00FF55DE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Wykonane badania obrazowe muszą umożliwić obiektywną ocenę odpowiedzi na leczenie.</w:t>
            </w:r>
          </w:p>
          <w:p w14:paraId="4BA28D81" w14:textId="77777777" w:rsidR="00FF55DE" w:rsidRPr="008F3DE0" w:rsidRDefault="00FF55DE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Ocena odpowiedzi na leczenie powinna być przeprowadzana zgodnie z aktualnymi kryteriami RECIST. </w:t>
            </w:r>
          </w:p>
          <w:p w14:paraId="361B6382" w14:textId="77777777" w:rsidR="00FF55DE" w:rsidRPr="008F3DE0" w:rsidRDefault="00FF55DE" w:rsidP="00080C1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Monitorowanie skuteczności i bezpieczeństwa leczenia pacjentów, o których mowa w sekcji Świadczeniobiorcy ust. 4 powinno być prowadzone jednakowo jak w przypadku pozostałych pacjentów.</w:t>
            </w:r>
          </w:p>
          <w:p w14:paraId="7ECEAA08" w14:textId="77777777" w:rsidR="00AD045D" w:rsidRPr="008F3DE0" w:rsidRDefault="00AD045D" w:rsidP="00B8258B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42014B" w14:textId="77777777" w:rsidR="00F528B8" w:rsidRPr="008F3DE0" w:rsidRDefault="00F528B8" w:rsidP="00080C13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A39D1" w:rsidRPr="008F3DE0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20386181" w14:textId="77777777" w:rsidR="00A903DA" w:rsidRPr="008F3DE0" w:rsidRDefault="00A903DA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E0161BD" w14:textId="4CEA1B57" w:rsidR="00A903DA" w:rsidRPr="008F3DE0" w:rsidRDefault="00A903DA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 xml:space="preserve">uzupełnianie danych zawartych w </w:t>
            </w:r>
            <w:r w:rsidR="0067266A" w:rsidRPr="008F3DE0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8F3DE0">
              <w:rPr>
                <w:rFonts w:ascii="Times New Roman" w:hAnsi="Times New Roman"/>
                <w:sz w:val="20"/>
                <w:szCs w:val="20"/>
              </w:rPr>
              <w:t xml:space="preserve">lektronicznym systemie monitorowania programów lekowych </w:t>
            </w:r>
            <w:r w:rsidRPr="008F3DE0">
              <w:rPr>
                <w:rFonts w:ascii="Times New Roman" w:hAnsi="Times New Roman"/>
                <w:sz w:val="20"/>
                <w:szCs w:val="20"/>
              </w:rPr>
              <w:t>dostępnym za pomocą aplikacji internetowej udostępnionej przez OW NFZ, z częstotliwością zgodną z opisem programu oraz na zakończenie leczenia;</w:t>
            </w:r>
          </w:p>
          <w:p w14:paraId="060F5B44" w14:textId="77777777" w:rsidR="00A903DA" w:rsidRPr="008F3DE0" w:rsidRDefault="00A903DA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NFZ;</w:t>
            </w:r>
          </w:p>
          <w:p w14:paraId="162CFDBF" w14:textId="77777777" w:rsidR="006E2C7C" w:rsidRPr="008F3DE0" w:rsidRDefault="00A903DA" w:rsidP="00080C13">
            <w:pPr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17957" w:rsidRPr="008F3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8F3DE0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</w:tbl>
    <w:p w14:paraId="00C2C494" w14:textId="77777777" w:rsidR="00B52071" w:rsidRPr="00207D60" w:rsidRDefault="00B52071">
      <w:pPr>
        <w:rPr>
          <w:rFonts w:ascii="Times New Roman" w:hAnsi="Times New Roman"/>
          <w:sz w:val="20"/>
          <w:szCs w:val="20"/>
        </w:rPr>
      </w:pPr>
    </w:p>
    <w:sectPr w:rsidR="00B52071" w:rsidRPr="00207D60" w:rsidSect="001C16F8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1A05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FE3C2E"/>
    <w:multiLevelType w:val="multilevel"/>
    <w:tmpl w:val="D8F82C8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B5D7F0F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D946BD3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0D8310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27C24F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3440D5C"/>
    <w:multiLevelType w:val="multilevel"/>
    <w:tmpl w:val="D8F82C8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8C82DC6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49F6AE6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0F83A6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6AD2E0C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8E379C4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0E76C98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1684360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B07764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3CE1C3B"/>
    <w:multiLevelType w:val="hybridMultilevel"/>
    <w:tmpl w:val="D3D4F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33F65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5F873D6"/>
    <w:multiLevelType w:val="hybridMultilevel"/>
    <w:tmpl w:val="37565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46B2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AC93F63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B2F1A25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013683887">
    <w:abstractNumId w:val="21"/>
  </w:num>
  <w:num w:numId="2" w16cid:durableId="341713235">
    <w:abstractNumId w:val="3"/>
  </w:num>
  <w:num w:numId="3" w16cid:durableId="1299720930">
    <w:abstractNumId w:val="18"/>
  </w:num>
  <w:num w:numId="4" w16cid:durableId="427501173">
    <w:abstractNumId w:val="13"/>
  </w:num>
  <w:num w:numId="5" w16cid:durableId="316618555">
    <w:abstractNumId w:val="11"/>
  </w:num>
  <w:num w:numId="6" w16cid:durableId="1306350713">
    <w:abstractNumId w:val="1"/>
  </w:num>
  <w:num w:numId="7" w16cid:durableId="1352876121">
    <w:abstractNumId w:val="7"/>
  </w:num>
  <w:num w:numId="8" w16cid:durableId="990014122">
    <w:abstractNumId w:val="12"/>
  </w:num>
  <w:num w:numId="9" w16cid:durableId="273825677">
    <w:abstractNumId w:val="8"/>
  </w:num>
  <w:num w:numId="10" w16cid:durableId="1294673650">
    <w:abstractNumId w:val="2"/>
  </w:num>
  <w:num w:numId="11" w16cid:durableId="460466009">
    <w:abstractNumId w:val="20"/>
  </w:num>
  <w:num w:numId="12" w16cid:durableId="1400975525">
    <w:abstractNumId w:val="9"/>
  </w:num>
  <w:num w:numId="13" w16cid:durableId="155154262">
    <w:abstractNumId w:val="5"/>
  </w:num>
  <w:num w:numId="14" w16cid:durableId="572930000">
    <w:abstractNumId w:val="23"/>
  </w:num>
  <w:num w:numId="15" w16cid:durableId="594560015">
    <w:abstractNumId w:val="10"/>
  </w:num>
  <w:num w:numId="16" w16cid:durableId="1053651297">
    <w:abstractNumId w:val="17"/>
  </w:num>
  <w:num w:numId="17" w16cid:durableId="434639938">
    <w:abstractNumId w:val="14"/>
  </w:num>
  <w:num w:numId="18" w16cid:durableId="1934823695">
    <w:abstractNumId w:val="19"/>
  </w:num>
  <w:num w:numId="19" w16cid:durableId="1521046230">
    <w:abstractNumId w:val="16"/>
  </w:num>
  <w:num w:numId="20" w16cid:durableId="1486818227">
    <w:abstractNumId w:val="0"/>
  </w:num>
  <w:num w:numId="21" w16cid:durableId="91632485">
    <w:abstractNumId w:val="15"/>
  </w:num>
  <w:num w:numId="22" w16cid:durableId="1152336697">
    <w:abstractNumId w:val="6"/>
  </w:num>
  <w:num w:numId="23" w16cid:durableId="1994947672">
    <w:abstractNumId w:val="22"/>
  </w:num>
  <w:num w:numId="24" w16cid:durableId="115352257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873"/>
    <w:rsid w:val="000041EE"/>
    <w:rsid w:val="00026E08"/>
    <w:rsid w:val="00030B04"/>
    <w:rsid w:val="00046B49"/>
    <w:rsid w:val="00046EE0"/>
    <w:rsid w:val="000539B2"/>
    <w:rsid w:val="00053BA9"/>
    <w:rsid w:val="00062334"/>
    <w:rsid w:val="00065A35"/>
    <w:rsid w:val="00074A7A"/>
    <w:rsid w:val="00075335"/>
    <w:rsid w:val="00080C13"/>
    <w:rsid w:val="0008228C"/>
    <w:rsid w:val="00083220"/>
    <w:rsid w:val="00086D40"/>
    <w:rsid w:val="00087870"/>
    <w:rsid w:val="00094E87"/>
    <w:rsid w:val="000A2D93"/>
    <w:rsid w:val="000A31A4"/>
    <w:rsid w:val="000A640A"/>
    <w:rsid w:val="000A75FF"/>
    <w:rsid w:val="000B61F1"/>
    <w:rsid w:val="000B68D4"/>
    <w:rsid w:val="000B7024"/>
    <w:rsid w:val="000C0619"/>
    <w:rsid w:val="000C273F"/>
    <w:rsid w:val="000D4A28"/>
    <w:rsid w:val="000D4B87"/>
    <w:rsid w:val="000D6244"/>
    <w:rsid w:val="000F2A34"/>
    <w:rsid w:val="000F334F"/>
    <w:rsid w:val="000F4999"/>
    <w:rsid w:val="0010113D"/>
    <w:rsid w:val="00105112"/>
    <w:rsid w:val="00106B30"/>
    <w:rsid w:val="0011754D"/>
    <w:rsid w:val="001205AE"/>
    <w:rsid w:val="00127924"/>
    <w:rsid w:val="00141C8D"/>
    <w:rsid w:val="00143237"/>
    <w:rsid w:val="00145415"/>
    <w:rsid w:val="00150919"/>
    <w:rsid w:val="001518AD"/>
    <w:rsid w:val="00164670"/>
    <w:rsid w:val="00167F3C"/>
    <w:rsid w:val="00170DC4"/>
    <w:rsid w:val="0017224E"/>
    <w:rsid w:val="00174F85"/>
    <w:rsid w:val="00190952"/>
    <w:rsid w:val="00193534"/>
    <w:rsid w:val="001B1531"/>
    <w:rsid w:val="001B396D"/>
    <w:rsid w:val="001B49A0"/>
    <w:rsid w:val="001B79E0"/>
    <w:rsid w:val="001C16F8"/>
    <w:rsid w:val="001C1FDD"/>
    <w:rsid w:val="001D6A07"/>
    <w:rsid w:val="001E3DEC"/>
    <w:rsid w:val="001E75EF"/>
    <w:rsid w:val="001F1695"/>
    <w:rsid w:val="001F33EC"/>
    <w:rsid w:val="00201828"/>
    <w:rsid w:val="002049F8"/>
    <w:rsid w:val="002064DA"/>
    <w:rsid w:val="00207D60"/>
    <w:rsid w:val="00211DE0"/>
    <w:rsid w:val="00226404"/>
    <w:rsid w:val="00233C62"/>
    <w:rsid w:val="0023475B"/>
    <w:rsid w:val="00237B3A"/>
    <w:rsid w:val="0024433F"/>
    <w:rsid w:val="002454A9"/>
    <w:rsid w:val="002475E8"/>
    <w:rsid w:val="002520A2"/>
    <w:rsid w:val="00254F16"/>
    <w:rsid w:val="0026373E"/>
    <w:rsid w:val="002654D6"/>
    <w:rsid w:val="00276EBC"/>
    <w:rsid w:val="00290A35"/>
    <w:rsid w:val="002A422D"/>
    <w:rsid w:val="002A68D3"/>
    <w:rsid w:val="002C2290"/>
    <w:rsid w:val="002D7CF8"/>
    <w:rsid w:val="002F1CE2"/>
    <w:rsid w:val="003004B7"/>
    <w:rsid w:val="00300E60"/>
    <w:rsid w:val="003049D4"/>
    <w:rsid w:val="00306692"/>
    <w:rsid w:val="0030732A"/>
    <w:rsid w:val="00316C2A"/>
    <w:rsid w:val="00317A9A"/>
    <w:rsid w:val="00321BA5"/>
    <w:rsid w:val="00327EBC"/>
    <w:rsid w:val="003303D9"/>
    <w:rsid w:val="00341F6A"/>
    <w:rsid w:val="00342821"/>
    <w:rsid w:val="003432AC"/>
    <w:rsid w:val="003503E7"/>
    <w:rsid w:val="00350D09"/>
    <w:rsid w:val="00353DFB"/>
    <w:rsid w:val="00357131"/>
    <w:rsid w:val="00362E4A"/>
    <w:rsid w:val="00373D69"/>
    <w:rsid w:val="00375781"/>
    <w:rsid w:val="00381493"/>
    <w:rsid w:val="0038416B"/>
    <w:rsid w:val="00393D9E"/>
    <w:rsid w:val="003A5162"/>
    <w:rsid w:val="003C5861"/>
    <w:rsid w:val="003C7D60"/>
    <w:rsid w:val="003E275D"/>
    <w:rsid w:val="003F4850"/>
    <w:rsid w:val="003F6C29"/>
    <w:rsid w:val="00410E96"/>
    <w:rsid w:val="0041765F"/>
    <w:rsid w:val="004207E2"/>
    <w:rsid w:val="00421845"/>
    <w:rsid w:val="00432293"/>
    <w:rsid w:val="004330C7"/>
    <w:rsid w:val="00433776"/>
    <w:rsid w:val="004475E4"/>
    <w:rsid w:val="004504DD"/>
    <w:rsid w:val="0045496D"/>
    <w:rsid w:val="00455571"/>
    <w:rsid w:val="00457C9F"/>
    <w:rsid w:val="0046510F"/>
    <w:rsid w:val="004656A6"/>
    <w:rsid w:val="0048797C"/>
    <w:rsid w:val="00487A66"/>
    <w:rsid w:val="0049729B"/>
    <w:rsid w:val="004B2EC3"/>
    <w:rsid w:val="004B6E69"/>
    <w:rsid w:val="004C06FA"/>
    <w:rsid w:val="004C58EF"/>
    <w:rsid w:val="004C7094"/>
    <w:rsid w:val="004D1DAA"/>
    <w:rsid w:val="004D5B38"/>
    <w:rsid w:val="004E45FA"/>
    <w:rsid w:val="004E5D9C"/>
    <w:rsid w:val="004F0E41"/>
    <w:rsid w:val="004F535B"/>
    <w:rsid w:val="004F70B8"/>
    <w:rsid w:val="00511FDF"/>
    <w:rsid w:val="0051531C"/>
    <w:rsid w:val="00517792"/>
    <w:rsid w:val="00520DCF"/>
    <w:rsid w:val="00521A87"/>
    <w:rsid w:val="00521DB5"/>
    <w:rsid w:val="00522E8D"/>
    <w:rsid w:val="005255F7"/>
    <w:rsid w:val="00553654"/>
    <w:rsid w:val="00562E9B"/>
    <w:rsid w:val="00574DB8"/>
    <w:rsid w:val="00580F5B"/>
    <w:rsid w:val="005842CB"/>
    <w:rsid w:val="00584CC8"/>
    <w:rsid w:val="00590C4C"/>
    <w:rsid w:val="0059615E"/>
    <w:rsid w:val="005A2E43"/>
    <w:rsid w:val="005B0705"/>
    <w:rsid w:val="005B0834"/>
    <w:rsid w:val="005C07D9"/>
    <w:rsid w:val="005C370D"/>
    <w:rsid w:val="005C5334"/>
    <w:rsid w:val="005E4A6C"/>
    <w:rsid w:val="006029C1"/>
    <w:rsid w:val="00606530"/>
    <w:rsid w:val="00612056"/>
    <w:rsid w:val="00621ADD"/>
    <w:rsid w:val="0064175D"/>
    <w:rsid w:val="00647C32"/>
    <w:rsid w:val="00656B86"/>
    <w:rsid w:val="00660A63"/>
    <w:rsid w:val="0067266A"/>
    <w:rsid w:val="00675766"/>
    <w:rsid w:val="00680F6A"/>
    <w:rsid w:val="00684B7D"/>
    <w:rsid w:val="00694EEE"/>
    <w:rsid w:val="006A41DB"/>
    <w:rsid w:val="006A7251"/>
    <w:rsid w:val="006B1A74"/>
    <w:rsid w:val="006B7EF9"/>
    <w:rsid w:val="006C1A28"/>
    <w:rsid w:val="006C5A95"/>
    <w:rsid w:val="006C7FD2"/>
    <w:rsid w:val="006D4BFB"/>
    <w:rsid w:val="006D7002"/>
    <w:rsid w:val="006E1D9C"/>
    <w:rsid w:val="006E2C7C"/>
    <w:rsid w:val="006E5BDE"/>
    <w:rsid w:val="006F388F"/>
    <w:rsid w:val="00707C53"/>
    <w:rsid w:val="00713A0A"/>
    <w:rsid w:val="00721D9C"/>
    <w:rsid w:val="00723B99"/>
    <w:rsid w:val="00724A8E"/>
    <w:rsid w:val="007377DE"/>
    <w:rsid w:val="00740142"/>
    <w:rsid w:val="007425DF"/>
    <w:rsid w:val="00743694"/>
    <w:rsid w:val="0074712E"/>
    <w:rsid w:val="00760C46"/>
    <w:rsid w:val="00765EF1"/>
    <w:rsid w:val="00765F7A"/>
    <w:rsid w:val="00771B01"/>
    <w:rsid w:val="0078277C"/>
    <w:rsid w:val="00787C13"/>
    <w:rsid w:val="007915F3"/>
    <w:rsid w:val="007A0AD3"/>
    <w:rsid w:val="007A2DD3"/>
    <w:rsid w:val="007A5E40"/>
    <w:rsid w:val="007C0D8C"/>
    <w:rsid w:val="007C6E43"/>
    <w:rsid w:val="007D3747"/>
    <w:rsid w:val="007D39DB"/>
    <w:rsid w:val="007D55B2"/>
    <w:rsid w:val="007E7286"/>
    <w:rsid w:val="007F327F"/>
    <w:rsid w:val="007F6C76"/>
    <w:rsid w:val="0080583D"/>
    <w:rsid w:val="00827787"/>
    <w:rsid w:val="00833C2F"/>
    <w:rsid w:val="00843DE3"/>
    <w:rsid w:val="008470B9"/>
    <w:rsid w:val="00863602"/>
    <w:rsid w:val="00865F9D"/>
    <w:rsid w:val="00866FAE"/>
    <w:rsid w:val="00884D7E"/>
    <w:rsid w:val="00887CC5"/>
    <w:rsid w:val="00893239"/>
    <w:rsid w:val="008959DD"/>
    <w:rsid w:val="008A33F3"/>
    <w:rsid w:val="008A4CDA"/>
    <w:rsid w:val="008B00F8"/>
    <w:rsid w:val="008B0F7C"/>
    <w:rsid w:val="008B3793"/>
    <w:rsid w:val="008B4126"/>
    <w:rsid w:val="008B59D1"/>
    <w:rsid w:val="008B651F"/>
    <w:rsid w:val="008F20A6"/>
    <w:rsid w:val="008F3DE0"/>
    <w:rsid w:val="009242F1"/>
    <w:rsid w:val="00931E63"/>
    <w:rsid w:val="009413AA"/>
    <w:rsid w:val="009466F6"/>
    <w:rsid w:val="00954AE3"/>
    <w:rsid w:val="00970D61"/>
    <w:rsid w:val="00975200"/>
    <w:rsid w:val="009777CB"/>
    <w:rsid w:val="009822F1"/>
    <w:rsid w:val="00987BE6"/>
    <w:rsid w:val="009A60C0"/>
    <w:rsid w:val="009A73E8"/>
    <w:rsid w:val="009B348E"/>
    <w:rsid w:val="009C0FF0"/>
    <w:rsid w:val="009C6118"/>
    <w:rsid w:val="009D1699"/>
    <w:rsid w:val="009D49D7"/>
    <w:rsid w:val="009E1E97"/>
    <w:rsid w:val="009E4909"/>
    <w:rsid w:val="00A0130B"/>
    <w:rsid w:val="00A16F91"/>
    <w:rsid w:val="00A227FE"/>
    <w:rsid w:val="00A3041A"/>
    <w:rsid w:val="00A42412"/>
    <w:rsid w:val="00A43E38"/>
    <w:rsid w:val="00A46E45"/>
    <w:rsid w:val="00A56629"/>
    <w:rsid w:val="00A56FB0"/>
    <w:rsid w:val="00A748E9"/>
    <w:rsid w:val="00A903DA"/>
    <w:rsid w:val="00A9482D"/>
    <w:rsid w:val="00AA5294"/>
    <w:rsid w:val="00AB1A81"/>
    <w:rsid w:val="00AB79C3"/>
    <w:rsid w:val="00AC6491"/>
    <w:rsid w:val="00AD03A3"/>
    <w:rsid w:val="00AD045D"/>
    <w:rsid w:val="00AD0814"/>
    <w:rsid w:val="00AE179E"/>
    <w:rsid w:val="00AE2119"/>
    <w:rsid w:val="00AF1A0B"/>
    <w:rsid w:val="00AF7FB2"/>
    <w:rsid w:val="00B13F85"/>
    <w:rsid w:val="00B14148"/>
    <w:rsid w:val="00B14C8E"/>
    <w:rsid w:val="00B23A56"/>
    <w:rsid w:val="00B24B50"/>
    <w:rsid w:val="00B3523F"/>
    <w:rsid w:val="00B367DD"/>
    <w:rsid w:val="00B37034"/>
    <w:rsid w:val="00B40454"/>
    <w:rsid w:val="00B516D1"/>
    <w:rsid w:val="00B52071"/>
    <w:rsid w:val="00B61518"/>
    <w:rsid w:val="00B7565B"/>
    <w:rsid w:val="00B7583E"/>
    <w:rsid w:val="00B8258B"/>
    <w:rsid w:val="00B83AE8"/>
    <w:rsid w:val="00B92FD7"/>
    <w:rsid w:val="00BB0EC1"/>
    <w:rsid w:val="00BB2530"/>
    <w:rsid w:val="00BB6423"/>
    <w:rsid w:val="00BC6CFE"/>
    <w:rsid w:val="00BD0634"/>
    <w:rsid w:val="00BD1A26"/>
    <w:rsid w:val="00BF3C83"/>
    <w:rsid w:val="00C0061E"/>
    <w:rsid w:val="00C021F4"/>
    <w:rsid w:val="00C04C46"/>
    <w:rsid w:val="00C04F8F"/>
    <w:rsid w:val="00C10FA6"/>
    <w:rsid w:val="00C131EA"/>
    <w:rsid w:val="00C14F74"/>
    <w:rsid w:val="00C161F0"/>
    <w:rsid w:val="00C17957"/>
    <w:rsid w:val="00C208D9"/>
    <w:rsid w:val="00C414D5"/>
    <w:rsid w:val="00C431A9"/>
    <w:rsid w:val="00C4500A"/>
    <w:rsid w:val="00C47487"/>
    <w:rsid w:val="00C52142"/>
    <w:rsid w:val="00C53B4D"/>
    <w:rsid w:val="00C53C06"/>
    <w:rsid w:val="00C57C8B"/>
    <w:rsid w:val="00C61B07"/>
    <w:rsid w:val="00C715DE"/>
    <w:rsid w:val="00C84094"/>
    <w:rsid w:val="00C93428"/>
    <w:rsid w:val="00CA1E5C"/>
    <w:rsid w:val="00CA39D1"/>
    <w:rsid w:val="00CA5BD5"/>
    <w:rsid w:val="00CA76CB"/>
    <w:rsid w:val="00CB0540"/>
    <w:rsid w:val="00CB2555"/>
    <w:rsid w:val="00CB262A"/>
    <w:rsid w:val="00CC5C9F"/>
    <w:rsid w:val="00CD0569"/>
    <w:rsid w:val="00CE784B"/>
    <w:rsid w:val="00CF0839"/>
    <w:rsid w:val="00D01A1B"/>
    <w:rsid w:val="00D103DA"/>
    <w:rsid w:val="00D14E9F"/>
    <w:rsid w:val="00D230FB"/>
    <w:rsid w:val="00D23B3E"/>
    <w:rsid w:val="00D300E4"/>
    <w:rsid w:val="00D30DDB"/>
    <w:rsid w:val="00D31559"/>
    <w:rsid w:val="00D37437"/>
    <w:rsid w:val="00D41DE4"/>
    <w:rsid w:val="00D45B85"/>
    <w:rsid w:val="00D47506"/>
    <w:rsid w:val="00D52479"/>
    <w:rsid w:val="00D52A96"/>
    <w:rsid w:val="00D55D1D"/>
    <w:rsid w:val="00D67492"/>
    <w:rsid w:val="00D842F3"/>
    <w:rsid w:val="00D9383B"/>
    <w:rsid w:val="00D94D0C"/>
    <w:rsid w:val="00DA0BEF"/>
    <w:rsid w:val="00DD020A"/>
    <w:rsid w:val="00DD04C0"/>
    <w:rsid w:val="00DD518C"/>
    <w:rsid w:val="00DE7451"/>
    <w:rsid w:val="00DF122D"/>
    <w:rsid w:val="00DF4B88"/>
    <w:rsid w:val="00E00BC4"/>
    <w:rsid w:val="00E03D44"/>
    <w:rsid w:val="00E11027"/>
    <w:rsid w:val="00E11CFD"/>
    <w:rsid w:val="00E15DB6"/>
    <w:rsid w:val="00E420E7"/>
    <w:rsid w:val="00E43AF9"/>
    <w:rsid w:val="00E47879"/>
    <w:rsid w:val="00E5056F"/>
    <w:rsid w:val="00E6376E"/>
    <w:rsid w:val="00E70F59"/>
    <w:rsid w:val="00E73861"/>
    <w:rsid w:val="00E77632"/>
    <w:rsid w:val="00E83306"/>
    <w:rsid w:val="00E968EB"/>
    <w:rsid w:val="00E979D2"/>
    <w:rsid w:val="00EA062C"/>
    <w:rsid w:val="00EB7902"/>
    <w:rsid w:val="00EC1730"/>
    <w:rsid w:val="00EC66B9"/>
    <w:rsid w:val="00EC7B60"/>
    <w:rsid w:val="00EF21AF"/>
    <w:rsid w:val="00EF656C"/>
    <w:rsid w:val="00EF755F"/>
    <w:rsid w:val="00F0293A"/>
    <w:rsid w:val="00F117B0"/>
    <w:rsid w:val="00F12FD6"/>
    <w:rsid w:val="00F14F62"/>
    <w:rsid w:val="00F2455D"/>
    <w:rsid w:val="00F32DDE"/>
    <w:rsid w:val="00F411D1"/>
    <w:rsid w:val="00F426CF"/>
    <w:rsid w:val="00F47B73"/>
    <w:rsid w:val="00F528B8"/>
    <w:rsid w:val="00F53FF6"/>
    <w:rsid w:val="00F5718C"/>
    <w:rsid w:val="00F75873"/>
    <w:rsid w:val="00F77B4E"/>
    <w:rsid w:val="00F831C5"/>
    <w:rsid w:val="00F871DF"/>
    <w:rsid w:val="00F94755"/>
    <w:rsid w:val="00FA037F"/>
    <w:rsid w:val="00FA64EF"/>
    <w:rsid w:val="00FA7FAA"/>
    <w:rsid w:val="00FB56E0"/>
    <w:rsid w:val="00FC0E11"/>
    <w:rsid w:val="00FC5E76"/>
    <w:rsid w:val="00FD040F"/>
    <w:rsid w:val="00FD0A45"/>
    <w:rsid w:val="00FD0EA3"/>
    <w:rsid w:val="00FE0C52"/>
    <w:rsid w:val="00FE3809"/>
    <w:rsid w:val="00FE4A66"/>
    <w:rsid w:val="00FE6645"/>
    <w:rsid w:val="00FE71CE"/>
    <w:rsid w:val="00FF1029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B89F"/>
  <w15:docId w15:val="{0C755475-57F3-4964-ACFD-42FBD36E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5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5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F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41D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intensywne">
    <w:name w:val="Intense Emphasis"/>
    <w:uiPriority w:val="21"/>
    <w:qFormat/>
    <w:rsid w:val="009A73E8"/>
    <w:rPr>
      <w:i/>
      <w:iCs/>
      <w:color w:val="4472C4"/>
    </w:rPr>
  </w:style>
  <w:style w:type="character" w:styleId="Odwoaniedokomentarza">
    <w:name w:val="annotation reference"/>
    <w:uiPriority w:val="99"/>
    <w:semiHidden/>
    <w:unhideWhenUsed/>
    <w:rsid w:val="004C5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5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8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5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58E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330C7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F2A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2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B6258-A5A0-4D97-895B-D697D082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4368</Words>
  <Characters>26208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cp:lastModifiedBy>Królak-Buzakowska Joanna</cp:lastModifiedBy>
  <cp:revision>5</cp:revision>
  <dcterms:created xsi:type="dcterms:W3CDTF">2023-04-13T12:56:00Z</dcterms:created>
  <dcterms:modified xsi:type="dcterms:W3CDTF">2023-04-13T13:00:00Z</dcterms:modified>
</cp:coreProperties>
</file>