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071A5" w14:textId="28383F93" w:rsidR="00481816" w:rsidRPr="00F1778D" w:rsidRDefault="00F1778D" w:rsidP="007E44BA">
      <w:pPr>
        <w:spacing w:after="120" w:line="276" w:lineRule="auto"/>
        <w:jc w:val="center"/>
        <w:rPr>
          <w:b/>
          <w:bCs/>
          <w:lang w:val="en-US"/>
        </w:rPr>
      </w:pPr>
      <w:r w:rsidRPr="00F1778D">
        <w:rPr>
          <w:b/>
          <w:bCs/>
          <w:lang w:val="en-GB"/>
        </w:rPr>
        <w:t>DEPARTMENT OF EUROPEAN FUNDS OF THE MINISTRY OF THE INTERIOR AND ADMINISTRATION – PROGRAMME OPERATOR</w:t>
      </w:r>
    </w:p>
    <w:p w14:paraId="0D54AFEB" w14:textId="7C8E07E9" w:rsidR="00481816" w:rsidRPr="00F1778D" w:rsidRDefault="00F1778D" w:rsidP="007E44BA">
      <w:pPr>
        <w:spacing w:after="120" w:line="276" w:lineRule="auto"/>
        <w:jc w:val="center"/>
        <w:rPr>
          <w:b/>
          <w:bCs/>
          <w:lang w:val="en-US"/>
        </w:rPr>
      </w:pPr>
      <w:r>
        <w:rPr>
          <w:b/>
          <w:bCs/>
          <w:lang w:val="en-US"/>
        </w:rPr>
        <w:t>and</w:t>
      </w:r>
    </w:p>
    <w:p w14:paraId="04ED9035" w14:textId="4D36B9B9" w:rsidR="00481816" w:rsidRPr="00F1778D" w:rsidRDefault="00F1778D" w:rsidP="007E44BA">
      <w:pPr>
        <w:spacing w:after="120" w:line="276" w:lineRule="auto"/>
        <w:jc w:val="center"/>
        <w:rPr>
          <w:b/>
          <w:bCs/>
          <w:lang w:val="en-US"/>
        </w:rPr>
      </w:pPr>
      <w:r w:rsidRPr="00F1778D">
        <w:rPr>
          <w:b/>
          <w:bCs/>
          <w:lang w:val="en-GB"/>
        </w:rPr>
        <w:t>EUROPEAN PROJECTS IMPLEMENTATION CENTRE MINISTRY OF THE INTERIOR AND ADMINISTRATION</w:t>
      </w:r>
    </w:p>
    <w:p w14:paraId="28C1FFD2" w14:textId="562C5C93" w:rsidR="009C77D1" w:rsidRPr="00F1778D" w:rsidRDefault="00BB6154" w:rsidP="007E44BA">
      <w:pPr>
        <w:spacing w:after="120" w:line="276" w:lineRule="auto"/>
        <w:jc w:val="center"/>
        <w:rPr>
          <w:b/>
          <w:bCs/>
          <w:lang w:val="en-US"/>
        </w:rPr>
      </w:pPr>
      <w:r>
        <w:rPr>
          <w:b/>
          <w:bCs/>
          <w:lang w:val="en-US"/>
        </w:rPr>
        <w:t xml:space="preserve">LAUNCH </w:t>
      </w:r>
      <w:r w:rsidR="00811E1B">
        <w:rPr>
          <w:b/>
          <w:bCs/>
          <w:lang w:val="en-US"/>
        </w:rPr>
        <w:t xml:space="preserve">OF </w:t>
      </w:r>
      <w:r>
        <w:rPr>
          <w:b/>
          <w:bCs/>
          <w:lang w:val="en-US"/>
        </w:rPr>
        <w:t>A PROCEDURE</w:t>
      </w:r>
      <w:r w:rsidR="00A96CD7" w:rsidRPr="00A96CD7">
        <w:rPr>
          <w:b/>
          <w:bCs/>
          <w:lang w:val="en-US"/>
        </w:rPr>
        <w:t xml:space="preserve"> FOR ADDITIONAL FUNDS</w:t>
      </w:r>
    </w:p>
    <w:p w14:paraId="357FE877" w14:textId="1D3C0FC1" w:rsidR="00BE0321" w:rsidRPr="00F1778D" w:rsidRDefault="00A96CD7" w:rsidP="007E44BA">
      <w:pPr>
        <w:spacing w:after="120" w:line="276" w:lineRule="auto"/>
        <w:jc w:val="center"/>
        <w:rPr>
          <w:b/>
          <w:bCs/>
          <w:lang w:val="en-US"/>
        </w:rPr>
      </w:pPr>
      <w:r>
        <w:rPr>
          <w:b/>
          <w:bCs/>
          <w:lang w:val="en-US"/>
        </w:rPr>
        <w:t xml:space="preserve">for </w:t>
      </w:r>
      <w:r w:rsidR="00C52631">
        <w:rPr>
          <w:b/>
          <w:bCs/>
          <w:lang w:val="en-US"/>
        </w:rPr>
        <w:t>Project Promoters</w:t>
      </w:r>
      <w:r>
        <w:rPr>
          <w:b/>
          <w:bCs/>
          <w:lang w:val="en-US"/>
        </w:rPr>
        <w:t xml:space="preserve"> of ongoing projects</w:t>
      </w:r>
    </w:p>
    <w:p w14:paraId="0705FA85" w14:textId="55B97502" w:rsidR="009C77D1" w:rsidRPr="00F1778D" w:rsidRDefault="00A96CD7" w:rsidP="007E44BA">
      <w:pPr>
        <w:spacing w:after="120" w:line="276" w:lineRule="auto"/>
        <w:jc w:val="center"/>
        <w:rPr>
          <w:b/>
          <w:bCs/>
          <w:lang w:val="en-US"/>
        </w:rPr>
      </w:pPr>
      <w:r w:rsidRPr="00A96CD7">
        <w:rPr>
          <w:b/>
          <w:bCs/>
          <w:lang w:val="en-GB"/>
        </w:rPr>
        <w:t xml:space="preserve">under the “HOME AFFAIRS” Programme for the </w:t>
      </w:r>
      <w:r w:rsidR="00B95A62">
        <w:rPr>
          <w:b/>
          <w:bCs/>
          <w:lang w:val="en-GB"/>
        </w:rPr>
        <w:t>Programme</w:t>
      </w:r>
      <w:r w:rsidR="00FA19BA" w:rsidRPr="00A96CD7">
        <w:rPr>
          <w:b/>
          <w:bCs/>
          <w:lang w:val="en-GB"/>
        </w:rPr>
        <w:t xml:space="preserve"> Ar</w:t>
      </w:r>
      <w:r w:rsidRPr="00A96CD7">
        <w:rPr>
          <w:b/>
          <w:bCs/>
          <w:lang w:val="en-GB"/>
        </w:rPr>
        <w:t xml:space="preserve">ea </w:t>
      </w:r>
      <w:r>
        <w:rPr>
          <w:b/>
          <w:bCs/>
          <w:lang w:val="en-GB"/>
        </w:rPr>
        <w:t>PA</w:t>
      </w:r>
      <w:r w:rsidRPr="00A96CD7">
        <w:rPr>
          <w:b/>
          <w:bCs/>
          <w:lang w:val="en-GB"/>
        </w:rPr>
        <w:t>20</w:t>
      </w:r>
    </w:p>
    <w:p w14:paraId="0B687944" w14:textId="1618AE02" w:rsidR="00930772" w:rsidRPr="00F1778D" w:rsidRDefault="00483D45" w:rsidP="007E44BA">
      <w:pPr>
        <w:spacing w:after="120" w:line="276" w:lineRule="auto"/>
        <w:jc w:val="center"/>
        <w:rPr>
          <w:b/>
          <w:bCs/>
          <w:lang w:val="en-US"/>
        </w:rPr>
      </w:pPr>
      <w:r w:rsidRPr="00483D45">
        <w:rPr>
          <w:b/>
          <w:bCs/>
          <w:lang w:val="en-GB"/>
        </w:rPr>
        <w:t>financed with funds from the Norwegian Financial Mechanism 2014–2021</w:t>
      </w:r>
      <w:r w:rsidR="00930772" w:rsidRPr="00F1778D">
        <w:rPr>
          <w:b/>
          <w:bCs/>
          <w:lang w:val="en-US"/>
        </w:rPr>
        <w:t>.</w:t>
      </w:r>
    </w:p>
    <w:p w14:paraId="4200DAFA" w14:textId="77777777" w:rsidR="00481816" w:rsidRPr="00F1778D" w:rsidRDefault="00481816" w:rsidP="007E44BA">
      <w:pPr>
        <w:spacing w:after="120" w:line="276" w:lineRule="auto"/>
        <w:jc w:val="center"/>
        <w:rPr>
          <w:b/>
          <w:bCs/>
          <w:lang w:val="en-US"/>
        </w:rPr>
      </w:pPr>
    </w:p>
    <w:p w14:paraId="35DD8848" w14:textId="137B14A5" w:rsidR="00CD03FC" w:rsidRDefault="00483D45" w:rsidP="007E44BA">
      <w:pPr>
        <w:spacing w:after="120" w:line="276" w:lineRule="auto"/>
        <w:jc w:val="both"/>
        <w:rPr>
          <w:lang w:val="en-GB"/>
        </w:rPr>
      </w:pPr>
      <w:r w:rsidRPr="00483D45">
        <w:rPr>
          <w:b/>
          <w:bCs/>
          <w:lang w:val="en-GB"/>
        </w:rPr>
        <w:t>Objective</w:t>
      </w:r>
      <w:r w:rsidR="00D33374" w:rsidRPr="00F1778D">
        <w:rPr>
          <w:b/>
          <w:bCs/>
          <w:lang w:val="en-US"/>
        </w:rPr>
        <w:t>:</w:t>
      </w:r>
      <w:r w:rsidR="00D33374" w:rsidRPr="00F1778D">
        <w:rPr>
          <w:lang w:val="en-US"/>
        </w:rPr>
        <w:t xml:space="preserve"> </w:t>
      </w:r>
      <w:r w:rsidR="00FA19BA">
        <w:rPr>
          <w:lang w:val="en-US"/>
        </w:rPr>
        <w:t xml:space="preserve">use of the savings generated in the </w:t>
      </w:r>
      <w:r w:rsidR="00B95A62">
        <w:rPr>
          <w:lang w:val="en-GB"/>
        </w:rPr>
        <w:t>Programme</w:t>
      </w:r>
      <w:r w:rsidR="00FA19BA" w:rsidRPr="00FA19BA">
        <w:rPr>
          <w:lang w:val="en-GB"/>
        </w:rPr>
        <w:t xml:space="preserve"> Area PA20</w:t>
      </w:r>
      <w:r w:rsidR="00FA19BA">
        <w:rPr>
          <w:b/>
          <w:bCs/>
          <w:lang w:val="en-GB"/>
        </w:rPr>
        <w:t xml:space="preserve"> </w:t>
      </w:r>
      <w:r w:rsidR="00FA19BA">
        <w:rPr>
          <w:lang w:val="en-US"/>
        </w:rPr>
        <w:t>“</w:t>
      </w:r>
      <w:r w:rsidR="00FA19BA" w:rsidRPr="00FA19BA">
        <w:rPr>
          <w:lang w:val="en-GB"/>
        </w:rPr>
        <w:t>International police cooperation and combating crime”</w:t>
      </w:r>
      <w:r w:rsidR="00FA017D">
        <w:rPr>
          <w:lang w:val="en-GB"/>
        </w:rPr>
        <w:t>.</w:t>
      </w:r>
    </w:p>
    <w:p w14:paraId="73D3C9B1" w14:textId="7EE86990" w:rsidR="00FA017D" w:rsidRDefault="00FA017D" w:rsidP="007E44BA">
      <w:pPr>
        <w:spacing w:after="120" w:line="276" w:lineRule="auto"/>
        <w:jc w:val="both"/>
        <w:rPr>
          <w:lang w:val="en-US"/>
        </w:rPr>
      </w:pPr>
      <w:r>
        <w:rPr>
          <w:lang w:val="en-US"/>
        </w:rPr>
        <w:t xml:space="preserve">The </w:t>
      </w:r>
      <w:r w:rsidR="00BB6154">
        <w:rPr>
          <w:lang w:val="en-US"/>
        </w:rPr>
        <w:t>procedure</w:t>
      </w:r>
      <w:r>
        <w:rPr>
          <w:lang w:val="en-US"/>
        </w:rPr>
        <w:t xml:space="preserve"> is launched to mitigate the risk of </w:t>
      </w:r>
      <w:r w:rsidRPr="00FA017D">
        <w:rPr>
          <w:lang w:val="en-US"/>
        </w:rPr>
        <w:t>not achieving Programme/project results</w:t>
      </w:r>
      <w:r>
        <w:rPr>
          <w:lang w:val="en-US"/>
        </w:rPr>
        <w:t>.</w:t>
      </w:r>
    </w:p>
    <w:p w14:paraId="36C1FF0E" w14:textId="267A533A" w:rsidR="00FA017D" w:rsidRPr="00FA017D" w:rsidRDefault="00FA017D" w:rsidP="007E44BA">
      <w:pPr>
        <w:spacing w:after="120" w:line="276" w:lineRule="auto"/>
        <w:jc w:val="both"/>
        <w:rPr>
          <w:lang w:val="en-US"/>
        </w:rPr>
      </w:pPr>
      <w:r w:rsidRPr="00FA017D">
        <w:rPr>
          <w:lang w:val="en-US"/>
        </w:rPr>
        <w:t xml:space="preserve">The allocation of funds </w:t>
      </w:r>
      <w:r w:rsidR="00BB6154">
        <w:rPr>
          <w:lang w:val="en-US"/>
        </w:rPr>
        <w:t>within</w:t>
      </w:r>
      <w:r w:rsidRPr="00FA017D">
        <w:rPr>
          <w:lang w:val="en-US"/>
        </w:rPr>
        <w:t xml:space="preserve"> the </w:t>
      </w:r>
      <w:r w:rsidR="00BB6154">
        <w:rPr>
          <w:lang w:val="en-US"/>
        </w:rPr>
        <w:t>procedure</w:t>
      </w:r>
      <w:r w:rsidRPr="00FA017D">
        <w:rPr>
          <w:lang w:val="en-US"/>
        </w:rPr>
        <w:t xml:space="preserve"> will take place subject to an amendment to the Agreement </w:t>
      </w:r>
      <w:r w:rsidR="001E47CF">
        <w:rPr>
          <w:lang w:val="en-US"/>
        </w:rPr>
        <w:t>for the financing of the</w:t>
      </w:r>
      <w:r w:rsidRPr="00FA017D">
        <w:rPr>
          <w:lang w:val="en-US"/>
        </w:rPr>
        <w:t xml:space="preserve"> </w:t>
      </w:r>
      <w:r w:rsidR="001E47CF">
        <w:rPr>
          <w:lang w:val="en-US"/>
        </w:rPr>
        <w:t xml:space="preserve">“Home Affairs” </w:t>
      </w:r>
      <w:r w:rsidRPr="00FA017D">
        <w:rPr>
          <w:lang w:val="en-US"/>
        </w:rPr>
        <w:t>Program  N</w:t>
      </w:r>
      <w:r w:rsidR="001E47CF">
        <w:rPr>
          <w:lang w:val="en-US"/>
        </w:rPr>
        <w:t>FM</w:t>
      </w:r>
      <w:r w:rsidRPr="00FA017D">
        <w:rPr>
          <w:lang w:val="en-US"/>
        </w:rPr>
        <w:t xml:space="preserve"> 2014-2021 between the Norwegian Ministry of Foreign Affairs and the former Polish Ministry of Investment and</w:t>
      </w:r>
      <w:r>
        <w:rPr>
          <w:lang w:val="en-US"/>
        </w:rPr>
        <w:t xml:space="preserve"> Economic</w:t>
      </w:r>
      <w:r w:rsidRPr="00FA017D">
        <w:rPr>
          <w:lang w:val="en-US"/>
        </w:rPr>
        <w:t xml:space="preserve"> Development (currently the Ministry of</w:t>
      </w:r>
      <w:r>
        <w:rPr>
          <w:lang w:val="en-US"/>
        </w:rPr>
        <w:t xml:space="preserve"> Development</w:t>
      </w:r>
      <w:r w:rsidRPr="00FA017D">
        <w:rPr>
          <w:lang w:val="en-US"/>
        </w:rPr>
        <w:t xml:space="preserve"> Funds and Regional Policy).</w:t>
      </w:r>
    </w:p>
    <w:p w14:paraId="0EC1F55F" w14:textId="6C3F2694" w:rsidR="00A70EFA" w:rsidRPr="00F1778D" w:rsidRDefault="00483D45" w:rsidP="007E44BA">
      <w:pPr>
        <w:spacing w:after="120" w:line="276" w:lineRule="auto"/>
        <w:jc w:val="both"/>
        <w:rPr>
          <w:rStyle w:val="tlid-translation"/>
          <w:lang w:val="en-US"/>
        </w:rPr>
      </w:pPr>
      <w:r w:rsidRPr="00483D45">
        <w:rPr>
          <w:b/>
          <w:bCs/>
          <w:lang w:val="en-GB"/>
        </w:rPr>
        <w:t>Eligible applicants</w:t>
      </w:r>
      <w:r w:rsidR="008216E0" w:rsidRPr="00F1778D">
        <w:rPr>
          <w:rStyle w:val="tlid-translation"/>
          <w:b/>
          <w:lang w:val="en-US"/>
        </w:rPr>
        <w:t>:</w:t>
      </w:r>
      <w:r w:rsidR="00A70EFA" w:rsidRPr="00F1778D">
        <w:rPr>
          <w:rStyle w:val="tlid-translation"/>
          <w:b/>
          <w:lang w:val="en-US"/>
        </w:rPr>
        <w:t xml:space="preserve"> </w:t>
      </w:r>
      <w:r w:rsidR="00C52631">
        <w:rPr>
          <w:lang w:val="en-US"/>
        </w:rPr>
        <w:t>Project Promoters</w:t>
      </w:r>
      <w:r w:rsidR="00E57AF4" w:rsidRPr="00E57AF4">
        <w:rPr>
          <w:lang w:val="en-US"/>
        </w:rPr>
        <w:t xml:space="preserve"> of ongoing projects</w:t>
      </w:r>
      <w:r w:rsidR="00E57AF4" w:rsidRPr="00F1778D">
        <w:rPr>
          <w:rStyle w:val="tlid-translation"/>
          <w:lang w:val="en-US"/>
        </w:rPr>
        <w:t xml:space="preserve"> </w:t>
      </w:r>
      <w:r w:rsidR="00E57AF4">
        <w:rPr>
          <w:rStyle w:val="tlid-translation"/>
          <w:lang w:val="en-US"/>
        </w:rPr>
        <w:t xml:space="preserve">until the procedure for the </w:t>
      </w:r>
      <w:r w:rsidR="0070647F">
        <w:rPr>
          <w:rStyle w:val="tlid-translation"/>
          <w:lang w:val="en-US"/>
        </w:rPr>
        <w:t>allocation</w:t>
      </w:r>
      <w:r w:rsidR="00E57AF4">
        <w:rPr>
          <w:rStyle w:val="tlid-translation"/>
          <w:lang w:val="en-US"/>
        </w:rPr>
        <w:t xml:space="preserve"> of savings has been completed</w:t>
      </w:r>
      <w:r w:rsidR="007E44BA" w:rsidRPr="00F1778D">
        <w:rPr>
          <w:rStyle w:val="tlid-translation"/>
          <w:lang w:val="en-US"/>
        </w:rPr>
        <w:t>.</w:t>
      </w:r>
    </w:p>
    <w:p w14:paraId="41EEEE5D" w14:textId="504D24A1" w:rsidR="008216E0" w:rsidRPr="00F1778D" w:rsidRDefault="00CE415F" w:rsidP="00CE415F">
      <w:pPr>
        <w:spacing w:after="120" w:line="276" w:lineRule="auto"/>
        <w:jc w:val="both"/>
        <w:rPr>
          <w:rStyle w:val="tlid-translation"/>
          <w:lang w:val="en-US"/>
        </w:rPr>
      </w:pPr>
      <w:r w:rsidRPr="00CE415F">
        <w:rPr>
          <w:b/>
          <w:bCs/>
          <w:lang w:val="en-GB"/>
        </w:rPr>
        <w:t xml:space="preserve">Total amount available </w:t>
      </w:r>
      <w:r w:rsidR="00BB6154">
        <w:rPr>
          <w:b/>
          <w:bCs/>
          <w:lang w:val="en-GB"/>
        </w:rPr>
        <w:t>within</w:t>
      </w:r>
      <w:r w:rsidR="00BB6154" w:rsidRPr="00CE415F">
        <w:rPr>
          <w:b/>
          <w:bCs/>
          <w:lang w:val="en-GB"/>
        </w:rPr>
        <w:t xml:space="preserve"> </w:t>
      </w:r>
      <w:r w:rsidRPr="00CE415F">
        <w:rPr>
          <w:b/>
          <w:bCs/>
          <w:lang w:val="en-GB"/>
        </w:rPr>
        <w:t xml:space="preserve">the </w:t>
      </w:r>
      <w:r w:rsidR="00BB6154">
        <w:rPr>
          <w:b/>
          <w:bCs/>
          <w:lang w:val="en-GB"/>
        </w:rPr>
        <w:t>procedure</w:t>
      </w:r>
      <w:r w:rsidR="008216E0" w:rsidRPr="00F1778D">
        <w:rPr>
          <w:b/>
          <w:bCs/>
          <w:lang w:val="en-US"/>
        </w:rPr>
        <w:t xml:space="preserve">: </w:t>
      </w:r>
      <w:r w:rsidR="00FA017D" w:rsidRPr="001E47CF">
        <w:rPr>
          <w:bCs/>
          <w:lang w:val="en-US"/>
        </w:rPr>
        <w:t>59 288,01</w:t>
      </w:r>
      <w:r w:rsidR="003F4C91">
        <w:rPr>
          <w:bCs/>
          <w:lang w:val="en-US"/>
        </w:rPr>
        <w:t xml:space="preserve"> euro</w:t>
      </w:r>
      <w:r>
        <w:rPr>
          <w:bCs/>
          <w:lang w:val="en-US"/>
        </w:rPr>
        <w:t xml:space="preserve">, i.e. </w:t>
      </w:r>
      <w:r w:rsidR="00FA017D" w:rsidRPr="001E47CF">
        <w:rPr>
          <w:bCs/>
          <w:lang w:val="en-US"/>
        </w:rPr>
        <w:t>264 413,66</w:t>
      </w:r>
      <w:r w:rsidR="003F4C91">
        <w:rPr>
          <w:bCs/>
          <w:lang w:val="en-US"/>
        </w:rPr>
        <w:t xml:space="preserve"> Polish zloty</w:t>
      </w:r>
      <w:r w:rsidR="00FA017D" w:rsidRPr="00F1778D" w:rsidDel="00FA017D">
        <w:rPr>
          <w:bCs/>
          <w:lang w:val="en-US"/>
        </w:rPr>
        <w:t xml:space="preserve"> </w:t>
      </w:r>
      <w:r w:rsidR="00075259" w:rsidRPr="00F1778D">
        <w:rPr>
          <w:bCs/>
          <w:lang w:val="en-US"/>
        </w:rPr>
        <w:t>(</w:t>
      </w:r>
      <w:r w:rsidRPr="00CE415F">
        <w:rPr>
          <w:bCs/>
          <w:lang w:val="en-GB"/>
        </w:rPr>
        <w:t>calculated on the basis of the average monthly exchange rate published in the C series of the Official Journal of the European Union, calculated for the 6 month period prior to the day of publication, i</w:t>
      </w:r>
      <w:r>
        <w:rPr>
          <w:bCs/>
          <w:lang w:val="en-GB"/>
        </w:rPr>
        <w:t>.</w:t>
      </w:r>
      <w:r w:rsidRPr="00CE415F">
        <w:rPr>
          <w:bCs/>
          <w:lang w:val="en-GB"/>
        </w:rPr>
        <w:t xml:space="preserve">e. 1 </w:t>
      </w:r>
      <w:r w:rsidR="003F4C91">
        <w:rPr>
          <w:bCs/>
          <w:lang w:val="en-GB"/>
        </w:rPr>
        <w:t>euro</w:t>
      </w:r>
      <w:r>
        <w:rPr>
          <w:bCs/>
          <w:lang w:val="en-GB"/>
        </w:rPr>
        <w:t xml:space="preserve"> </w:t>
      </w:r>
      <w:r w:rsidR="00075259" w:rsidRPr="00F1778D">
        <w:rPr>
          <w:bCs/>
          <w:lang w:val="en-US"/>
        </w:rPr>
        <w:t xml:space="preserve">= </w:t>
      </w:r>
      <w:r w:rsidR="00FA017D" w:rsidRPr="001E47CF">
        <w:rPr>
          <w:bCs/>
          <w:lang w:val="en-US"/>
        </w:rPr>
        <w:t>4,4598</w:t>
      </w:r>
      <w:r w:rsidR="003F4C91">
        <w:rPr>
          <w:bCs/>
          <w:lang w:val="en-US"/>
        </w:rPr>
        <w:t xml:space="preserve"> Polish zloty</w:t>
      </w:r>
      <w:r w:rsidR="00075259" w:rsidRPr="00F1778D">
        <w:rPr>
          <w:bCs/>
          <w:lang w:val="en-US"/>
        </w:rPr>
        <w:t>)</w:t>
      </w:r>
      <w:r w:rsidR="008216E0" w:rsidRPr="00F1778D">
        <w:rPr>
          <w:bCs/>
          <w:lang w:val="en-US"/>
        </w:rPr>
        <w:t>.</w:t>
      </w:r>
    </w:p>
    <w:p w14:paraId="063B501D" w14:textId="1B1E42DB" w:rsidR="00D803DB" w:rsidRPr="00F1778D" w:rsidRDefault="00412E9C" w:rsidP="007E44BA">
      <w:pPr>
        <w:spacing w:after="120" w:line="276" w:lineRule="auto"/>
        <w:jc w:val="both"/>
        <w:rPr>
          <w:lang w:val="en-US"/>
        </w:rPr>
      </w:pPr>
      <w:r w:rsidRPr="00412E9C">
        <w:rPr>
          <w:b/>
          <w:lang w:val="en-US"/>
        </w:rPr>
        <w:t xml:space="preserve">The minimum amount </w:t>
      </w:r>
      <w:r w:rsidRPr="00412E9C">
        <w:rPr>
          <w:bCs/>
          <w:lang w:val="en-US"/>
        </w:rPr>
        <w:t xml:space="preserve">for which additional funds may be requested is </w:t>
      </w:r>
      <w:r w:rsidR="007A1863">
        <w:rPr>
          <w:lang w:val="en-US"/>
        </w:rPr>
        <w:t>5</w:t>
      </w:r>
      <w:r w:rsidR="00CD03FC" w:rsidRPr="00F1778D">
        <w:rPr>
          <w:lang w:val="en-US"/>
        </w:rPr>
        <w:t>0</w:t>
      </w:r>
      <w:r>
        <w:rPr>
          <w:lang w:val="en-US"/>
        </w:rPr>
        <w:t>,</w:t>
      </w:r>
      <w:r w:rsidR="00CD03FC" w:rsidRPr="00F1778D">
        <w:rPr>
          <w:lang w:val="en-US"/>
        </w:rPr>
        <w:t>000</w:t>
      </w:r>
      <w:r w:rsidR="003F4C91">
        <w:rPr>
          <w:lang w:val="en-US"/>
        </w:rPr>
        <w:t xml:space="preserve"> Polish zloty</w:t>
      </w:r>
      <w:r w:rsidR="00CD03FC" w:rsidRPr="00F1778D">
        <w:rPr>
          <w:lang w:val="en-US"/>
        </w:rPr>
        <w:t xml:space="preserve">. </w:t>
      </w:r>
    </w:p>
    <w:p w14:paraId="2C7D1259" w14:textId="328242B2" w:rsidR="009C7513" w:rsidRPr="00F1778D" w:rsidRDefault="007D6DA7" w:rsidP="007E44BA">
      <w:pPr>
        <w:spacing w:after="120" w:line="276" w:lineRule="auto"/>
        <w:jc w:val="both"/>
        <w:rPr>
          <w:b/>
          <w:bCs/>
          <w:lang w:val="en-US"/>
        </w:rPr>
      </w:pPr>
      <w:r w:rsidRPr="007D6DA7">
        <w:rPr>
          <w:b/>
          <w:bCs/>
          <w:lang w:val="en-GB"/>
        </w:rPr>
        <w:t>Eligibility of expenditures</w:t>
      </w:r>
      <w:r w:rsidR="009C7513" w:rsidRPr="00F1778D">
        <w:rPr>
          <w:b/>
          <w:bCs/>
          <w:lang w:val="en-US"/>
        </w:rPr>
        <w:t>:</w:t>
      </w:r>
    </w:p>
    <w:p w14:paraId="5535A172" w14:textId="0FA2F2D1" w:rsidR="009C7513" w:rsidRPr="00F1778D" w:rsidRDefault="00CF7DF0" w:rsidP="007E44BA">
      <w:pPr>
        <w:spacing w:after="120" w:line="276" w:lineRule="auto"/>
        <w:jc w:val="both"/>
        <w:rPr>
          <w:lang w:val="en-US"/>
        </w:rPr>
      </w:pPr>
      <w:r w:rsidRPr="00CF7DF0">
        <w:rPr>
          <w:lang w:val="en-GB"/>
        </w:rPr>
        <w:t xml:space="preserve">Expenditure shall be considered eligible in accordance with the general principles, pursuant to Article 8.3 of the </w:t>
      </w:r>
      <w:r w:rsidRPr="00CF7DF0">
        <w:rPr>
          <w:i/>
          <w:iCs/>
          <w:lang w:val="en-GB"/>
        </w:rPr>
        <w:t xml:space="preserve">Regulation on the implementation of the Norwegian Financial Mechanism 2014–2021 </w:t>
      </w:r>
      <w:r w:rsidRPr="00CF7DF0">
        <w:rPr>
          <w:lang w:val="en-GB"/>
        </w:rPr>
        <w:t xml:space="preserve">(available at </w:t>
      </w:r>
      <w:r w:rsidR="00CA7B93" w:rsidRPr="00F1778D">
        <w:rPr>
          <w:lang w:val="en-US"/>
        </w:rPr>
        <w:t>fundusze.mswia.gov.pl)</w:t>
      </w:r>
      <w:r w:rsidR="009C7513" w:rsidRPr="00F1778D">
        <w:rPr>
          <w:lang w:val="en-US"/>
        </w:rPr>
        <w:t>.</w:t>
      </w:r>
    </w:p>
    <w:p w14:paraId="057F6656" w14:textId="4B64E8C8" w:rsidR="009C7513" w:rsidRPr="00F1778D" w:rsidRDefault="00CA5ADF" w:rsidP="007E44BA">
      <w:pPr>
        <w:spacing w:after="120" w:line="276" w:lineRule="auto"/>
        <w:jc w:val="both"/>
        <w:rPr>
          <w:lang w:val="en-US"/>
        </w:rPr>
      </w:pPr>
      <w:r w:rsidRPr="00CA5ADF">
        <w:rPr>
          <w:lang w:val="en-GB"/>
        </w:rPr>
        <w:t xml:space="preserve">In particular, the following </w:t>
      </w:r>
      <w:r w:rsidRPr="00CA5ADF">
        <w:rPr>
          <w:b/>
          <w:bCs/>
          <w:lang w:val="en-GB"/>
        </w:rPr>
        <w:t xml:space="preserve">direct expenditures </w:t>
      </w:r>
      <w:r w:rsidRPr="00CA5ADF">
        <w:rPr>
          <w:lang w:val="en-GB"/>
        </w:rPr>
        <w:t xml:space="preserve">shall be considered eligible upon meeting the criteria listed in Article 8.3.1 </w:t>
      </w:r>
      <w:r w:rsidRPr="00CA5ADF">
        <w:rPr>
          <w:i/>
          <w:iCs/>
          <w:lang w:val="en-GB"/>
        </w:rPr>
        <w:t>of the Regulation</w:t>
      </w:r>
      <w:r w:rsidR="009C7513" w:rsidRPr="00F1778D">
        <w:rPr>
          <w:lang w:val="en-US"/>
        </w:rPr>
        <w:t>:</w:t>
      </w:r>
    </w:p>
    <w:p w14:paraId="0385B582" w14:textId="40D799C6" w:rsidR="00737A2B" w:rsidRPr="008D06E0" w:rsidRDefault="008D06E0" w:rsidP="008D06E0">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8D06E0">
        <w:rPr>
          <w:rFonts w:ascii="Calibri" w:hAnsi="Calibri" w:cs="Calibri"/>
          <w:lang w:val="en-GB"/>
        </w:rPr>
        <w:t>the cost of staff assigned to the project, comprising actual salaries plus social security charges and other statutory costs included in the remuneration, provided that this corresponds to the Project Promoter’s and project partner’s usual policy on remuneration. The corresponding salary costs of staff of national administrations are eligible to the extent that they relate to the cost of activities which the relevant public authority would not carry out if the project concerned were not undertaken</w:t>
      </w:r>
      <w:r w:rsidR="00737A2B" w:rsidRPr="008D06E0">
        <w:rPr>
          <w:rFonts w:ascii="Calibri" w:hAnsi="Calibri" w:cs="Calibri"/>
          <w:lang w:val="en-US"/>
        </w:rPr>
        <w:t>.</w:t>
      </w:r>
    </w:p>
    <w:p w14:paraId="3B90DB8C" w14:textId="16C7FF65" w:rsidR="00C35ED9" w:rsidRPr="00F1778D" w:rsidRDefault="008D06E0" w:rsidP="00737A2B">
      <w:pPr>
        <w:pStyle w:val="Akapitzlist"/>
        <w:autoSpaceDE w:val="0"/>
        <w:autoSpaceDN w:val="0"/>
        <w:adjustRightInd w:val="0"/>
        <w:spacing w:after="120" w:line="276" w:lineRule="auto"/>
        <w:ind w:left="0"/>
        <w:jc w:val="both"/>
        <w:rPr>
          <w:rFonts w:ascii="Calibri" w:hAnsi="Calibri" w:cs="Calibri"/>
          <w:lang w:val="en-US"/>
        </w:rPr>
      </w:pPr>
      <w:r w:rsidRPr="008D06E0">
        <w:rPr>
          <w:rFonts w:ascii="Calibri" w:hAnsi="Calibri" w:cs="Calibri"/>
          <w:lang w:val="en-US"/>
        </w:rPr>
        <w:lastRenderedPageBreak/>
        <w:t xml:space="preserve">In the case of </w:t>
      </w:r>
      <w:r w:rsidRPr="008D06E0">
        <w:rPr>
          <w:rFonts w:ascii="Calibri" w:hAnsi="Calibri" w:cs="Calibri"/>
          <w:lang w:val="en-GB"/>
        </w:rPr>
        <w:t>cost of staff</w:t>
      </w:r>
      <w:r w:rsidRPr="008D06E0">
        <w:rPr>
          <w:rFonts w:ascii="Calibri" w:hAnsi="Calibri" w:cs="Calibri"/>
          <w:lang w:val="en-US"/>
        </w:rPr>
        <w:t xml:space="preserve">, it is only possible to adequately increase these costs in the case of project extension. It is not possible to add </w:t>
      </w:r>
      <w:r w:rsidRPr="008D06E0">
        <w:rPr>
          <w:rFonts w:ascii="Calibri" w:hAnsi="Calibri" w:cs="Calibri"/>
          <w:lang w:val="en-GB"/>
        </w:rPr>
        <w:t>cost of staff</w:t>
      </w:r>
      <w:r w:rsidRPr="008D06E0">
        <w:rPr>
          <w:rFonts w:ascii="Calibri" w:hAnsi="Calibri" w:cs="Calibri"/>
          <w:lang w:val="en-US"/>
        </w:rPr>
        <w:t xml:space="preserve"> for projects </w:t>
      </w:r>
      <w:r w:rsidR="00D16522">
        <w:rPr>
          <w:rFonts w:ascii="Calibri" w:hAnsi="Calibri" w:cs="Calibri"/>
          <w:lang w:val="en-US"/>
        </w:rPr>
        <w:t xml:space="preserve">which previously </w:t>
      </w:r>
      <w:r w:rsidRPr="008D06E0">
        <w:rPr>
          <w:rFonts w:ascii="Calibri" w:hAnsi="Calibri" w:cs="Calibri"/>
          <w:lang w:val="en-US"/>
        </w:rPr>
        <w:t xml:space="preserve">have not provided for </w:t>
      </w:r>
      <w:r w:rsidR="00D16522">
        <w:rPr>
          <w:rFonts w:ascii="Calibri" w:hAnsi="Calibri" w:cs="Calibri"/>
          <w:lang w:val="en-US"/>
        </w:rPr>
        <w:t>such costs</w:t>
      </w:r>
      <w:r w:rsidR="009C7513" w:rsidRPr="00F1778D">
        <w:rPr>
          <w:rFonts w:ascii="Calibri" w:hAnsi="Calibri" w:cs="Calibri"/>
          <w:lang w:val="en-US"/>
        </w:rPr>
        <w:t>;</w:t>
      </w:r>
    </w:p>
    <w:p w14:paraId="3F4360DA" w14:textId="60D817B4" w:rsidR="00C35ED9" w:rsidRPr="00F1778D" w:rsidRDefault="009555D5" w:rsidP="007E44BA">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9555D5">
        <w:rPr>
          <w:rFonts w:ascii="Calibri" w:hAnsi="Calibri" w:cs="Calibri"/>
          <w:lang w:val="en-GB"/>
        </w:rPr>
        <w:t>travel and subsistence allowances for staff taking part in the project. Having regard to the principle of proportionality, travel costs, including subsistence allowance, may be calculated as a lump sum, on the basis of defined rules approved by the Programme Operator</w:t>
      </w:r>
      <w:r w:rsidR="009C7513" w:rsidRPr="00F1778D">
        <w:rPr>
          <w:rFonts w:ascii="Calibri" w:hAnsi="Calibri" w:cs="Calibri"/>
          <w:lang w:val="en-US"/>
        </w:rPr>
        <w:t>;</w:t>
      </w:r>
    </w:p>
    <w:p w14:paraId="16E7609E" w14:textId="70C72E12" w:rsidR="009C7513" w:rsidRPr="00F1778D" w:rsidRDefault="00843B17" w:rsidP="007E44BA">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843B17">
        <w:rPr>
          <w:rFonts w:ascii="Calibri" w:hAnsi="Calibri" w:cs="Calibri"/>
          <w:lang w:val="en-GB"/>
        </w:rPr>
        <w:t>cost of new or second hand equipment. In case the Programme Operator determines that the equipment is an integral and necessary component for achieving the outcomes of the project, the entire purchase price of that equipment may, by way of exception from the rule contained in paragraph 4 of Article 8.2, be eligible</w:t>
      </w:r>
      <w:r w:rsidR="009C7513" w:rsidRPr="00F1778D">
        <w:rPr>
          <w:rFonts w:ascii="Calibri" w:hAnsi="Calibri" w:cs="Calibri"/>
          <w:lang w:val="en-US"/>
        </w:rPr>
        <w:t>;</w:t>
      </w:r>
    </w:p>
    <w:p w14:paraId="45724392" w14:textId="232A86F9" w:rsidR="009C7513" w:rsidRPr="00F1778D" w:rsidRDefault="00F8402E" w:rsidP="007E44BA">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F8402E">
        <w:rPr>
          <w:rFonts w:ascii="Calibri" w:hAnsi="Calibri" w:cs="Calibri"/>
          <w:lang w:val="en-GB"/>
        </w:rPr>
        <w:t>purchase of land and real estate under the conditions set in Article 8.6</w:t>
      </w:r>
      <w:r>
        <w:rPr>
          <w:rFonts w:ascii="Calibri" w:hAnsi="Calibri" w:cs="Calibri"/>
          <w:lang w:val="en-GB"/>
        </w:rPr>
        <w:t xml:space="preserve"> of the Regulation</w:t>
      </w:r>
      <w:r w:rsidR="009C7513" w:rsidRPr="00F1778D">
        <w:rPr>
          <w:rFonts w:ascii="Calibri" w:hAnsi="Calibri" w:cs="Calibri"/>
          <w:lang w:val="en-US"/>
        </w:rPr>
        <w:t>;</w:t>
      </w:r>
    </w:p>
    <w:p w14:paraId="4B971E64" w14:textId="03DC3394" w:rsidR="00302616" w:rsidRPr="00F1778D" w:rsidRDefault="00C52631" w:rsidP="00924FF2">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C52631">
        <w:rPr>
          <w:rFonts w:ascii="Calibri" w:hAnsi="Calibri" w:cs="Calibri"/>
          <w:lang w:val="en-GB"/>
        </w:rPr>
        <w:t>costs of consumables and supplies, provided that they are identifiable and assigned to the project</w:t>
      </w:r>
      <w:r w:rsidR="009C7513" w:rsidRPr="00F1778D">
        <w:rPr>
          <w:rFonts w:ascii="Calibri" w:hAnsi="Calibri" w:cs="Calibri"/>
          <w:lang w:val="en-US"/>
        </w:rPr>
        <w:t>;</w:t>
      </w:r>
    </w:p>
    <w:p w14:paraId="7F75C0CF" w14:textId="19487E4B" w:rsidR="00302616" w:rsidRPr="00F1778D" w:rsidRDefault="00C52631" w:rsidP="007E44BA">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C52631">
        <w:rPr>
          <w:rFonts w:ascii="Calibri" w:hAnsi="Calibri" w:cs="Calibri"/>
          <w:lang w:val="en-GB"/>
        </w:rPr>
        <w:t>costs entailed by other contracts awarded by a Project Promoter for the purposes of carrying out the project, provided that the awarding complies with the applicable rules on public procurement and this Regulation; and</w:t>
      </w:r>
    </w:p>
    <w:p w14:paraId="6372C746" w14:textId="424C7743" w:rsidR="009C7513" w:rsidRPr="00F1778D" w:rsidRDefault="009A6E46" w:rsidP="007E44BA">
      <w:pPr>
        <w:pStyle w:val="Akapitzlist"/>
        <w:numPr>
          <w:ilvl w:val="0"/>
          <w:numId w:val="6"/>
        </w:numPr>
        <w:autoSpaceDE w:val="0"/>
        <w:autoSpaceDN w:val="0"/>
        <w:adjustRightInd w:val="0"/>
        <w:spacing w:after="120" w:line="276" w:lineRule="auto"/>
        <w:ind w:left="0" w:firstLine="0"/>
        <w:jc w:val="both"/>
        <w:rPr>
          <w:bCs/>
          <w:lang w:val="en-US"/>
        </w:rPr>
      </w:pPr>
      <w:r w:rsidRPr="009A6E46">
        <w:rPr>
          <w:rFonts w:ascii="Calibri" w:hAnsi="Calibri" w:cs="Calibri"/>
          <w:lang w:val="en-GB"/>
        </w:rPr>
        <w:t>costs arising directly from requirements imposed by the project contract for each project</w:t>
      </w:r>
      <w:r w:rsidR="009C7513" w:rsidRPr="00F1778D">
        <w:rPr>
          <w:rFonts w:ascii="Calibri" w:hAnsi="Calibri" w:cs="Calibri"/>
          <w:lang w:val="en-US"/>
        </w:rPr>
        <w:t>.</w:t>
      </w:r>
    </w:p>
    <w:p w14:paraId="67E8E5E2" w14:textId="7BDE3F96" w:rsidR="003E4592" w:rsidRDefault="003E4592" w:rsidP="00406EF1">
      <w:pPr>
        <w:autoSpaceDE w:val="0"/>
        <w:autoSpaceDN w:val="0"/>
        <w:adjustRightInd w:val="0"/>
        <w:spacing w:after="120" w:line="276" w:lineRule="auto"/>
        <w:jc w:val="both"/>
        <w:rPr>
          <w:lang w:val="en-GB"/>
        </w:rPr>
      </w:pPr>
      <w:r w:rsidRPr="003E4592">
        <w:rPr>
          <w:lang w:val="en-GB"/>
        </w:rPr>
        <w:t xml:space="preserve">Eligible expenditures also include indirect expenditures, i.e. all costs that the project promoter and/or partner under the project cannot tie to the project, but which may be indicated and justified under the accounting system as having been incurred directly in relation to the direct eligible costs under the project. Methods for showing indirect costs are specified in Article 8.5(1)(a), (b), (c) and (e) of the </w:t>
      </w:r>
      <w:r w:rsidRPr="003E4592">
        <w:rPr>
          <w:i/>
          <w:iCs/>
          <w:lang w:val="en-GB"/>
        </w:rPr>
        <w:t>Regulation.</w:t>
      </w:r>
      <w:r w:rsidRPr="003E4592">
        <w:rPr>
          <w:lang w:val="en-GB"/>
        </w:rPr>
        <w:t xml:space="preserve"> </w:t>
      </w:r>
      <w:r w:rsidR="00BB6154">
        <w:rPr>
          <w:lang w:val="en-GB"/>
        </w:rPr>
        <w:t>There is no</w:t>
      </w:r>
      <w:r w:rsidRPr="003E4592">
        <w:rPr>
          <w:lang w:val="en-GB"/>
        </w:rPr>
        <w:t xml:space="preserve"> possibility of showing indirect costs by using the method referred to in Article 8.5(1)(d)</w:t>
      </w:r>
      <w:r w:rsidR="00CF7AB4">
        <w:rPr>
          <w:lang w:val="en-GB"/>
        </w:rPr>
        <w:t>.</w:t>
      </w:r>
    </w:p>
    <w:p w14:paraId="72FBF83E" w14:textId="183A493E" w:rsidR="00CF7AB4" w:rsidRDefault="00CF7AB4" w:rsidP="00406EF1">
      <w:pPr>
        <w:autoSpaceDE w:val="0"/>
        <w:autoSpaceDN w:val="0"/>
        <w:adjustRightInd w:val="0"/>
        <w:spacing w:after="120" w:line="276" w:lineRule="auto"/>
        <w:jc w:val="both"/>
        <w:rPr>
          <w:lang w:val="en-GB"/>
        </w:rPr>
      </w:pPr>
      <w:r w:rsidRPr="00CF7AB4">
        <w:rPr>
          <w:lang w:val="en-GB"/>
        </w:rPr>
        <w:t xml:space="preserve">Detailed description of how to calculate indirect costs and all other information on the eligibility of expenditures, procedures to follow in making reports and payments, documenting expenditures, including information on settlements and financial flows in projects involving foreign partners, can be found in the </w:t>
      </w:r>
      <w:r w:rsidRPr="00CF7AB4">
        <w:rPr>
          <w:b/>
          <w:bCs/>
          <w:lang w:val="en-GB"/>
        </w:rPr>
        <w:t>Guidelines for Project Promoters under the “Home Affairs” Programme of the Norwegian Financial Mechanism 2014–2021</w:t>
      </w:r>
      <w:r w:rsidRPr="00CF7AB4">
        <w:rPr>
          <w:i/>
          <w:iCs/>
          <w:lang w:val="en-GB"/>
        </w:rPr>
        <w:t xml:space="preserve"> </w:t>
      </w:r>
      <w:r w:rsidRPr="00CF7AB4">
        <w:rPr>
          <w:lang w:val="en-GB"/>
        </w:rPr>
        <w:t>(Annex no. 2 to the announcement)</w:t>
      </w:r>
      <w:r w:rsidR="008C1EE2">
        <w:rPr>
          <w:lang w:val="en-GB"/>
        </w:rPr>
        <w:t>.</w:t>
      </w:r>
    </w:p>
    <w:p w14:paraId="4BFC63AE" w14:textId="07299348" w:rsidR="0095303D" w:rsidRPr="00F1778D" w:rsidRDefault="00CF72B9" w:rsidP="007E44BA">
      <w:pPr>
        <w:spacing w:after="120" w:line="276" w:lineRule="auto"/>
        <w:jc w:val="both"/>
        <w:rPr>
          <w:rFonts w:ascii="Calibri" w:hAnsi="Calibri" w:cs="Calibri"/>
          <w:lang w:val="en-US"/>
        </w:rPr>
      </w:pPr>
      <w:r w:rsidRPr="00CF72B9">
        <w:rPr>
          <w:rFonts w:ascii="Calibri" w:hAnsi="Calibri" w:cs="Calibri"/>
          <w:lang w:val="en-GB"/>
        </w:rPr>
        <w:t>An expenditure being included in the project budget is not considered a confirmation of its eligibility</w:t>
      </w:r>
      <w:r w:rsidR="00740380" w:rsidRPr="00F1778D">
        <w:rPr>
          <w:rFonts w:ascii="Calibri" w:hAnsi="Calibri" w:cs="Calibri"/>
          <w:lang w:val="en-US"/>
        </w:rPr>
        <w:t>.</w:t>
      </w:r>
    </w:p>
    <w:p w14:paraId="2C88F104" w14:textId="227F1933" w:rsidR="00B53F1C" w:rsidRPr="00F1778D" w:rsidRDefault="002F7D46" w:rsidP="004D48C6">
      <w:pPr>
        <w:spacing w:after="120" w:line="276" w:lineRule="auto"/>
        <w:jc w:val="both"/>
        <w:rPr>
          <w:rFonts w:ascii="Calibri" w:hAnsi="Calibri" w:cs="Calibri"/>
          <w:b/>
          <w:lang w:val="en-US"/>
        </w:rPr>
      </w:pPr>
      <w:r w:rsidRPr="002F7D46">
        <w:rPr>
          <w:rFonts w:ascii="Calibri" w:hAnsi="Calibri" w:cs="Calibri"/>
          <w:b/>
          <w:lang w:val="en-US"/>
        </w:rPr>
        <w:t>Assumptions</w:t>
      </w:r>
    </w:p>
    <w:p w14:paraId="1C92E206" w14:textId="72B4ACCA" w:rsidR="006D3982" w:rsidRPr="00F1778D" w:rsidRDefault="00832BE9" w:rsidP="004D48C6">
      <w:pPr>
        <w:spacing w:after="120" w:line="276" w:lineRule="auto"/>
        <w:jc w:val="both"/>
        <w:rPr>
          <w:lang w:val="en-US"/>
        </w:rPr>
      </w:pPr>
      <w:r w:rsidRPr="00832BE9">
        <w:rPr>
          <w:lang w:val="en-US"/>
        </w:rPr>
        <w:t xml:space="preserve">When </w:t>
      </w:r>
      <w:r w:rsidR="008E59BA">
        <w:rPr>
          <w:lang w:val="en-US"/>
        </w:rPr>
        <w:t>assessing</w:t>
      </w:r>
      <w:r>
        <w:rPr>
          <w:lang w:val="en-US"/>
        </w:rPr>
        <w:t xml:space="preserve"> the</w:t>
      </w:r>
      <w:r w:rsidRPr="00832BE9">
        <w:rPr>
          <w:lang w:val="en-US"/>
        </w:rPr>
        <w:t xml:space="preserve"> submitted applications for additional funds, the PO will primarily take into </w:t>
      </w:r>
      <w:r w:rsidR="008E59BA">
        <w:rPr>
          <w:lang w:val="en-US"/>
        </w:rPr>
        <w:t>account</w:t>
      </w:r>
      <w:r w:rsidR="006D3982" w:rsidRPr="00F1778D">
        <w:rPr>
          <w:lang w:val="en-US"/>
        </w:rPr>
        <w:t>:</w:t>
      </w:r>
    </w:p>
    <w:p w14:paraId="20CFE4FB" w14:textId="77777777" w:rsidR="00FA017D" w:rsidRPr="003617EF" w:rsidRDefault="00FA017D" w:rsidP="00FA017D">
      <w:pPr>
        <w:pStyle w:val="Akapitzlist"/>
        <w:numPr>
          <w:ilvl w:val="0"/>
          <w:numId w:val="16"/>
        </w:numPr>
        <w:spacing w:after="120" w:line="276" w:lineRule="auto"/>
        <w:jc w:val="both"/>
        <w:rPr>
          <w:lang w:val="en-US"/>
        </w:rPr>
      </w:pPr>
      <w:r w:rsidRPr="000D43EA">
        <w:rPr>
          <w:b/>
          <w:lang w:val="en-US"/>
        </w:rPr>
        <w:t>mitigating the risk of not achieving Programme/project results</w:t>
      </w:r>
      <w:r>
        <w:rPr>
          <w:lang w:val="en-US"/>
        </w:rPr>
        <w:t xml:space="preserve"> - </w:t>
      </w:r>
      <w:r w:rsidRPr="00485705">
        <w:rPr>
          <w:lang w:val="en-US"/>
        </w:rPr>
        <w:t>PO will assess, whether not implementing activities proposed within additional funds will have negative impact on achieving goals of the Programme</w:t>
      </w:r>
      <w:r>
        <w:rPr>
          <w:lang w:val="en-US"/>
        </w:rPr>
        <w:t>/project,</w:t>
      </w:r>
    </w:p>
    <w:p w14:paraId="62903990" w14:textId="77777777" w:rsidR="00FA017D" w:rsidRPr="003617EF" w:rsidRDefault="00FA017D" w:rsidP="00FA017D">
      <w:pPr>
        <w:pStyle w:val="Akapitzlist"/>
        <w:numPr>
          <w:ilvl w:val="0"/>
          <w:numId w:val="16"/>
        </w:numPr>
        <w:spacing w:after="120" w:line="276" w:lineRule="auto"/>
        <w:jc w:val="both"/>
        <w:rPr>
          <w:lang w:val="en-US"/>
        </w:rPr>
      </w:pPr>
      <w:r w:rsidRPr="000D43EA">
        <w:rPr>
          <w:b/>
          <w:lang w:val="en-US"/>
        </w:rPr>
        <w:t>whether the additional activities are in line with the objectives of the project</w:t>
      </w:r>
      <w:r>
        <w:rPr>
          <w:lang w:val="en-US"/>
        </w:rPr>
        <w:t xml:space="preserve"> – funds can only be allocated to activities that support the primary objective of the project, </w:t>
      </w:r>
    </w:p>
    <w:p w14:paraId="1DDF00CA" w14:textId="77777777" w:rsidR="00FA017D" w:rsidRDefault="00FA017D" w:rsidP="00FA017D">
      <w:pPr>
        <w:pStyle w:val="Akapitzlist"/>
        <w:numPr>
          <w:ilvl w:val="0"/>
          <w:numId w:val="16"/>
        </w:numPr>
        <w:spacing w:after="120" w:line="276" w:lineRule="auto"/>
        <w:jc w:val="both"/>
        <w:rPr>
          <w:lang w:val="en-US"/>
        </w:rPr>
      </w:pPr>
      <w:r w:rsidRPr="000D43EA">
        <w:rPr>
          <w:b/>
          <w:lang w:val="en-US"/>
        </w:rPr>
        <w:lastRenderedPageBreak/>
        <w:t>impact on programme indicators</w:t>
      </w:r>
      <w:r>
        <w:rPr>
          <w:lang w:val="en-US"/>
        </w:rPr>
        <w:t xml:space="preserve"> – in the case of new activities/scale increase of the existing activities, additional points will be awarded to applications that serve to increase the implementation of programme and bilateral indicators,</w:t>
      </w:r>
    </w:p>
    <w:p w14:paraId="4AA94326" w14:textId="0503CA0C" w:rsidR="00924FF2" w:rsidRPr="003F4C91" w:rsidRDefault="00FA017D" w:rsidP="003F4C91">
      <w:pPr>
        <w:pStyle w:val="Akapitzlist"/>
        <w:numPr>
          <w:ilvl w:val="0"/>
          <w:numId w:val="16"/>
        </w:numPr>
        <w:spacing w:after="120" w:line="276" w:lineRule="auto"/>
        <w:jc w:val="both"/>
        <w:rPr>
          <w:lang w:val="en-US"/>
        </w:rPr>
      </w:pPr>
      <w:r w:rsidRPr="00FA017D">
        <w:rPr>
          <w:b/>
          <w:lang w:val="en-US"/>
        </w:rPr>
        <w:t>overall disbursements made under the project to date and the degree of substantial performance of the project</w:t>
      </w:r>
      <w:r w:rsidRPr="00FA017D">
        <w:rPr>
          <w:lang w:val="en-US"/>
        </w:rPr>
        <w:t xml:space="preserve"> – additional funds should be awarded to a project whose performance is advanced so as to reduce the risk the funds not being disbursed in full,</w:t>
      </w:r>
    </w:p>
    <w:p w14:paraId="6D66F3FC" w14:textId="5924382A" w:rsidR="000B3BD9" w:rsidRDefault="000B3BD9" w:rsidP="00924FF2">
      <w:pPr>
        <w:spacing w:after="120" w:line="276" w:lineRule="auto"/>
        <w:jc w:val="both"/>
        <w:rPr>
          <w:lang w:val="en-US"/>
        </w:rPr>
      </w:pPr>
      <w:r w:rsidRPr="000B3BD9">
        <w:rPr>
          <w:lang w:val="en-US"/>
        </w:rPr>
        <w:t>A</w:t>
      </w:r>
      <w:r>
        <w:rPr>
          <w:lang w:val="en-US"/>
        </w:rPr>
        <w:t>n</w:t>
      </w:r>
      <w:r w:rsidRPr="000B3BD9">
        <w:rPr>
          <w:lang w:val="en-US"/>
        </w:rPr>
        <w:t xml:space="preserve"> </w:t>
      </w:r>
      <w:r>
        <w:rPr>
          <w:lang w:val="en-US"/>
        </w:rPr>
        <w:t>application</w:t>
      </w:r>
      <w:r w:rsidRPr="000B3BD9">
        <w:rPr>
          <w:lang w:val="en-US"/>
        </w:rPr>
        <w:t xml:space="preserve"> for additional funds may introduce a new indicator from the list of programm</w:t>
      </w:r>
      <w:r w:rsidR="00CE3E1C">
        <w:rPr>
          <w:lang w:val="en-US"/>
        </w:rPr>
        <w:t xml:space="preserve">e </w:t>
      </w:r>
      <w:r w:rsidRPr="000B3BD9">
        <w:rPr>
          <w:lang w:val="en-US"/>
        </w:rPr>
        <w:t xml:space="preserve">and/or bilateral indicators. Bilateral indicators refer to activities that are </w:t>
      </w:r>
      <w:r w:rsidR="000E3C0F">
        <w:rPr>
          <w:lang w:val="en-US"/>
        </w:rPr>
        <w:t>performed</w:t>
      </w:r>
      <w:r w:rsidRPr="000B3BD9">
        <w:rPr>
          <w:lang w:val="en-US"/>
        </w:rPr>
        <w:t xml:space="preserve"> with the </w:t>
      </w:r>
      <w:r w:rsidR="000E3C0F">
        <w:rPr>
          <w:lang w:val="en-US"/>
        </w:rPr>
        <w:t>involvement</w:t>
      </w:r>
      <w:r w:rsidRPr="000B3BD9">
        <w:rPr>
          <w:lang w:val="en-US"/>
        </w:rPr>
        <w:t xml:space="preserve"> of Norwegian institutions. Due to restrictions related to the COVID-19 pandemic and the outbreak of war in Ukraine, the following bilateral indicators are at risk of not being met</w:t>
      </w:r>
      <w:r w:rsidR="000A4684">
        <w:rPr>
          <w:lang w:val="en-US"/>
        </w:rPr>
        <w:t>:</w:t>
      </w:r>
    </w:p>
    <w:p w14:paraId="4242B83D" w14:textId="1AAD09AB" w:rsidR="00924FF2" w:rsidRPr="00F1778D" w:rsidRDefault="00AF2CB0" w:rsidP="00924FF2">
      <w:pPr>
        <w:pStyle w:val="Akapitzlist"/>
        <w:numPr>
          <w:ilvl w:val="0"/>
          <w:numId w:val="18"/>
        </w:numPr>
        <w:spacing w:after="120" w:line="276" w:lineRule="auto"/>
        <w:jc w:val="both"/>
        <w:rPr>
          <w:lang w:val="en-US"/>
        </w:rPr>
      </w:pPr>
      <w:r w:rsidRPr="00AF2CB0">
        <w:rPr>
          <w:lang w:val="en-US"/>
        </w:rPr>
        <w:t xml:space="preserve">Number of officers and </w:t>
      </w:r>
      <w:r>
        <w:rPr>
          <w:lang w:val="en-US"/>
        </w:rPr>
        <w:t>employees</w:t>
      </w:r>
      <w:r w:rsidRPr="00AF2CB0">
        <w:rPr>
          <w:lang w:val="en-US"/>
        </w:rPr>
        <w:t xml:space="preserve"> from the Beneficiary State participating in activities implemented in Norway (broken down by gender</w:t>
      </w:r>
      <w:r w:rsidR="00924FF2" w:rsidRPr="00F1778D">
        <w:rPr>
          <w:lang w:val="en-US"/>
        </w:rPr>
        <w:t>)</w:t>
      </w:r>
    </w:p>
    <w:p w14:paraId="14A2C12C" w14:textId="64B7A491" w:rsidR="00924FF2" w:rsidRPr="00F1778D" w:rsidRDefault="00557B2E" w:rsidP="00924FF2">
      <w:pPr>
        <w:pStyle w:val="Akapitzlist"/>
        <w:numPr>
          <w:ilvl w:val="0"/>
          <w:numId w:val="18"/>
        </w:numPr>
        <w:spacing w:after="120" w:line="276" w:lineRule="auto"/>
        <w:jc w:val="both"/>
        <w:rPr>
          <w:lang w:val="en-US"/>
        </w:rPr>
      </w:pPr>
      <w:r w:rsidRPr="00AF2CB0">
        <w:rPr>
          <w:lang w:val="en-US"/>
        </w:rPr>
        <w:t xml:space="preserve">Number of </w:t>
      </w:r>
      <w:r>
        <w:rPr>
          <w:lang w:val="en-US"/>
        </w:rPr>
        <w:t>employees</w:t>
      </w:r>
      <w:r w:rsidRPr="00AF2CB0">
        <w:rPr>
          <w:lang w:val="en-US"/>
        </w:rPr>
        <w:t xml:space="preserve"> from the </w:t>
      </w:r>
      <w:r>
        <w:rPr>
          <w:lang w:val="en-US"/>
        </w:rPr>
        <w:t xml:space="preserve">Donor </w:t>
      </w:r>
      <w:r w:rsidRPr="00AF2CB0">
        <w:rPr>
          <w:lang w:val="en-US"/>
        </w:rPr>
        <w:t xml:space="preserve">participating in activities implemented in </w:t>
      </w:r>
      <w:r>
        <w:rPr>
          <w:lang w:val="en-US"/>
        </w:rPr>
        <w:t xml:space="preserve">Poland </w:t>
      </w:r>
      <w:r w:rsidRPr="00557B2E">
        <w:rPr>
          <w:lang w:val="en-US"/>
        </w:rPr>
        <w:t>for a minimum of 2 days (broken down by gender</w:t>
      </w:r>
      <w:r w:rsidR="00924FF2" w:rsidRPr="00F1778D">
        <w:rPr>
          <w:lang w:val="en-US"/>
        </w:rPr>
        <w:t>)</w:t>
      </w:r>
    </w:p>
    <w:p w14:paraId="42D973A0" w14:textId="1C49F615" w:rsidR="00924FF2" w:rsidRPr="00F1778D" w:rsidRDefault="008E5C03" w:rsidP="00924FF2">
      <w:pPr>
        <w:spacing w:after="120" w:line="276" w:lineRule="auto"/>
        <w:jc w:val="both"/>
        <w:rPr>
          <w:lang w:val="en-US"/>
        </w:rPr>
      </w:pPr>
      <w:r w:rsidRPr="008E5C03">
        <w:rPr>
          <w:lang w:val="en-US"/>
        </w:rPr>
        <w:t>The Program</w:t>
      </w:r>
      <w:r>
        <w:rPr>
          <w:lang w:val="en-US"/>
        </w:rPr>
        <w:t>me</w:t>
      </w:r>
      <w:r w:rsidRPr="008E5C03">
        <w:rPr>
          <w:lang w:val="en-US"/>
        </w:rPr>
        <w:t xml:space="preserve"> Operator suggests that </w:t>
      </w:r>
      <w:r>
        <w:rPr>
          <w:lang w:val="en-US"/>
        </w:rPr>
        <w:t>Project Promoters</w:t>
      </w:r>
      <w:r w:rsidRPr="00E57AF4">
        <w:rPr>
          <w:lang w:val="en-US"/>
        </w:rPr>
        <w:t xml:space="preserve"> </w:t>
      </w:r>
      <w:r w:rsidRPr="008E5C03">
        <w:rPr>
          <w:lang w:val="en-US"/>
        </w:rPr>
        <w:t>consider additional activities that include one or both of the above indicators</w:t>
      </w:r>
      <w:r w:rsidR="006775AD" w:rsidRPr="00F1778D">
        <w:rPr>
          <w:lang w:val="en-US"/>
        </w:rPr>
        <w:t>.</w:t>
      </w:r>
    </w:p>
    <w:p w14:paraId="2B359545" w14:textId="05B7FEEF" w:rsidR="0095138F" w:rsidRPr="00F1778D" w:rsidRDefault="00C47BD2" w:rsidP="00D35850">
      <w:pPr>
        <w:spacing w:after="120" w:line="276" w:lineRule="auto"/>
        <w:jc w:val="both"/>
        <w:rPr>
          <w:lang w:val="en-US"/>
        </w:rPr>
      </w:pPr>
      <w:r>
        <w:rPr>
          <w:lang w:val="en-US"/>
        </w:rPr>
        <w:t>The l</w:t>
      </w:r>
      <w:r w:rsidRPr="00C47BD2">
        <w:rPr>
          <w:lang w:val="en-US"/>
        </w:rPr>
        <w:t>ist of program</w:t>
      </w:r>
      <w:r>
        <w:rPr>
          <w:lang w:val="en-US"/>
        </w:rPr>
        <w:t>me</w:t>
      </w:r>
      <w:r w:rsidRPr="00C47BD2">
        <w:rPr>
          <w:lang w:val="en-US"/>
        </w:rPr>
        <w:t xml:space="preserve"> indicators</w:t>
      </w:r>
      <w:r w:rsidR="0095138F" w:rsidRPr="00F1778D">
        <w:rPr>
          <w:lang w:val="en-US"/>
        </w:rPr>
        <w:t>:</w:t>
      </w:r>
    </w:p>
    <w:tbl>
      <w:tblPr>
        <w:tblStyle w:val="Tabela-Siatka"/>
        <w:tblW w:w="9067" w:type="dxa"/>
        <w:tblLook w:val="04A0" w:firstRow="1" w:lastRow="0" w:firstColumn="1" w:lastColumn="0" w:noHBand="0" w:noVBand="1"/>
      </w:tblPr>
      <w:tblGrid>
        <w:gridCol w:w="3681"/>
        <w:gridCol w:w="5386"/>
      </w:tblGrid>
      <w:tr w:rsidR="0095138F" w:rsidRPr="00F1778D" w14:paraId="62376B03" w14:textId="77777777" w:rsidTr="00924FF2">
        <w:tc>
          <w:tcPr>
            <w:tcW w:w="3681" w:type="dxa"/>
          </w:tcPr>
          <w:p w14:paraId="41AC513B" w14:textId="71FF6C97" w:rsidR="0095138F" w:rsidRPr="00F1778D" w:rsidRDefault="00112180" w:rsidP="00924FF2">
            <w:pPr>
              <w:jc w:val="both"/>
              <w:rPr>
                <w:b/>
                <w:lang w:val="en-US"/>
              </w:rPr>
            </w:pPr>
            <w:r w:rsidRPr="00112180">
              <w:rPr>
                <w:b/>
                <w:lang w:val="en-US"/>
              </w:rPr>
              <w:t xml:space="preserve">Expected </w:t>
            </w:r>
            <w:r w:rsidR="000A46E3">
              <w:rPr>
                <w:b/>
                <w:lang w:val="en-US"/>
              </w:rPr>
              <w:t>objectives</w:t>
            </w:r>
            <w:r w:rsidRPr="00112180">
              <w:rPr>
                <w:b/>
                <w:lang w:val="en-US"/>
              </w:rPr>
              <w:t xml:space="preserve"> and results of the Program</w:t>
            </w:r>
            <w:r>
              <w:rPr>
                <w:b/>
                <w:lang w:val="en-US"/>
              </w:rPr>
              <w:t>me</w:t>
            </w:r>
          </w:p>
        </w:tc>
        <w:tc>
          <w:tcPr>
            <w:tcW w:w="5386" w:type="dxa"/>
          </w:tcPr>
          <w:p w14:paraId="0AB5241F" w14:textId="287CE589" w:rsidR="0095138F" w:rsidRPr="00F1778D" w:rsidRDefault="008E5C03" w:rsidP="00924FF2">
            <w:pPr>
              <w:jc w:val="both"/>
              <w:rPr>
                <w:b/>
                <w:lang w:val="en-US"/>
              </w:rPr>
            </w:pPr>
            <w:r>
              <w:rPr>
                <w:b/>
                <w:lang w:val="en-US"/>
              </w:rPr>
              <w:t>Indicator</w:t>
            </w:r>
          </w:p>
        </w:tc>
      </w:tr>
      <w:tr w:rsidR="00F07147" w:rsidRPr="00FE6E82" w14:paraId="3200DD84" w14:textId="77777777" w:rsidTr="0095138F">
        <w:trPr>
          <w:trHeight w:val="992"/>
        </w:trPr>
        <w:tc>
          <w:tcPr>
            <w:tcW w:w="3681" w:type="dxa"/>
            <w:vMerge w:val="restart"/>
          </w:tcPr>
          <w:p w14:paraId="0311434F" w14:textId="7661BCAE" w:rsidR="00F07147" w:rsidRPr="00F1778D" w:rsidRDefault="00112180" w:rsidP="00924FF2">
            <w:pPr>
              <w:jc w:val="both"/>
              <w:rPr>
                <w:b/>
                <w:lang w:val="en-US"/>
              </w:rPr>
            </w:pPr>
            <w:r>
              <w:rPr>
                <w:b/>
                <w:lang w:val="en-US"/>
              </w:rPr>
              <w:t>Result</w:t>
            </w:r>
            <w:r w:rsidR="00F07147" w:rsidRPr="00F1778D">
              <w:rPr>
                <w:b/>
                <w:lang w:val="en-US"/>
              </w:rPr>
              <w:t xml:space="preserve"> 1</w:t>
            </w:r>
          </w:p>
          <w:p w14:paraId="484FF2C8" w14:textId="3E01852F" w:rsidR="00F07147" w:rsidRPr="00F1778D" w:rsidRDefault="00112180" w:rsidP="00924FF2">
            <w:pPr>
              <w:jc w:val="both"/>
              <w:rPr>
                <w:lang w:val="en-US"/>
              </w:rPr>
            </w:pPr>
            <w:r w:rsidRPr="00112180">
              <w:rPr>
                <w:lang w:val="en-US"/>
              </w:rPr>
              <w:t>Increased effectiveness of Polish law enforcement services</w:t>
            </w:r>
          </w:p>
        </w:tc>
        <w:tc>
          <w:tcPr>
            <w:tcW w:w="5386" w:type="dxa"/>
          </w:tcPr>
          <w:p w14:paraId="3E21CEA1" w14:textId="5B679EBF" w:rsidR="00F07147" w:rsidRPr="00F1778D" w:rsidRDefault="00906D69" w:rsidP="00924FF2">
            <w:pPr>
              <w:jc w:val="both"/>
              <w:rPr>
                <w:lang w:val="en-US"/>
              </w:rPr>
            </w:pPr>
            <w:r w:rsidRPr="00906D69">
              <w:rPr>
                <w:lang w:val="en-US"/>
              </w:rPr>
              <w:t xml:space="preserve">Number of officers trained in crime prevention and </w:t>
            </w:r>
            <w:r w:rsidR="006F01BC">
              <w:rPr>
                <w:lang w:val="en-US"/>
              </w:rPr>
              <w:t xml:space="preserve">conducting </w:t>
            </w:r>
            <w:r w:rsidRPr="00906D69">
              <w:rPr>
                <w:lang w:val="en-US"/>
              </w:rPr>
              <w:t>investigation</w:t>
            </w:r>
            <w:r w:rsidR="006F01BC">
              <w:rPr>
                <w:lang w:val="en-US"/>
              </w:rPr>
              <w:t>s</w:t>
            </w:r>
            <w:r w:rsidRPr="00906D69">
              <w:rPr>
                <w:lang w:val="en-US"/>
              </w:rPr>
              <w:t xml:space="preserve"> (broken down by gender</w:t>
            </w:r>
            <w:r w:rsidR="00F07147" w:rsidRPr="00F1778D">
              <w:rPr>
                <w:lang w:val="en-US"/>
              </w:rPr>
              <w:t>)</w:t>
            </w:r>
          </w:p>
        </w:tc>
      </w:tr>
      <w:tr w:rsidR="00F07147" w:rsidRPr="00FE6E82" w14:paraId="5CA610ED" w14:textId="77777777" w:rsidTr="0095138F">
        <w:trPr>
          <w:trHeight w:val="992"/>
        </w:trPr>
        <w:tc>
          <w:tcPr>
            <w:tcW w:w="3681" w:type="dxa"/>
            <w:vMerge/>
          </w:tcPr>
          <w:p w14:paraId="663EE16D" w14:textId="77777777" w:rsidR="00F07147" w:rsidRPr="00F1778D" w:rsidRDefault="00F07147" w:rsidP="00924FF2">
            <w:pPr>
              <w:jc w:val="both"/>
              <w:rPr>
                <w:b/>
                <w:lang w:val="en-US"/>
              </w:rPr>
            </w:pPr>
          </w:p>
        </w:tc>
        <w:tc>
          <w:tcPr>
            <w:tcW w:w="5386" w:type="dxa"/>
          </w:tcPr>
          <w:p w14:paraId="155AEF96" w14:textId="0210AE37" w:rsidR="00F07147" w:rsidRPr="00F1778D" w:rsidRDefault="004B5D48" w:rsidP="00924FF2">
            <w:pPr>
              <w:jc w:val="both"/>
              <w:rPr>
                <w:lang w:val="en-US"/>
              </w:rPr>
            </w:pPr>
            <w:r w:rsidRPr="004B5D48">
              <w:rPr>
                <w:lang w:val="en-US"/>
              </w:rPr>
              <w:t>Number of institutions, including Regional Police Forensic Laboratories, with highly specialized equipment</w:t>
            </w:r>
          </w:p>
        </w:tc>
      </w:tr>
      <w:tr w:rsidR="0095138F" w:rsidRPr="00FE6E82" w14:paraId="6D1212D6" w14:textId="77777777" w:rsidTr="0095138F">
        <w:trPr>
          <w:trHeight w:val="526"/>
        </w:trPr>
        <w:tc>
          <w:tcPr>
            <w:tcW w:w="3681" w:type="dxa"/>
            <w:vMerge w:val="restart"/>
          </w:tcPr>
          <w:p w14:paraId="69E44038" w14:textId="3A8F3D15" w:rsidR="0095138F" w:rsidRPr="00F1778D" w:rsidRDefault="00112180" w:rsidP="00924FF2">
            <w:pPr>
              <w:jc w:val="both"/>
              <w:rPr>
                <w:b/>
                <w:lang w:val="en-US"/>
              </w:rPr>
            </w:pPr>
            <w:r>
              <w:rPr>
                <w:b/>
                <w:lang w:val="en-US"/>
              </w:rPr>
              <w:t>Result</w:t>
            </w:r>
            <w:r w:rsidRPr="00F1778D">
              <w:rPr>
                <w:b/>
                <w:lang w:val="en-US"/>
              </w:rPr>
              <w:t xml:space="preserve"> </w:t>
            </w:r>
            <w:r w:rsidR="0095138F" w:rsidRPr="00F1778D">
              <w:rPr>
                <w:b/>
                <w:lang w:val="en-US"/>
              </w:rPr>
              <w:t>2</w:t>
            </w:r>
          </w:p>
          <w:p w14:paraId="7480824D" w14:textId="6D38D133" w:rsidR="0095138F" w:rsidRPr="00F1778D" w:rsidRDefault="00112180" w:rsidP="00924FF2">
            <w:pPr>
              <w:jc w:val="both"/>
              <w:rPr>
                <w:lang w:val="en-US"/>
              </w:rPr>
            </w:pPr>
            <w:r w:rsidRPr="00112180">
              <w:rPr>
                <w:lang w:val="en-US"/>
              </w:rPr>
              <w:t>Increased effectiveness of international cooperation between law enforcement agencies</w:t>
            </w:r>
          </w:p>
        </w:tc>
        <w:tc>
          <w:tcPr>
            <w:tcW w:w="5386" w:type="dxa"/>
          </w:tcPr>
          <w:p w14:paraId="0113BBA3" w14:textId="23A96D36" w:rsidR="0095138F" w:rsidRPr="00F1778D" w:rsidRDefault="004B5D48" w:rsidP="00924FF2">
            <w:pPr>
              <w:jc w:val="both"/>
              <w:rPr>
                <w:lang w:val="en-US"/>
              </w:rPr>
            </w:pPr>
            <w:r w:rsidRPr="004B5D48">
              <w:rPr>
                <w:lang w:val="en-US"/>
              </w:rPr>
              <w:t>Number of foreign institutions involved</w:t>
            </w:r>
          </w:p>
        </w:tc>
      </w:tr>
      <w:tr w:rsidR="0095138F" w:rsidRPr="00FE6E82" w14:paraId="5AECA6A8" w14:textId="77777777" w:rsidTr="0095138F">
        <w:trPr>
          <w:trHeight w:val="547"/>
        </w:trPr>
        <w:tc>
          <w:tcPr>
            <w:tcW w:w="3681" w:type="dxa"/>
            <w:vMerge/>
          </w:tcPr>
          <w:p w14:paraId="6969858A" w14:textId="77777777" w:rsidR="0095138F" w:rsidRPr="00F1778D" w:rsidRDefault="0095138F" w:rsidP="00924FF2">
            <w:pPr>
              <w:jc w:val="both"/>
              <w:rPr>
                <w:b/>
                <w:lang w:val="en-US"/>
              </w:rPr>
            </w:pPr>
          </w:p>
        </w:tc>
        <w:tc>
          <w:tcPr>
            <w:tcW w:w="5386" w:type="dxa"/>
          </w:tcPr>
          <w:p w14:paraId="1034F6CC" w14:textId="3376397D" w:rsidR="0095138F" w:rsidRPr="00F1778D" w:rsidRDefault="004B5D48" w:rsidP="00924FF2">
            <w:pPr>
              <w:jc w:val="both"/>
              <w:rPr>
                <w:lang w:val="en-US"/>
              </w:rPr>
            </w:pPr>
            <w:r w:rsidRPr="004B5D48">
              <w:rPr>
                <w:lang w:val="en-US"/>
              </w:rPr>
              <w:t>Number of study visits under the project</w:t>
            </w:r>
          </w:p>
        </w:tc>
      </w:tr>
    </w:tbl>
    <w:p w14:paraId="43C25DDD" w14:textId="77777777" w:rsidR="0095138F" w:rsidRPr="00F1778D" w:rsidRDefault="0095138F" w:rsidP="00D35850">
      <w:pPr>
        <w:spacing w:after="120" w:line="276" w:lineRule="auto"/>
        <w:jc w:val="both"/>
        <w:rPr>
          <w:lang w:val="en-US"/>
        </w:rPr>
      </w:pPr>
    </w:p>
    <w:p w14:paraId="1297B12B" w14:textId="2EA72A7E" w:rsidR="0095138F" w:rsidRPr="00F1778D" w:rsidRDefault="00112180" w:rsidP="001C060C">
      <w:pPr>
        <w:keepNext/>
        <w:spacing w:after="120" w:line="276" w:lineRule="auto"/>
        <w:jc w:val="both"/>
        <w:rPr>
          <w:lang w:val="en-US"/>
        </w:rPr>
      </w:pPr>
      <w:r>
        <w:rPr>
          <w:lang w:val="en-US"/>
        </w:rPr>
        <w:t>The l</w:t>
      </w:r>
      <w:r w:rsidRPr="00C47BD2">
        <w:rPr>
          <w:lang w:val="en-US"/>
        </w:rPr>
        <w:t xml:space="preserve">ist of </w:t>
      </w:r>
      <w:r>
        <w:rPr>
          <w:lang w:val="en-US"/>
        </w:rPr>
        <w:t>bilateral</w:t>
      </w:r>
      <w:r w:rsidRPr="00C47BD2">
        <w:rPr>
          <w:lang w:val="en-US"/>
        </w:rPr>
        <w:t xml:space="preserve"> indicators</w:t>
      </w:r>
      <w:r w:rsidR="001C060C" w:rsidRPr="00F1778D">
        <w:rPr>
          <w:lang w:val="en-US"/>
        </w:rPr>
        <w:t>:</w:t>
      </w:r>
    </w:p>
    <w:tbl>
      <w:tblPr>
        <w:tblStyle w:val="Tabela-Siatka"/>
        <w:tblW w:w="9067" w:type="dxa"/>
        <w:tblLook w:val="04A0" w:firstRow="1" w:lastRow="0" w:firstColumn="1" w:lastColumn="0" w:noHBand="0" w:noVBand="1"/>
      </w:tblPr>
      <w:tblGrid>
        <w:gridCol w:w="3681"/>
        <w:gridCol w:w="5386"/>
      </w:tblGrid>
      <w:tr w:rsidR="0095138F" w:rsidRPr="00F1778D" w14:paraId="30E6460A" w14:textId="77777777" w:rsidTr="00924FF2">
        <w:tc>
          <w:tcPr>
            <w:tcW w:w="3681" w:type="dxa"/>
          </w:tcPr>
          <w:p w14:paraId="607475D7" w14:textId="73B6F70E" w:rsidR="0095138F" w:rsidRPr="00F1778D" w:rsidRDefault="00112180" w:rsidP="001C060C">
            <w:pPr>
              <w:keepNext/>
              <w:jc w:val="both"/>
              <w:rPr>
                <w:b/>
                <w:lang w:val="en-US"/>
              </w:rPr>
            </w:pPr>
            <w:r w:rsidRPr="00112180">
              <w:rPr>
                <w:b/>
                <w:lang w:val="en-US"/>
              </w:rPr>
              <w:t xml:space="preserve">Expected </w:t>
            </w:r>
            <w:r w:rsidR="000A46E3">
              <w:rPr>
                <w:b/>
                <w:lang w:val="en-US"/>
              </w:rPr>
              <w:t>objectives</w:t>
            </w:r>
            <w:r w:rsidR="000A46E3" w:rsidRPr="00112180">
              <w:rPr>
                <w:b/>
                <w:lang w:val="en-US"/>
              </w:rPr>
              <w:t xml:space="preserve"> </w:t>
            </w:r>
            <w:r w:rsidRPr="00112180">
              <w:rPr>
                <w:b/>
                <w:lang w:val="en-US"/>
              </w:rPr>
              <w:t>and results of the Program</w:t>
            </w:r>
            <w:r>
              <w:rPr>
                <w:b/>
                <w:lang w:val="en-US"/>
              </w:rPr>
              <w:t>me</w:t>
            </w:r>
          </w:p>
        </w:tc>
        <w:tc>
          <w:tcPr>
            <w:tcW w:w="5386" w:type="dxa"/>
          </w:tcPr>
          <w:p w14:paraId="6ED9B449" w14:textId="6F9C96B1" w:rsidR="0095138F" w:rsidRPr="00F1778D" w:rsidRDefault="008E5C03" w:rsidP="00924FF2">
            <w:pPr>
              <w:jc w:val="both"/>
              <w:rPr>
                <w:b/>
                <w:lang w:val="en-US"/>
              </w:rPr>
            </w:pPr>
            <w:r>
              <w:rPr>
                <w:b/>
                <w:lang w:val="en-US"/>
              </w:rPr>
              <w:t>Indicator</w:t>
            </w:r>
          </w:p>
        </w:tc>
      </w:tr>
      <w:tr w:rsidR="001C060C" w:rsidRPr="00FE6E82" w14:paraId="743D549C" w14:textId="77777777" w:rsidTr="00924FF2">
        <w:tc>
          <w:tcPr>
            <w:tcW w:w="3681" w:type="dxa"/>
          </w:tcPr>
          <w:p w14:paraId="0D19A84E" w14:textId="064D994C" w:rsidR="001C060C" w:rsidRPr="00F1778D" w:rsidRDefault="00112180" w:rsidP="0095138F">
            <w:pPr>
              <w:jc w:val="both"/>
              <w:rPr>
                <w:b/>
                <w:lang w:val="en-US"/>
              </w:rPr>
            </w:pPr>
            <w:r>
              <w:rPr>
                <w:b/>
                <w:lang w:val="en-US"/>
              </w:rPr>
              <w:t>Result</w:t>
            </w:r>
          </w:p>
          <w:p w14:paraId="2C5A746E" w14:textId="7114242B" w:rsidR="001C060C" w:rsidRPr="00F1778D" w:rsidRDefault="00112180" w:rsidP="0095138F">
            <w:pPr>
              <w:jc w:val="both"/>
              <w:rPr>
                <w:b/>
                <w:lang w:val="en-US"/>
              </w:rPr>
            </w:pPr>
            <w:r w:rsidRPr="00112180">
              <w:rPr>
                <w:lang w:val="en-US"/>
              </w:rPr>
              <w:t>Capacity building to strengthen the rule of law</w:t>
            </w:r>
          </w:p>
        </w:tc>
        <w:tc>
          <w:tcPr>
            <w:tcW w:w="5386" w:type="dxa"/>
          </w:tcPr>
          <w:p w14:paraId="25316D5D" w14:textId="4AF4B9E1" w:rsidR="001C060C" w:rsidRPr="00F1778D" w:rsidRDefault="005C22D7" w:rsidP="0095138F">
            <w:pPr>
              <w:jc w:val="both"/>
              <w:rPr>
                <w:b/>
                <w:lang w:val="en-US"/>
              </w:rPr>
            </w:pPr>
            <w:r w:rsidRPr="005C22D7">
              <w:rPr>
                <w:lang w:val="en-US"/>
              </w:rPr>
              <w:t>Number of seminars, training</w:t>
            </w:r>
            <w:r>
              <w:rPr>
                <w:lang w:val="en-US"/>
              </w:rPr>
              <w:t xml:space="preserve"> course</w:t>
            </w:r>
            <w:r w:rsidRPr="005C22D7">
              <w:rPr>
                <w:lang w:val="en-US"/>
              </w:rPr>
              <w:t xml:space="preserve">s and workshops between Polish and Norwegian law enforcement agencies </w:t>
            </w:r>
          </w:p>
        </w:tc>
      </w:tr>
      <w:tr w:rsidR="001C060C" w:rsidRPr="00FE6E82" w14:paraId="719172C0" w14:textId="77777777" w:rsidTr="0095138F">
        <w:trPr>
          <w:trHeight w:val="204"/>
        </w:trPr>
        <w:tc>
          <w:tcPr>
            <w:tcW w:w="3681" w:type="dxa"/>
          </w:tcPr>
          <w:p w14:paraId="6FE3DDFA" w14:textId="77777777" w:rsidR="001C060C" w:rsidRPr="00F1778D" w:rsidRDefault="001C060C" w:rsidP="0095138F">
            <w:pPr>
              <w:jc w:val="both"/>
              <w:rPr>
                <w:b/>
                <w:lang w:val="en-US"/>
              </w:rPr>
            </w:pPr>
          </w:p>
        </w:tc>
        <w:tc>
          <w:tcPr>
            <w:tcW w:w="5386" w:type="dxa"/>
          </w:tcPr>
          <w:p w14:paraId="13C7C306" w14:textId="2C86A99D" w:rsidR="001C060C" w:rsidRPr="00F1778D" w:rsidRDefault="00664605" w:rsidP="0095138F">
            <w:pPr>
              <w:rPr>
                <w:lang w:val="en-US"/>
              </w:rPr>
            </w:pPr>
            <w:r w:rsidRPr="00AF2CB0">
              <w:rPr>
                <w:lang w:val="en-US"/>
              </w:rPr>
              <w:t xml:space="preserve">Number of officers and </w:t>
            </w:r>
            <w:r>
              <w:rPr>
                <w:lang w:val="en-US"/>
              </w:rPr>
              <w:t>employees</w:t>
            </w:r>
            <w:r w:rsidRPr="00AF2CB0">
              <w:rPr>
                <w:lang w:val="en-US"/>
              </w:rPr>
              <w:t xml:space="preserve"> from the Beneficiary State participating in activities implemented in Norway (broken down by gender</w:t>
            </w:r>
            <w:r w:rsidR="001C060C" w:rsidRPr="00F1778D">
              <w:rPr>
                <w:lang w:val="en-US"/>
              </w:rPr>
              <w:t>)</w:t>
            </w:r>
          </w:p>
        </w:tc>
      </w:tr>
      <w:tr w:rsidR="001C060C" w:rsidRPr="00FE6E82" w14:paraId="44DE3460" w14:textId="77777777" w:rsidTr="0095138F">
        <w:trPr>
          <w:trHeight w:val="202"/>
        </w:trPr>
        <w:tc>
          <w:tcPr>
            <w:tcW w:w="3681" w:type="dxa"/>
          </w:tcPr>
          <w:p w14:paraId="73EC2B14" w14:textId="77777777" w:rsidR="001C060C" w:rsidRPr="00F1778D" w:rsidRDefault="001C060C" w:rsidP="0095138F">
            <w:pPr>
              <w:jc w:val="both"/>
              <w:rPr>
                <w:b/>
                <w:lang w:val="en-US"/>
              </w:rPr>
            </w:pPr>
          </w:p>
        </w:tc>
        <w:tc>
          <w:tcPr>
            <w:tcW w:w="5386" w:type="dxa"/>
          </w:tcPr>
          <w:p w14:paraId="463D9DDE" w14:textId="7203661C" w:rsidR="001C060C" w:rsidRPr="00F1778D" w:rsidRDefault="008E5C03" w:rsidP="0095138F">
            <w:pPr>
              <w:rPr>
                <w:lang w:val="en-US"/>
              </w:rPr>
            </w:pPr>
            <w:r w:rsidRPr="00AF2CB0">
              <w:rPr>
                <w:lang w:val="en-US"/>
              </w:rPr>
              <w:t xml:space="preserve">Number of </w:t>
            </w:r>
            <w:r>
              <w:rPr>
                <w:lang w:val="en-US"/>
              </w:rPr>
              <w:t>employees</w:t>
            </w:r>
            <w:r w:rsidRPr="00AF2CB0">
              <w:rPr>
                <w:lang w:val="en-US"/>
              </w:rPr>
              <w:t xml:space="preserve"> from the </w:t>
            </w:r>
            <w:r>
              <w:rPr>
                <w:lang w:val="en-US"/>
              </w:rPr>
              <w:t xml:space="preserve">Donor </w:t>
            </w:r>
            <w:r w:rsidRPr="00AF2CB0">
              <w:rPr>
                <w:lang w:val="en-US"/>
              </w:rPr>
              <w:t xml:space="preserve">participating in activities implemented in </w:t>
            </w:r>
            <w:r>
              <w:rPr>
                <w:lang w:val="en-US"/>
              </w:rPr>
              <w:t xml:space="preserve">Poland </w:t>
            </w:r>
            <w:r w:rsidRPr="00557B2E">
              <w:rPr>
                <w:lang w:val="en-US"/>
              </w:rPr>
              <w:t>for a minimum of 2 days (broken down by gender</w:t>
            </w:r>
            <w:r w:rsidR="00924FF2" w:rsidRPr="00F1778D">
              <w:rPr>
                <w:lang w:val="en-US"/>
              </w:rPr>
              <w:t>)</w:t>
            </w:r>
          </w:p>
        </w:tc>
      </w:tr>
    </w:tbl>
    <w:p w14:paraId="1B8C21D7" w14:textId="77777777" w:rsidR="0095138F" w:rsidRPr="00F1778D" w:rsidRDefault="0095138F" w:rsidP="00D35850">
      <w:pPr>
        <w:spacing w:after="120" w:line="276" w:lineRule="auto"/>
        <w:jc w:val="both"/>
        <w:rPr>
          <w:lang w:val="en-US"/>
        </w:rPr>
      </w:pPr>
    </w:p>
    <w:p w14:paraId="69FAFC36" w14:textId="3C14302F" w:rsidR="00BD0F40" w:rsidRPr="00F1778D" w:rsidRDefault="00EA15F2" w:rsidP="004D48C6">
      <w:pPr>
        <w:pStyle w:val="Akapitzlist"/>
        <w:numPr>
          <w:ilvl w:val="0"/>
          <w:numId w:val="16"/>
        </w:numPr>
        <w:spacing w:after="120" w:line="276" w:lineRule="auto"/>
        <w:jc w:val="both"/>
        <w:rPr>
          <w:lang w:val="en-US"/>
        </w:rPr>
      </w:pPr>
      <w:r w:rsidRPr="00EA15F2">
        <w:rPr>
          <w:lang w:val="en-US"/>
        </w:rPr>
        <w:t>impact on the proportion of investment expenditures</w:t>
      </w:r>
      <w:r w:rsidR="006D3982" w:rsidRPr="00F1778D">
        <w:rPr>
          <w:rStyle w:val="Odwoanieprzypisudolnego"/>
          <w:lang w:val="en-US"/>
        </w:rPr>
        <w:footnoteReference w:id="1"/>
      </w:r>
      <w:r w:rsidR="006D3982" w:rsidRPr="00F1778D">
        <w:rPr>
          <w:lang w:val="en-US"/>
        </w:rPr>
        <w:t xml:space="preserve"> (60/40) </w:t>
      </w:r>
      <w:r>
        <w:rPr>
          <w:lang w:val="en-US"/>
        </w:rPr>
        <w:t xml:space="preserve">in the </w:t>
      </w:r>
      <w:r w:rsidR="00C3026E">
        <w:rPr>
          <w:lang w:val="en-US"/>
        </w:rPr>
        <w:t>Programme</w:t>
      </w:r>
      <w:r>
        <w:rPr>
          <w:lang w:val="en-US"/>
        </w:rPr>
        <w:t xml:space="preserve"> </w:t>
      </w:r>
      <w:r w:rsidR="006D3982" w:rsidRPr="00F1778D">
        <w:rPr>
          <w:lang w:val="en-US"/>
        </w:rPr>
        <w:t xml:space="preserve">– </w:t>
      </w:r>
      <w:r w:rsidR="00C3026E">
        <w:rPr>
          <w:lang w:val="en-US"/>
        </w:rPr>
        <w:t>the PO</w:t>
      </w:r>
      <w:r w:rsidR="002A05C6">
        <w:rPr>
          <w:lang w:val="en-US"/>
        </w:rPr>
        <w:t xml:space="preserve"> </w:t>
      </w:r>
      <w:r w:rsidR="002A05C6" w:rsidRPr="002A05C6">
        <w:rPr>
          <w:lang w:val="en-US"/>
        </w:rPr>
        <w:t>will examine the impact of additional activities on maintaining the proportion within the entire Program</w:t>
      </w:r>
      <w:r w:rsidR="00550437">
        <w:rPr>
          <w:lang w:val="en-US"/>
        </w:rPr>
        <w:t>me</w:t>
      </w:r>
      <w:r w:rsidR="002A05C6" w:rsidRPr="002A05C6">
        <w:rPr>
          <w:lang w:val="en-US"/>
        </w:rPr>
        <w:t xml:space="preserve">. The proportion within the project may be exceeded if justified by the </w:t>
      </w:r>
      <w:r w:rsidR="00BF05E2">
        <w:rPr>
          <w:lang w:val="en-US"/>
        </w:rPr>
        <w:t>objectives</w:t>
      </w:r>
      <w:r w:rsidR="002A05C6" w:rsidRPr="002A05C6">
        <w:rPr>
          <w:lang w:val="en-US"/>
        </w:rPr>
        <w:t xml:space="preserve"> of the project </w:t>
      </w:r>
      <w:r w:rsidR="0080443A">
        <w:rPr>
          <w:lang w:val="en-US"/>
        </w:rPr>
        <w:t>–</w:t>
      </w:r>
      <w:r w:rsidR="002A05C6" w:rsidRPr="002A05C6">
        <w:rPr>
          <w:lang w:val="en-US"/>
        </w:rPr>
        <w:t xml:space="preserve"> the PO will analyze each case individually</w:t>
      </w:r>
      <w:r w:rsidR="006D3982" w:rsidRPr="00F1778D">
        <w:rPr>
          <w:lang w:val="en-US"/>
        </w:rPr>
        <w:t>.</w:t>
      </w:r>
    </w:p>
    <w:p w14:paraId="5CAA8BEA" w14:textId="7FAC776D" w:rsidR="00737A2B" w:rsidRPr="00F1778D" w:rsidRDefault="00EF48A6" w:rsidP="007B6042">
      <w:pPr>
        <w:spacing w:after="120" w:line="276" w:lineRule="auto"/>
        <w:jc w:val="both"/>
        <w:rPr>
          <w:lang w:val="en-US"/>
        </w:rPr>
      </w:pPr>
      <w:r w:rsidRPr="00EF48A6">
        <w:rPr>
          <w:b/>
          <w:bCs/>
          <w:lang w:val="en-GB"/>
        </w:rPr>
        <w:t>Date of eligibility of expenditures</w:t>
      </w:r>
      <w:r w:rsidR="00F24015" w:rsidRPr="00F1778D">
        <w:rPr>
          <w:b/>
          <w:bCs/>
          <w:lang w:val="en-US"/>
        </w:rPr>
        <w:t>:</w:t>
      </w:r>
      <w:r w:rsidR="00F24015" w:rsidRPr="00F1778D">
        <w:rPr>
          <w:lang w:val="en-US"/>
        </w:rPr>
        <w:t xml:space="preserve"> </w:t>
      </w:r>
      <w:r w:rsidR="00A61755" w:rsidRPr="00A61755">
        <w:rPr>
          <w:lang w:val="en-GB"/>
        </w:rPr>
        <w:t>Expenditures incurred after 30 April 2024 shall not be considered eligible</w:t>
      </w:r>
      <w:r w:rsidR="00F24015" w:rsidRPr="00F1778D">
        <w:rPr>
          <w:lang w:val="en-US"/>
        </w:rPr>
        <w:t>.</w:t>
      </w:r>
      <w:r w:rsidR="004D48C6" w:rsidRPr="00F1778D">
        <w:rPr>
          <w:lang w:val="en-US"/>
        </w:rPr>
        <w:t xml:space="preserve"> </w:t>
      </w:r>
      <w:r w:rsidR="002D1249">
        <w:rPr>
          <w:lang w:val="en-US"/>
        </w:rPr>
        <w:t>In accordance with Article 8.2.3, e</w:t>
      </w:r>
      <w:r w:rsidR="002D1249" w:rsidRPr="002D1249">
        <w:rPr>
          <w:lang w:val="en-US"/>
        </w:rPr>
        <w:t xml:space="preserve">xceptionally, </w:t>
      </w:r>
      <w:r w:rsidR="002D1249">
        <w:rPr>
          <w:lang w:val="en-US"/>
        </w:rPr>
        <w:t>expenditure</w:t>
      </w:r>
      <w:r w:rsidR="002D1249" w:rsidRPr="002D1249">
        <w:rPr>
          <w:lang w:val="en-US"/>
        </w:rPr>
        <w:t xml:space="preserve"> in respect of which an invoice has been issued </w:t>
      </w:r>
      <w:r w:rsidR="009177BA">
        <w:rPr>
          <w:lang w:val="en-US"/>
        </w:rPr>
        <w:t xml:space="preserve">and paid by 30 April 2024 and whose object was delivered (in the case of supplies) or performed (in the case of services and construction works) by 31 December 2024 </w:t>
      </w:r>
      <w:r w:rsidR="002D1249" w:rsidRPr="002D1249">
        <w:rPr>
          <w:lang w:val="en-US"/>
        </w:rPr>
        <w:t>are also deemed to be incurred within the dates of eligibility</w:t>
      </w:r>
      <w:r w:rsidR="007B6042">
        <w:rPr>
          <w:lang w:val="en-US"/>
        </w:rPr>
        <w:t>.</w:t>
      </w:r>
    </w:p>
    <w:p w14:paraId="3415B63E" w14:textId="2251F6D3" w:rsidR="00F31054" w:rsidRDefault="00F31054" w:rsidP="007E44BA">
      <w:pPr>
        <w:spacing w:after="120" w:line="276" w:lineRule="auto"/>
        <w:jc w:val="both"/>
        <w:rPr>
          <w:lang w:val="en-US"/>
        </w:rPr>
      </w:pPr>
      <w:r>
        <w:rPr>
          <w:lang w:val="en-US"/>
        </w:rPr>
        <w:t>The application</w:t>
      </w:r>
      <w:r w:rsidRPr="00F31054">
        <w:rPr>
          <w:lang w:val="en-US"/>
        </w:rPr>
        <w:t xml:space="preserve"> for additional funds will be treated as a</w:t>
      </w:r>
      <w:r w:rsidR="00821CDF">
        <w:rPr>
          <w:lang w:val="en-US"/>
        </w:rPr>
        <w:t>n</w:t>
      </w:r>
      <w:r w:rsidRPr="00F31054">
        <w:rPr>
          <w:lang w:val="en-US"/>
        </w:rPr>
        <w:t xml:space="preserve"> </w:t>
      </w:r>
      <w:r w:rsidR="00821CDF">
        <w:rPr>
          <w:lang w:val="en-US"/>
        </w:rPr>
        <w:t>application</w:t>
      </w:r>
      <w:r w:rsidRPr="00F31054">
        <w:rPr>
          <w:lang w:val="en-US"/>
        </w:rPr>
        <w:t xml:space="preserve"> for project extension if, according to the request, the project completion date is later than the date resulting from the last approved project fiche. The PO will analyze the project extension risk at the stage</w:t>
      </w:r>
      <w:r w:rsidR="00FB602A">
        <w:rPr>
          <w:lang w:val="en-US"/>
        </w:rPr>
        <w:t xml:space="preserve"> of assessing the application.</w:t>
      </w:r>
    </w:p>
    <w:p w14:paraId="7CB143A2" w14:textId="328EC6FD" w:rsidR="0095303D" w:rsidRPr="00FE6E82" w:rsidRDefault="007F1008" w:rsidP="007E44BA">
      <w:pPr>
        <w:spacing w:after="120" w:line="276" w:lineRule="auto"/>
        <w:jc w:val="both"/>
        <w:rPr>
          <w:lang w:val="en-US"/>
        </w:rPr>
      </w:pPr>
      <w:r w:rsidRPr="007F1008">
        <w:rPr>
          <w:b/>
          <w:bCs/>
          <w:lang w:val="en-GB"/>
        </w:rPr>
        <w:t>Deadline for the submission of application forms</w:t>
      </w:r>
      <w:r w:rsidR="002F69DD" w:rsidRPr="00F1778D">
        <w:rPr>
          <w:b/>
          <w:bCs/>
          <w:lang w:val="en-US"/>
        </w:rPr>
        <w:t xml:space="preserve">: </w:t>
      </w:r>
      <w:r w:rsidR="00550A54">
        <w:rPr>
          <w:bCs/>
          <w:lang w:val="en-US"/>
        </w:rPr>
        <w:t>by</w:t>
      </w:r>
      <w:r w:rsidR="002F69DD" w:rsidRPr="00F1778D">
        <w:rPr>
          <w:bCs/>
          <w:lang w:val="en-US"/>
        </w:rPr>
        <w:t xml:space="preserve"> </w:t>
      </w:r>
      <w:r w:rsidR="00237FAE">
        <w:rPr>
          <w:bCs/>
          <w:lang w:val="en-US"/>
        </w:rPr>
        <w:t>19</w:t>
      </w:r>
      <w:r w:rsidR="00237FAE" w:rsidRPr="00A3172D">
        <w:rPr>
          <w:bCs/>
          <w:vertAlign w:val="superscript"/>
          <w:lang w:val="en-US"/>
        </w:rPr>
        <w:t>th</w:t>
      </w:r>
      <w:r w:rsidR="00237FAE">
        <w:rPr>
          <w:bCs/>
          <w:lang w:val="en-US"/>
        </w:rPr>
        <w:t xml:space="preserve"> December 2023</w:t>
      </w:r>
      <w:r w:rsidR="00237FAE" w:rsidRPr="00F1778D">
        <w:rPr>
          <w:bCs/>
          <w:lang w:val="en-US"/>
        </w:rPr>
        <w:t xml:space="preserve"> </w:t>
      </w:r>
      <w:r w:rsidR="00CA7B93" w:rsidRPr="00F1778D">
        <w:rPr>
          <w:bCs/>
          <w:lang w:val="en-US"/>
        </w:rPr>
        <w:t>(</w:t>
      </w:r>
      <w:r>
        <w:rPr>
          <w:bCs/>
          <w:lang w:val="en-US"/>
        </w:rPr>
        <w:t>until</w:t>
      </w:r>
      <w:r w:rsidR="00CA7B93" w:rsidRPr="00F1778D">
        <w:rPr>
          <w:bCs/>
          <w:lang w:val="en-US"/>
        </w:rPr>
        <w:t xml:space="preserve"> </w:t>
      </w:r>
      <w:r w:rsidR="008F362B">
        <w:rPr>
          <w:bCs/>
          <w:lang w:val="en-US"/>
        </w:rPr>
        <w:t>24:00</w:t>
      </w:r>
      <w:r w:rsidR="00237FAE" w:rsidRPr="00F1778D">
        <w:rPr>
          <w:bCs/>
          <w:lang w:val="en-US"/>
        </w:rPr>
        <w:t>).</w:t>
      </w:r>
      <w:r w:rsidR="00FE6E82">
        <w:rPr>
          <w:bCs/>
          <w:lang w:val="en-US"/>
        </w:rPr>
        <w:t xml:space="preserve"> </w:t>
      </w:r>
      <w:r w:rsidR="00FE6E82" w:rsidRPr="00FE6E82">
        <w:rPr>
          <w:bCs/>
          <w:lang w:val="en-US"/>
        </w:rPr>
        <w:t>The deadline for submitting applications is final and will not be extended.</w:t>
      </w:r>
      <w:bookmarkStart w:id="0" w:name="_GoBack"/>
      <w:bookmarkEnd w:id="0"/>
    </w:p>
    <w:p w14:paraId="377C8E05" w14:textId="7E09BA02" w:rsidR="00C96AB8" w:rsidRPr="00F1778D" w:rsidRDefault="00A228D2" w:rsidP="007E44BA">
      <w:pPr>
        <w:spacing w:after="120" w:line="276" w:lineRule="auto"/>
        <w:jc w:val="both"/>
        <w:rPr>
          <w:rFonts w:cs="Arial"/>
          <w:lang w:val="en-US"/>
        </w:rPr>
      </w:pPr>
      <w:r w:rsidRPr="00A228D2">
        <w:rPr>
          <w:rFonts w:cs="Arial"/>
          <w:lang w:val="en-GB"/>
        </w:rPr>
        <w:t>Application form has to be prepared on the form constituting Annex No. 1 to the announcement. The application form must also indicate all the consultants involved in the preparation of the application</w:t>
      </w:r>
      <w:r w:rsidR="00C96AB8" w:rsidRPr="00F1778D">
        <w:rPr>
          <w:lang w:val="en-US"/>
        </w:rPr>
        <w:t>.</w:t>
      </w:r>
      <w:r w:rsidR="00FA017D">
        <w:rPr>
          <w:lang w:val="en-US"/>
        </w:rPr>
        <w:t xml:space="preserve"> The budget within the application form shall be filled in </w:t>
      </w:r>
      <w:r w:rsidR="005C1025">
        <w:rPr>
          <w:lang w:val="en-US"/>
        </w:rPr>
        <w:t>using</w:t>
      </w:r>
      <w:r w:rsidR="00FA017D">
        <w:rPr>
          <w:lang w:val="en-US"/>
        </w:rPr>
        <w:t xml:space="preserve"> euro currency.</w:t>
      </w:r>
    </w:p>
    <w:p w14:paraId="40612C82" w14:textId="4DCB2D9C" w:rsidR="00C96AB8" w:rsidRPr="00F1778D" w:rsidRDefault="00E43ABF" w:rsidP="007E44BA">
      <w:pPr>
        <w:spacing w:after="120" w:line="276" w:lineRule="auto"/>
        <w:jc w:val="both"/>
        <w:rPr>
          <w:lang w:val="en-US"/>
        </w:rPr>
      </w:pPr>
      <w:r w:rsidRPr="00E43ABF">
        <w:rPr>
          <w:lang w:val="en-GB"/>
        </w:rPr>
        <w:t>Applications must be submitted in Polish either</w:t>
      </w:r>
      <w:r w:rsidR="00C96AB8" w:rsidRPr="00F1778D">
        <w:rPr>
          <w:lang w:val="en-US"/>
        </w:rPr>
        <w:t>:</w:t>
      </w:r>
    </w:p>
    <w:p w14:paraId="6AF55722" w14:textId="404F509E" w:rsidR="00870F82" w:rsidRPr="00F1778D" w:rsidRDefault="008C21AE" w:rsidP="004D48C6">
      <w:pPr>
        <w:pStyle w:val="Akapitzlist"/>
        <w:numPr>
          <w:ilvl w:val="0"/>
          <w:numId w:val="15"/>
        </w:numPr>
        <w:spacing w:after="120" w:line="276" w:lineRule="auto"/>
        <w:ind w:left="284" w:hanging="284"/>
        <w:jc w:val="both"/>
        <w:rPr>
          <w:lang w:val="en-US"/>
        </w:rPr>
      </w:pPr>
      <w:r>
        <w:rPr>
          <w:lang w:val="en-US"/>
        </w:rPr>
        <w:t>to the e-mail address of</w:t>
      </w:r>
      <w:r w:rsidR="003B22E6" w:rsidRPr="00F1778D">
        <w:rPr>
          <w:lang w:val="en-US"/>
        </w:rPr>
        <w:t xml:space="preserve"> </w:t>
      </w:r>
      <w:r w:rsidRPr="00631101">
        <w:rPr>
          <w:bCs/>
          <w:lang w:val="en-GB"/>
        </w:rPr>
        <w:t>EPIC MIA</w:t>
      </w:r>
      <w:r w:rsidRPr="00631101">
        <w:rPr>
          <w:bCs/>
          <w:lang w:val="en-US"/>
        </w:rPr>
        <w:t xml:space="preserve"> </w:t>
      </w:r>
      <w:r w:rsidR="007E44BA" w:rsidRPr="00F1778D">
        <w:rPr>
          <w:lang w:val="en-US"/>
        </w:rPr>
        <w:t>(nmf@copemswia.gov.pl)</w:t>
      </w:r>
      <w:r w:rsidR="003B22E6" w:rsidRPr="00F1778D">
        <w:rPr>
          <w:lang w:val="en-US"/>
        </w:rPr>
        <w:t xml:space="preserve"> </w:t>
      </w:r>
      <w:r w:rsidR="00904788">
        <w:rPr>
          <w:lang w:val="en-US"/>
        </w:rPr>
        <w:t>in the form of scans of signed documents or in the form of electronic documents signed by using a qualified signature of an authorized person</w:t>
      </w:r>
      <w:r w:rsidR="00870F82" w:rsidRPr="00F1778D">
        <w:rPr>
          <w:lang w:val="en-US"/>
        </w:rPr>
        <w:t xml:space="preserve">. </w:t>
      </w:r>
      <w:r w:rsidR="00904788">
        <w:rPr>
          <w:lang w:val="en-US"/>
        </w:rPr>
        <w:t xml:space="preserve">The application must be </w:t>
      </w:r>
      <w:r w:rsidR="00904788" w:rsidRPr="00904788">
        <w:rPr>
          <w:lang w:val="en-GB"/>
        </w:rPr>
        <w:t xml:space="preserve">accompanied </w:t>
      </w:r>
      <w:r w:rsidR="00904788">
        <w:rPr>
          <w:lang w:val="en-GB"/>
        </w:rPr>
        <w:t xml:space="preserve">by </w:t>
      </w:r>
      <w:r w:rsidR="00904788">
        <w:rPr>
          <w:lang w:val="en-US"/>
        </w:rPr>
        <w:t xml:space="preserve">a scan of the document </w:t>
      </w:r>
      <w:r w:rsidR="004D32AB" w:rsidRPr="004D32AB">
        <w:rPr>
          <w:lang w:val="en-GB"/>
        </w:rPr>
        <w:t>certifying that such person has the capacity to represent the applicant</w:t>
      </w:r>
      <w:r w:rsidR="008D77E0" w:rsidRPr="00F1778D">
        <w:rPr>
          <w:rStyle w:val="Odwoanieprzypisudolnego"/>
          <w:lang w:val="en-US"/>
        </w:rPr>
        <w:footnoteReference w:id="2"/>
      </w:r>
      <w:r w:rsidR="00F52CCA" w:rsidRPr="00F1778D">
        <w:rPr>
          <w:lang w:val="en-US"/>
        </w:rPr>
        <w:t xml:space="preserve">. </w:t>
      </w:r>
      <w:r w:rsidR="004D32AB">
        <w:rPr>
          <w:lang w:val="en-US"/>
        </w:rPr>
        <w:t>In the case of scans of signed documents, the editable version of the application must be enclosed as well</w:t>
      </w:r>
      <w:r w:rsidR="00F52CCA" w:rsidRPr="00F1778D">
        <w:rPr>
          <w:lang w:val="en-US"/>
        </w:rPr>
        <w:t>,</w:t>
      </w:r>
    </w:p>
    <w:p w14:paraId="611CA05F" w14:textId="0E22A70D" w:rsidR="00C96AB8" w:rsidRPr="00F1778D" w:rsidRDefault="008C21AE" w:rsidP="004D48C6">
      <w:pPr>
        <w:spacing w:after="120" w:line="276" w:lineRule="auto"/>
        <w:ind w:left="284"/>
        <w:jc w:val="both"/>
        <w:rPr>
          <w:rFonts w:cs="Arial"/>
          <w:lang w:val="en-US"/>
        </w:rPr>
      </w:pPr>
      <w:r>
        <w:rPr>
          <w:rFonts w:cs="Arial"/>
          <w:lang w:val="en-US"/>
        </w:rPr>
        <w:t>or</w:t>
      </w:r>
    </w:p>
    <w:p w14:paraId="22414171" w14:textId="5B564A55" w:rsidR="0048703F" w:rsidRPr="005C2B87" w:rsidRDefault="00904788" w:rsidP="005C2B87">
      <w:pPr>
        <w:pStyle w:val="Akapitzlist"/>
        <w:numPr>
          <w:ilvl w:val="0"/>
          <w:numId w:val="15"/>
        </w:numPr>
        <w:spacing w:after="120" w:line="276" w:lineRule="auto"/>
        <w:ind w:left="284" w:hanging="284"/>
        <w:jc w:val="both"/>
        <w:rPr>
          <w:lang w:val="en-US"/>
        </w:rPr>
      </w:pPr>
      <w:r w:rsidRPr="00904788">
        <w:rPr>
          <w:lang w:val="en-GB"/>
        </w:rPr>
        <w:t>via the EPUAP platform to the electronic incoming correspondence box of the European Projects Implementation Centre MIA (address: /COPEMSW/</w:t>
      </w:r>
      <w:proofErr w:type="spellStart"/>
      <w:r w:rsidRPr="00904788">
        <w:rPr>
          <w:lang w:val="en-GB"/>
        </w:rPr>
        <w:t>SkrytkaESP</w:t>
      </w:r>
      <w:proofErr w:type="spellEnd"/>
      <w:r w:rsidRPr="00904788">
        <w:rPr>
          <w:lang w:val="en-GB"/>
        </w:rPr>
        <w:t xml:space="preserve">). The application must bear a </w:t>
      </w:r>
      <w:r w:rsidRPr="00904788">
        <w:rPr>
          <w:lang w:val="en-GB"/>
        </w:rPr>
        <w:lastRenderedPageBreak/>
        <w:t>qualified signature of an authorised person and must be accompanied by the original or a copy of a document certifying that such a person has the capacity to represent the applicant</w:t>
      </w:r>
      <w:r w:rsidR="00960296" w:rsidRPr="00F1778D">
        <w:rPr>
          <w:rStyle w:val="Odwoanieprzypisudolnego"/>
          <w:lang w:val="en-US"/>
        </w:rPr>
        <w:footnoteReference w:id="3"/>
      </w:r>
      <w:r w:rsidR="00396F3B" w:rsidRPr="005C2B87">
        <w:rPr>
          <w:lang w:val="en-US"/>
        </w:rPr>
        <w:t>.</w:t>
      </w:r>
      <w:r w:rsidR="00B94137" w:rsidRPr="005C2B87" w:rsidDel="00B94137">
        <w:rPr>
          <w:lang w:val="en-US"/>
        </w:rPr>
        <w:t xml:space="preserve"> </w:t>
      </w:r>
    </w:p>
    <w:p w14:paraId="3C78593A" w14:textId="5A1A457B" w:rsidR="002F69DD" w:rsidRPr="00F1778D" w:rsidRDefault="00E510FF" w:rsidP="00B53F1C">
      <w:pPr>
        <w:keepNext/>
        <w:spacing w:after="120" w:line="276" w:lineRule="auto"/>
        <w:jc w:val="both"/>
        <w:rPr>
          <w:lang w:val="en-US"/>
        </w:rPr>
      </w:pPr>
      <w:r w:rsidRPr="00E510FF">
        <w:rPr>
          <w:u w:val="single"/>
          <w:lang w:val="en-GB"/>
        </w:rPr>
        <w:t>The date of submission to the EPIC MIA shall be:</w:t>
      </w:r>
    </w:p>
    <w:p w14:paraId="7003E35A" w14:textId="5F9D82B2" w:rsidR="00B80A37" w:rsidRPr="00F1778D" w:rsidRDefault="005D3F6F" w:rsidP="004D48C6">
      <w:pPr>
        <w:numPr>
          <w:ilvl w:val="0"/>
          <w:numId w:val="2"/>
        </w:numPr>
        <w:tabs>
          <w:tab w:val="clear" w:pos="720"/>
        </w:tabs>
        <w:spacing w:after="120" w:line="276" w:lineRule="auto"/>
        <w:ind w:left="567" w:hanging="284"/>
        <w:jc w:val="both"/>
        <w:rPr>
          <w:lang w:val="en-US"/>
        </w:rPr>
      </w:pPr>
      <w:r w:rsidRPr="005D3F6F">
        <w:rPr>
          <w:lang w:val="en-GB"/>
        </w:rPr>
        <w:t xml:space="preserve">date of submission to the incoming correspondence box of the EPIC MIA – in case of sending the application to the </w:t>
      </w:r>
      <w:proofErr w:type="spellStart"/>
      <w:r w:rsidRPr="005D3F6F">
        <w:rPr>
          <w:lang w:val="en-GB"/>
        </w:rPr>
        <w:t>ePUAP</w:t>
      </w:r>
      <w:proofErr w:type="spellEnd"/>
      <w:r w:rsidRPr="005D3F6F">
        <w:rPr>
          <w:lang w:val="en-GB"/>
        </w:rPr>
        <w:t xml:space="preserve"> platform</w:t>
      </w:r>
      <w:r w:rsidR="00CA7B93" w:rsidRPr="00F1778D">
        <w:rPr>
          <w:lang w:val="en-US"/>
        </w:rPr>
        <w:t>.</w:t>
      </w:r>
    </w:p>
    <w:p w14:paraId="6035F95E" w14:textId="020A6EB3" w:rsidR="008D77E0" w:rsidRPr="00F1778D" w:rsidRDefault="000B4633" w:rsidP="004D48C6">
      <w:pPr>
        <w:numPr>
          <w:ilvl w:val="0"/>
          <w:numId w:val="2"/>
        </w:numPr>
        <w:tabs>
          <w:tab w:val="clear" w:pos="720"/>
        </w:tabs>
        <w:spacing w:after="120" w:line="276" w:lineRule="auto"/>
        <w:ind w:left="567" w:hanging="284"/>
        <w:jc w:val="both"/>
        <w:rPr>
          <w:lang w:val="en-US"/>
        </w:rPr>
      </w:pPr>
      <w:r w:rsidRPr="000B4633">
        <w:rPr>
          <w:lang w:val="en-GB"/>
        </w:rPr>
        <w:t xml:space="preserve">date of submission to </w:t>
      </w:r>
      <w:r>
        <w:rPr>
          <w:lang w:val="en-GB"/>
        </w:rPr>
        <w:t>the e-ma</w:t>
      </w:r>
      <w:r w:rsidR="001304B7">
        <w:rPr>
          <w:lang w:val="en-GB"/>
        </w:rPr>
        <w:t>i</w:t>
      </w:r>
      <w:r>
        <w:rPr>
          <w:lang w:val="en-GB"/>
        </w:rPr>
        <w:t xml:space="preserve">l address </w:t>
      </w:r>
      <w:r w:rsidR="008D77E0" w:rsidRPr="00F1778D">
        <w:rPr>
          <w:lang w:val="en-US"/>
        </w:rPr>
        <w:t xml:space="preserve">– </w:t>
      </w:r>
      <w:r>
        <w:rPr>
          <w:lang w:val="en-US"/>
        </w:rPr>
        <w:t>in case of sending the application by e-mail</w:t>
      </w:r>
      <w:r w:rsidR="008D77E0" w:rsidRPr="00F1778D">
        <w:rPr>
          <w:lang w:val="en-US"/>
        </w:rPr>
        <w:t>.</w:t>
      </w:r>
    </w:p>
    <w:p w14:paraId="11AC66CA" w14:textId="4CD6A963" w:rsidR="00E17300" w:rsidRPr="00F1778D" w:rsidRDefault="00292F7B" w:rsidP="00406EF1">
      <w:pPr>
        <w:keepNext/>
        <w:spacing w:after="120" w:line="276" w:lineRule="auto"/>
        <w:jc w:val="both"/>
        <w:rPr>
          <w:b/>
          <w:bCs/>
          <w:lang w:val="en-US"/>
        </w:rPr>
      </w:pPr>
      <w:r>
        <w:rPr>
          <w:b/>
          <w:bCs/>
          <w:lang w:val="en-US"/>
        </w:rPr>
        <w:t>Project assessment</w:t>
      </w:r>
      <w:r w:rsidR="00C33B75" w:rsidRPr="00F1778D">
        <w:rPr>
          <w:b/>
          <w:bCs/>
          <w:lang w:val="en-US"/>
        </w:rPr>
        <w:t>:</w:t>
      </w:r>
    </w:p>
    <w:p w14:paraId="1DF00C7B" w14:textId="0ACA7F7F" w:rsidR="00E17300" w:rsidRPr="00F1778D" w:rsidRDefault="00A802B3" w:rsidP="007E44BA">
      <w:pPr>
        <w:spacing w:after="120" w:line="276" w:lineRule="auto"/>
        <w:jc w:val="both"/>
        <w:rPr>
          <w:bCs/>
          <w:lang w:val="en-US"/>
        </w:rPr>
      </w:pPr>
      <w:r w:rsidRPr="00A802B3">
        <w:rPr>
          <w:bCs/>
          <w:lang w:val="en-GB"/>
        </w:rPr>
        <w:t xml:space="preserve">The assessment of projects is a </w:t>
      </w:r>
      <w:r>
        <w:rPr>
          <w:bCs/>
          <w:lang w:val="en-GB"/>
        </w:rPr>
        <w:t>one</w:t>
      </w:r>
      <w:r w:rsidRPr="00A802B3">
        <w:rPr>
          <w:bCs/>
          <w:lang w:val="en-GB"/>
        </w:rPr>
        <w:t>-stage process</w:t>
      </w:r>
      <w:r w:rsidRPr="00A802B3">
        <w:rPr>
          <w:bCs/>
          <w:lang w:val="en-US"/>
        </w:rPr>
        <w:t xml:space="preserve"> </w:t>
      </w:r>
      <w:r w:rsidR="001258FD" w:rsidRPr="00F1778D">
        <w:rPr>
          <w:bCs/>
          <w:lang w:val="en-US"/>
        </w:rPr>
        <w:t>(</w:t>
      </w:r>
      <w:r>
        <w:rPr>
          <w:bCs/>
          <w:lang w:val="en-US"/>
        </w:rPr>
        <w:t>formal and substantive assessment</w:t>
      </w:r>
      <w:r w:rsidR="001258FD" w:rsidRPr="00F1778D">
        <w:rPr>
          <w:bCs/>
          <w:lang w:val="en-US"/>
        </w:rPr>
        <w:t xml:space="preserve">). </w:t>
      </w:r>
      <w:r w:rsidR="00700E00">
        <w:rPr>
          <w:bCs/>
          <w:lang w:val="en-US"/>
        </w:rPr>
        <w:t xml:space="preserve">Each application is assessed by two Polish experts </w:t>
      </w:r>
      <w:r w:rsidR="003B22E6" w:rsidRPr="00F1778D">
        <w:rPr>
          <w:bCs/>
          <w:lang w:val="en-US"/>
        </w:rPr>
        <w:t xml:space="preserve">– </w:t>
      </w:r>
      <w:r w:rsidR="00700E00">
        <w:rPr>
          <w:bCs/>
          <w:lang w:val="en-US"/>
        </w:rPr>
        <w:t>one representative of</w:t>
      </w:r>
      <w:r w:rsidR="003B22E6" w:rsidRPr="00F1778D">
        <w:rPr>
          <w:bCs/>
          <w:lang w:val="en-US"/>
        </w:rPr>
        <w:t xml:space="preserve"> </w:t>
      </w:r>
      <w:r w:rsidR="00631101" w:rsidRPr="00631101">
        <w:rPr>
          <w:bCs/>
          <w:lang w:val="en-GB"/>
        </w:rPr>
        <w:t>EPIC MIA</w:t>
      </w:r>
      <w:r w:rsidR="00631101" w:rsidRPr="00631101">
        <w:rPr>
          <w:bCs/>
          <w:lang w:val="en-US"/>
        </w:rPr>
        <w:t xml:space="preserve"> </w:t>
      </w:r>
      <w:r w:rsidR="00917FF8">
        <w:rPr>
          <w:bCs/>
          <w:lang w:val="en-US"/>
        </w:rPr>
        <w:t>and one representative of</w:t>
      </w:r>
      <w:r w:rsidR="003B22E6" w:rsidRPr="00F1778D">
        <w:rPr>
          <w:bCs/>
          <w:lang w:val="en-US"/>
        </w:rPr>
        <w:t xml:space="preserve"> </w:t>
      </w:r>
      <w:r w:rsidR="00631101">
        <w:rPr>
          <w:bCs/>
          <w:lang w:val="en-US"/>
        </w:rPr>
        <w:t>EFD MIA</w:t>
      </w:r>
      <w:r w:rsidR="003B22E6" w:rsidRPr="00F1778D">
        <w:rPr>
          <w:bCs/>
          <w:lang w:val="en-US"/>
        </w:rPr>
        <w:t>.</w:t>
      </w:r>
    </w:p>
    <w:p w14:paraId="1D1B8DE6" w14:textId="56970906" w:rsidR="00D019AE" w:rsidRPr="00F1778D" w:rsidRDefault="009B56BC" w:rsidP="007E44BA">
      <w:pPr>
        <w:spacing w:after="120" w:line="276" w:lineRule="auto"/>
        <w:jc w:val="both"/>
        <w:rPr>
          <w:lang w:val="en-US"/>
        </w:rPr>
      </w:pPr>
      <w:r w:rsidRPr="009B56BC">
        <w:rPr>
          <w:bCs/>
          <w:lang w:val="en-GB"/>
        </w:rPr>
        <w:t xml:space="preserve">Formal </w:t>
      </w:r>
      <w:r>
        <w:rPr>
          <w:bCs/>
          <w:lang w:val="en-GB"/>
        </w:rPr>
        <w:t xml:space="preserve">part of the assessment (designated in the verification sheet as </w:t>
      </w:r>
      <w:r w:rsidRPr="009B56BC">
        <w:rPr>
          <w:bCs/>
          <w:i/>
          <w:iCs/>
          <w:lang w:val="en-GB"/>
        </w:rPr>
        <w:t>FORMAL CRITERIA which may be supplemented within 3 working days</w:t>
      </w:r>
      <w:r>
        <w:rPr>
          <w:bCs/>
          <w:lang w:val="en-GB"/>
        </w:rPr>
        <w:t>)</w:t>
      </w:r>
      <w:r w:rsidR="00504206">
        <w:rPr>
          <w:bCs/>
          <w:lang w:val="en-GB"/>
        </w:rPr>
        <w:t xml:space="preserve"> </w:t>
      </w:r>
      <w:r w:rsidRPr="009B56BC">
        <w:rPr>
          <w:bCs/>
          <w:lang w:val="en-GB"/>
        </w:rPr>
        <w:t xml:space="preserve">provides for a supplementation procedure that lasts </w:t>
      </w:r>
      <w:r>
        <w:rPr>
          <w:bCs/>
          <w:lang w:val="en-GB"/>
        </w:rPr>
        <w:t>3</w:t>
      </w:r>
      <w:r w:rsidRPr="009B56BC">
        <w:rPr>
          <w:bCs/>
          <w:lang w:val="en-GB"/>
        </w:rPr>
        <w:t xml:space="preserve"> working days</w:t>
      </w:r>
      <w:r w:rsidR="00CD64FE">
        <w:rPr>
          <w:bCs/>
          <w:lang w:val="en-US"/>
        </w:rPr>
        <w:t xml:space="preserve">. </w:t>
      </w:r>
      <w:r w:rsidR="00CD64FE" w:rsidRPr="00CD64FE">
        <w:rPr>
          <w:bCs/>
          <w:lang w:val="en-GB"/>
        </w:rPr>
        <w:t xml:space="preserve">Only </w:t>
      </w:r>
      <w:r w:rsidR="00CD64FE">
        <w:rPr>
          <w:bCs/>
          <w:lang w:val="en-GB"/>
        </w:rPr>
        <w:t>applications</w:t>
      </w:r>
      <w:r w:rsidR="00CD64FE" w:rsidRPr="00CD64FE">
        <w:rPr>
          <w:bCs/>
          <w:lang w:val="en-GB"/>
        </w:rPr>
        <w:t xml:space="preserve"> that meet all the formal criteria will be </w:t>
      </w:r>
      <w:r w:rsidR="00CD64FE">
        <w:rPr>
          <w:bCs/>
          <w:lang w:val="en-GB"/>
        </w:rPr>
        <w:t xml:space="preserve">taken into account in the </w:t>
      </w:r>
      <w:r w:rsidR="00A90FD1">
        <w:rPr>
          <w:bCs/>
          <w:lang w:val="en-GB"/>
        </w:rPr>
        <w:t>allocation of</w:t>
      </w:r>
      <w:r w:rsidR="00CD64FE">
        <w:rPr>
          <w:bCs/>
          <w:lang w:val="en-GB"/>
        </w:rPr>
        <w:t xml:space="preserve"> funds</w:t>
      </w:r>
      <w:r w:rsidR="00D019AE" w:rsidRPr="00F1778D">
        <w:rPr>
          <w:bCs/>
          <w:lang w:val="en-US"/>
        </w:rPr>
        <w:t xml:space="preserve">. </w:t>
      </w:r>
    </w:p>
    <w:p w14:paraId="451F6168" w14:textId="5631D915" w:rsidR="00D22638" w:rsidRPr="00F1778D" w:rsidRDefault="00A90FD1" w:rsidP="007E44BA">
      <w:pPr>
        <w:spacing w:after="120" w:line="276" w:lineRule="auto"/>
        <w:jc w:val="both"/>
        <w:rPr>
          <w:rFonts w:ascii="Calibri" w:hAnsi="Calibri" w:cs="Calibri"/>
          <w:color w:val="010101"/>
          <w:lang w:val="en-US"/>
        </w:rPr>
      </w:pPr>
      <w:r w:rsidRPr="00A90FD1">
        <w:rPr>
          <w:bCs/>
          <w:lang w:val="en-US"/>
        </w:rPr>
        <w:t>Substantive criteria are graded</w:t>
      </w:r>
      <w:r w:rsidR="007E44BA" w:rsidRPr="00F1778D">
        <w:rPr>
          <w:bCs/>
          <w:lang w:val="en-US"/>
        </w:rPr>
        <w:t xml:space="preserve">. </w:t>
      </w:r>
      <w:r>
        <w:rPr>
          <w:bCs/>
          <w:lang w:val="en-US"/>
        </w:rPr>
        <w:t xml:space="preserve">Each application may be </w:t>
      </w:r>
      <w:r w:rsidR="00E135E8">
        <w:rPr>
          <w:bCs/>
          <w:lang w:val="en-US"/>
        </w:rPr>
        <w:t>awarded</w:t>
      </w:r>
      <w:r w:rsidR="007E44BA" w:rsidRPr="00F1778D">
        <w:rPr>
          <w:bCs/>
          <w:lang w:val="en-US"/>
        </w:rPr>
        <w:t xml:space="preserve"> </w:t>
      </w:r>
      <w:r w:rsidR="00237FAE">
        <w:rPr>
          <w:bCs/>
          <w:lang w:val="en-US"/>
        </w:rPr>
        <w:t xml:space="preserve">20 </w:t>
      </w:r>
      <w:r>
        <w:rPr>
          <w:bCs/>
          <w:lang w:val="en-US"/>
        </w:rPr>
        <w:t xml:space="preserve">points in total </w:t>
      </w:r>
      <w:r w:rsidRPr="00A90FD1">
        <w:rPr>
          <w:bCs/>
          <w:lang w:val="en-US"/>
        </w:rPr>
        <w:t>under these criteria</w:t>
      </w:r>
      <w:r w:rsidR="007E44BA" w:rsidRPr="00F1778D">
        <w:rPr>
          <w:bCs/>
          <w:lang w:val="en-US"/>
        </w:rPr>
        <w:t xml:space="preserve">. </w:t>
      </w:r>
      <w:r w:rsidR="00504206">
        <w:rPr>
          <w:bCs/>
          <w:lang w:val="en-US"/>
        </w:rPr>
        <w:t>The average score shall be derived from these two assessments made by experts</w:t>
      </w:r>
      <w:r w:rsidR="0082099F" w:rsidRPr="00F1778D">
        <w:rPr>
          <w:bCs/>
          <w:lang w:val="en-US"/>
        </w:rPr>
        <w:t xml:space="preserve">. </w:t>
      </w:r>
      <w:r w:rsidR="00504206">
        <w:rPr>
          <w:bCs/>
          <w:lang w:val="en-US"/>
        </w:rPr>
        <w:t xml:space="preserve">The PO, taking into consideration the average scores for each application, shall prepare a ranking list to be submitted to the </w:t>
      </w:r>
      <w:r w:rsidR="00504206">
        <w:rPr>
          <w:lang w:val="en-GB"/>
        </w:rPr>
        <w:t>Cooperation</w:t>
      </w:r>
      <w:r w:rsidR="00504206" w:rsidRPr="00833FAD">
        <w:rPr>
          <w:lang w:val="en-GB"/>
        </w:rPr>
        <w:t xml:space="preserve"> Committee</w:t>
      </w:r>
      <w:r w:rsidR="0082099F" w:rsidRPr="00F1778D">
        <w:rPr>
          <w:bCs/>
          <w:lang w:val="en-US"/>
        </w:rPr>
        <w:t>.</w:t>
      </w:r>
    </w:p>
    <w:p w14:paraId="5FE8BD1A" w14:textId="3B4A5E42" w:rsidR="000A59B2" w:rsidRPr="00F1778D" w:rsidRDefault="001152F6" w:rsidP="007E44BA">
      <w:pPr>
        <w:spacing w:after="120" w:line="276" w:lineRule="auto"/>
        <w:jc w:val="both"/>
        <w:rPr>
          <w:rStyle w:val="HTML-cytat"/>
          <w:lang w:val="en-US"/>
        </w:rPr>
      </w:pPr>
      <w:r w:rsidRPr="001152F6">
        <w:rPr>
          <w:bCs/>
          <w:lang w:val="en-GB"/>
        </w:rPr>
        <w:t xml:space="preserve">The final recommendation of projects for financing should be accepted by the </w:t>
      </w:r>
      <w:r w:rsidRPr="001152F6">
        <w:rPr>
          <w:bCs/>
          <w:i/>
          <w:iCs/>
          <w:lang w:val="en-GB"/>
        </w:rPr>
        <w:t>Inter-ministerial Team for the Home Affairs European Funds</w:t>
      </w:r>
      <w:r w:rsidRPr="001152F6">
        <w:rPr>
          <w:bCs/>
          <w:lang w:val="en-GB"/>
        </w:rPr>
        <w:t xml:space="preserve"> by way of a resolution</w:t>
      </w:r>
      <w:r w:rsidR="00EB1AE5" w:rsidRPr="00F1778D">
        <w:rPr>
          <w:rStyle w:val="HTML-cytat"/>
          <w:lang w:val="en-US"/>
        </w:rPr>
        <w:t>.</w:t>
      </w:r>
      <w:r w:rsidR="000A59B2" w:rsidRPr="00F1778D">
        <w:rPr>
          <w:rStyle w:val="HTML-cytat"/>
          <w:lang w:val="en-US"/>
        </w:rPr>
        <w:t xml:space="preserve"> </w:t>
      </w:r>
    </w:p>
    <w:p w14:paraId="7EAB84FA" w14:textId="5E2276F8" w:rsidR="00551AC9" w:rsidRPr="00F1778D" w:rsidRDefault="00A36ECA" w:rsidP="007E44BA">
      <w:pPr>
        <w:spacing w:after="120" w:line="276" w:lineRule="auto"/>
        <w:jc w:val="both"/>
        <w:rPr>
          <w:rFonts w:ascii="Calibri" w:hAnsi="Calibri" w:cs="Calibri"/>
          <w:lang w:val="en-US"/>
        </w:rPr>
      </w:pPr>
      <w:r w:rsidRPr="00A36ECA">
        <w:rPr>
          <w:rFonts w:ascii="Calibri" w:hAnsi="Calibri" w:cs="Calibri"/>
          <w:lang w:val="en-GB"/>
        </w:rPr>
        <w:t xml:space="preserve">The final ranking list of projects chosen for </w:t>
      </w:r>
      <w:r>
        <w:rPr>
          <w:rFonts w:ascii="Calibri" w:hAnsi="Calibri" w:cs="Calibri"/>
          <w:lang w:val="en-GB"/>
        </w:rPr>
        <w:t>additional funding</w:t>
      </w:r>
      <w:r w:rsidRPr="00A36ECA">
        <w:rPr>
          <w:rFonts w:ascii="Calibri" w:hAnsi="Calibri" w:cs="Calibri"/>
          <w:lang w:val="en-GB"/>
        </w:rPr>
        <w:t xml:space="preserve"> will be published on the website www.fundusze.mswia.gov.pl and applicants will receive official letters in this regard</w:t>
      </w:r>
      <w:r w:rsidR="00175938" w:rsidRPr="00F1778D">
        <w:rPr>
          <w:rStyle w:val="Hipercze"/>
          <w:rFonts w:ascii="Calibri" w:hAnsi="Calibri" w:cs="Calibri"/>
          <w:color w:val="auto"/>
          <w:u w:val="none"/>
          <w:lang w:val="en-US"/>
        </w:rPr>
        <w:t>.</w:t>
      </w:r>
    </w:p>
    <w:p w14:paraId="151978AA" w14:textId="55DDBDEF" w:rsidR="00AA6F6E" w:rsidRPr="00F1778D" w:rsidRDefault="00BB2219" w:rsidP="007E44BA">
      <w:pPr>
        <w:spacing w:after="120" w:line="276" w:lineRule="auto"/>
        <w:jc w:val="both"/>
        <w:rPr>
          <w:lang w:val="en-US"/>
        </w:rPr>
      </w:pPr>
      <w:r w:rsidRPr="00BB2219">
        <w:rPr>
          <w:lang w:val="en-GB"/>
        </w:rPr>
        <w:t>Formal and substantive assessment sheets with criteria for project selection are included in the Annex to the announcement</w:t>
      </w:r>
      <w:r w:rsidR="00AA6F6E" w:rsidRPr="00F1778D">
        <w:rPr>
          <w:lang w:val="en-US"/>
        </w:rPr>
        <w:t>.</w:t>
      </w:r>
    </w:p>
    <w:p w14:paraId="0D36BF64" w14:textId="51378302" w:rsidR="007E44BA" w:rsidRPr="00F1778D" w:rsidRDefault="0001171F" w:rsidP="007E44BA">
      <w:pPr>
        <w:spacing w:after="120" w:line="276" w:lineRule="auto"/>
        <w:jc w:val="both"/>
        <w:rPr>
          <w:rStyle w:val="tlid-translation"/>
          <w:lang w:val="en-US"/>
        </w:rPr>
      </w:pPr>
      <w:r w:rsidRPr="0001171F">
        <w:rPr>
          <w:lang w:val="en-GB"/>
        </w:rPr>
        <w:t>No appeal procedure against the assessment is envisaged</w:t>
      </w:r>
      <w:r w:rsidR="007E44BA" w:rsidRPr="00F1778D">
        <w:rPr>
          <w:rStyle w:val="tlid-translation"/>
          <w:lang w:val="en-US"/>
        </w:rPr>
        <w:t>.</w:t>
      </w:r>
    </w:p>
    <w:p w14:paraId="08592A8F" w14:textId="1BCB911E" w:rsidR="0006691F" w:rsidRPr="00F1778D" w:rsidRDefault="003C761A" w:rsidP="0006691F">
      <w:pPr>
        <w:spacing w:after="120" w:line="276" w:lineRule="auto"/>
        <w:jc w:val="both"/>
        <w:rPr>
          <w:b/>
          <w:lang w:val="en-US"/>
        </w:rPr>
      </w:pPr>
      <w:r>
        <w:rPr>
          <w:b/>
          <w:lang w:val="en-US"/>
        </w:rPr>
        <w:t>Approving applications for additional funds</w:t>
      </w:r>
    </w:p>
    <w:p w14:paraId="20580578" w14:textId="2144CA51" w:rsidR="00833FAD" w:rsidRDefault="00833FAD" w:rsidP="0006691F">
      <w:pPr>
        <w:spacing w:after="120" w:line="276" w:lineRule="auto"/>
        <w:jc w:val="both"/>
        <w:rPr>
          <w:lang w:val="en-GB"/>
        </w:rPr>
      </w:pPr>
      <w:r w:rsidRPr="00833FAD">
        <w:rPr>
          <w:lang w:val="en-GB"/>
        </w:rPr>
        <w:t xml:space="preserve">Following the assessment, </w:t>
      </w:r>
      <w:r>
        <w:rPr>
          <w:lang w:val="en-GB"/>
        </w:rPr>
        <w:t xml:space="preserve">the PO shall prepare </w:t>
      </w:r>
      <w:r w:rsidRPr="00833FAD">
        <w:rPr>
          <w:lang w:val="en-GB"/>
        </w:rPr>
        <w:t xml:space="preserve">a ranking list </w:t>
      </w:r>
      <w:r>
        <w:rPr>
          <w:lang w:val="en-GB"/>
        </w:rPr>
        <w:t xml:space="preserve">indicating the applications for additional funds, </w:t>
      </w:r>
      <w:r w:rsidRPr="00833FAD">
        <w:rPr>
          <w:lang w:val="en-GB"/>
        </w:rPr>
        <w:t>ranked in descending order of the number of points awarded</w:t>
      </w:r>
      <w:r>
        <w:rPr>
          <w:lang w:val="en-GB"/>
        </w:rPr>
        <w:t xml:space="preserve">. The Programme Operator shall </w:t>
      </w:r>
      <w:r w:rsidRPr="00833FAD">
        <w:rPr>
          <w:lang w:val="en-GB"/>
        </w:rPr>
        <w:t>submit</w:t>
      </w:r>
      <w:r>
        <w:rPr>
          <w:lang w:val="en-GB"/>
        </w:rPr>
        <w:t xml:space="preserve"> the list </w:t>
      </w:r>
      <w:r w:rsidRPr="00833FAD">
        <w:rPr>
          <w:lang w:val="en-GB"/>
        </w:rPr>
        <w:t xml:space="preserve">to the </w:t>
      </w:r>
      <w:r w:rsidR="00EE52BD">
        <w:rPr>
          <w:lang w:val="en-GB"/>
        </w:rPr>
        <w:t>Cooperation</w:t>
      </w:r>
      <w:r w:rsidRPr="00833FAD">
        <w:rPr>
          <w:lang w:val="en-GB"/>
        </w:rPr>
        <w:t xml:space="preserve"> Committee</w:t>
      </w:r>
      <w:r w:rsidR="00EE52BD">
        <w:rPr>
          <w:lang w:val="en-GB"/>
        </w:rPr>
        <w:t xml:space="preserve"> (CC). CC</w:t>
      </w:r>
      <w:r w:rsidRPr="00833FAD">
        <w:rPr>
          <w:lang w:val="en-GB"/>
        </w:rPr>
        <w:t xml:space="preserve"> will consist of </w:t>
      </w:r>
      <w:r w:rsidR="00EE52BD">
        <w:rPr>
          <w:lang w:val="en-GB"/>
        </w:rPr>
        <w:t xml:space="preserve">voting </w:t>
      </w:r>
      <w:r w:rsidRPr="00833FAD">
        <w:rPr>
          <w:lang w:val="en-GB"/>
        </w:rPr>
        <w:t xml:space="preserve">members </w:t>
      </w:r>
      <w:r w:rsidR="00466B76">
        <w:rPr>
          <w:lang w:val="en-GB"/>
        </w:rPr>
        <w:t>– four representatives of the PO, four representatives of the</w:t>
      </w:r>
      <w:r w:rsidR="00466B76" w:rsidRPr="001304B7">
        <w:rPr>
          <w:lang w:val="en-US"/>
        </w:rPr>
        <w:t xml:space="preserve"> </w:t>
      </w:r>
      <w:r w:rsidR="00466B76" w:rsidRPr="00466B76">
        <w:rPr>
          <w:lang w:val="en-GB"/>
        </w:rPr>
        <w:t>Norwegian Programme Partners</w:t>
      </w:r>
      <w:r w:rsidR="00466B76">
        <w:rPr>
          <w:lang w:val="en-GB"/>
        </w:rPr>
        <w:t xml:space="preserve"> (two from</w:t>
      </w:r>
      <w:r w:rsidR="00466B76" w:rsidRPr="001304B7">
        <w:rPr>
          <w:lang w:val="en-US"/>
        </w:rPr>
        <w:t xml:space="preserve"> the </w:t>
      </w:r>
      <w:r w:rsidR="00466B76" w:rsidRPr="00466B76">
        <w:rPr>
          <w:lang w:val="en-GB"/>
        </w:rPr>
        <w:t xml:space="preserve">Norwegian Ministry of Justice and </w:t>
      </w:r>
      <w:r w:rsidR="00466B76">
        <w:rPr>
          <w:lang w:val="en-GB"/>
        </w:rPr>
        <w:t xml:space="preserve">two from </w:t>
      </w:r>
      <w:r w:rsidR="00466B76" w:rsidRPr="00466B76">
        <w:rPr>
          <w:lang w:val="en-GB"/>
        </w:rPr>
        <w:t xml:space="preserve">the Norwegian Directorate of Civil </w:t>
      </w:r>
      <w:r w:rsidR="00466B76">
        <w:rPr>
          <w:lang w:val="en-GB"/>
        </w:rPr>
        <w:t>Protection) as well as the Committee President, and non-voting members</w:t>
      </w:r>
      <w:r w:rsidR="001333F7">
        <w:rPr>
          <w:lang w:val="en-GB"/>
        </w:rPr>
        <w:t>.</w:t>
      </w:r>
    </w:p>
    <w:p w14:paraId="418985F5" w14:textId="5161EC4B" w:rsidR="0006691F" w:rsidRPr="00F1778D" w:rsidRDefault="00833FAD" w:rsidP="0006691F">
      <w:pPr>
        <w:spacing w:after="120" w:line="276" w:lineRule="auto"/>
        <w:jc w:val="both"/>
        <w:rPr>
          <w:lang w:val="en-US"/>
        </w:rPr>
      </w:pPr>
      <w:r w:rsidRPr="00833FAD">
        <w:rPr>
          <w:lang w:val="en-GB"/>
        </w:rPr>
        <w:lastRenderedPageBreak/>
        <w:t xml:space="preserve">The final recommendation of projects for </w:t>
      </w:r>
      <w:r>
        <w:rPr>
          <w:lang w:val="en-GB"/>
        </w:rPr>
        <w:t>additional funds</w:t>
      </w:r>
      <w:r w:rsidRPr="00833FAD">
        <w:rPr>
          <w:lang w:val="en-GB"/>
        </w:rPr>
        <w:t xml:space="preserve"> should be accepted by the </w:t>
      </w:r>
      <w:r w:rsidRPr="00833FAD">
        <w:rPr>
          <w:i/>
          <w:iCs/>
          <w:lang w:val="en-GB"/>
        </w:rPr>
        <w:t>Inter-ministerial Team for the Home Affairs European Funds</w:t>
      </w:r>
      <w:r w:rsidRPr="00833FAD">
        <w:rPr>
          <w:lang w:val="en-GB"/>
        </w:rPr>
        <w:t xml:space="preserve"> by way of a resolution</w:t>
      </w:r>
      <w:r w:rsidR="0006691F" w:rsidRPr="00F1778D">
        <w:rPr>
          <w:lang w:val="en-US"/>
        </w:rPr>
        <w:t xml:space="preserve">. </w:t>
      </w:r>
      <w:r w:rsidR="00361BC6">
        <w:rPr>
          <w:lang w:val="en-US"/>
        </w:rPr>
        <w:t>Moreover</w:t>
      </w:r>
      <w:r w:rsidR="00361BC6" w:rsidRPr="00361BC6">
        <w:rPr>
          <w:lang w:val="en-US"/>
        </w:rPr>
        <w:t xml:space="preserve">, the resolution is a guarantee that applications for additional funds </w:t>
      </w:r>
      <w:r w:rsidR="00361BC6">
        <w:rPr>
          <w:lang w:val="en-US"/>
        </w:rPr>
        <w:t xml:space="preserve">which made their way to </w:t>
      </w:r>
      <w:r w:rsidR="00361BC6" w:rsidRPr="00361BC6">
        <w:rPr>
          <w:lang w:val="en-US"/>
        </w:rPr>
        <w:t xml:space="preserve">the ranking list </w:t>
      </w:r>
      <w:r w:rsidR="00361BC6">
        <w:rPr>
          <w:lang w:val="en-US"/>
        </w:rPr>
        <w:t>are in line</w:t>
      </w:r>
      <w:r w:rsidR="00361BC6" w:rsidRPr="00361BC6">
        <w:rPr>
          <w:lang w:val="en-US"/>
        </w:rPr>
        <w:t xml:space="preserve"> with the guidelines indicated in the </w:t>
      </w:r>
      <w:r w:rsidR="00BB6154">
        <w:rPr>
          <w:lang w:val="en-US"/>
        </w:rPr>
        <w:t>procedure</w:t>
      </w:r>
      <w:r w:rsidR="0006691F" w:rsidRPr="00F1778D">
        <w:rPr>
          <w:lang w:val="en-US"/>
        </w:rPr>
        <w:t xml:space="preserve">. </w:t>
      </w:r>
    </w:p>
    <w:p w14:paraId="53E4D9E6" w14:textId="34B2E824" w:rsidR="0006691F" w:rsidRPr="00F1778D" w:rsidRDefault="00586242" w:rsidP="001250E1">
      <w:pPr>
        <w:spacing w:after="120" w:line="276" w:lineRule="auto"/>
        <w:jc w:val="both"/>
        <w:rPr>
          <w:lang w:val="en-US"/>
        </w:rPr>
      </w:pPr>
      <w:r w:rsidRPr="00586242">
        <w:rPr>
          <w:lang w:val="en-US"/>
        </w:rPr>
        <w:t xml:space="preserve">The </w:t>
      </w:r>
      <w:r w:rsidR="00F52F16">
        <w:rPr>
          <w:lang w:val="en-GB"/>
        </w:rPr>
        <w:t xml:space="preserve">Programme </w:t>
      </w:r>
      <w:r w:rsidRPr="00586242">
        <w:rPr>
          <w:lang w:val="en-US"/>
        </w:rPr>
        <w:t xml:space="preserve">Operator verifies </w:t>
      </w:r>
      <w:r w:rsidR="00F52F16">
        <w:rPr>
          <w:lang w:val="en-US"/>
        </w:rPr>
        <w:t>whether</w:t>
      </w:r>
      <w:r w:rsidRPr="00586242">
        <w:rPr>
          <w:lang w:val="en-US"/>
        </w:rPr>
        <w:t xml:space="preserve"> the </w:t>
      </w:r>
      <w:r w:rsidR="008C5606">
        <w:rPr>
          <w:lang w:val="en-US"/>
        </w:rPr>
        <w:t>procedure for the selection</w:t>
      </w:r>
      <w:r w:rsidRPr="00586242">
        <w:rPr>
          <w:lang w:val="en-US"/>
        </w:rPr>
        <w:t xml:space="preserve"> </w:t>
      </w:r>
      <w:r w:rsidR="001C6CB2">
        <w:rPr>
          <w:lang w:val="en-US"/>
        </w:rPr>
        <w:t xml:space="preserve">of </w:t>
      </w:r>
      <w:r w:rsidRPr="00586242">
        <w:rPr>
          <w:lang w:val="en-US"/>
        </w:rPr>
        <w:t xml:space="preserve">applications for additional funds was carried out in accordance with the NMF Regulations 2014-2021 and the </w:t>
      </w:r>
      <w:r w:rsidR="006F28FF">
        <w:rPr>
          <w:lang w:val="en-US"/>
        </w:rPr>
        <w:t xml:space="preserve">procedure for the use of the savings generated in the </w:t>
      </w:r>
      <w:r w:rsidR="006F28FF">
        <w:rPr>
          <w:lang w:val="en-GB"/>
        </w:rPr>
        <w:t>Programme</w:t>
      </w:r>
      <w:r w:rsidRPr="00586242">
        <w:rPr>
          <w:lang w:val="en-US"/>
        </w:rPr>
        <w:t xml:space="preserve">, and </w:t>
      </w:r>
      <w:r w:rsidR="006F354D">
        <w:rPr>
          <w:lang w:val="en-US"/>
        </w:rPr>
        <w:t>whether</w:t>
      </w:r>
      <w:r w:rsidR="006F354D" w:rsidRPr="00586242">
        <w:rPr>
          <w:lang w:val="en-US"/>
        </w:rPr>
        <w:t xml:space="preserve"> </w:t>
      </w:r>
      <w:r w:rsidRPr="00586242">
        <w:rPr>
          <w:lang w:val="en-US"/>
        </w:rPr>
        <w:t xml:space="preserve">the recommendations </w:t>
      </w:r>
      <w:r w:rsidR="006F354D">
        <w:rPr>
          <w:lang w:val="en-US"/>
        </w:rPr>
        <w:t>issued</w:t>
      </w:r>
      <w:r w:rsidRPr="00586242">
        <w:rPr>
          <w:lang w:val="en-US"/>
        </w:rPr>
        <w:t xml:space="preserve"> by the </w:t>
      </w:r>
      <w:r w:rsidR="00D03463" w:rsidRPr="001152F6">
        <w:rPr>
          <w:bCs/>
          <w:i/>
          <w:iCs/>
          <w:lang w:val="en-GB"/>
        </w:rPr>
        <w:t>Inter-ministerial Team for the Home Affairs European Funds</w:t>
      </w:r>
      <w:r w:rsidR="00D03463" w:rsidRPr="001152F6">
        <w:rPr>
          <w:bCs/>
          <w:lang w:val="en-GB"/>
        </w:rPr>
        <w:t xml:space="preserve"> </w:t>
      </w:r>
      <w:r w:rsidRPr="00586242">
        <w:rPr>
          <w:lang w:val="en-US"/>
        </w:rPr>
        <w:t xml:space="preserve">were made in accordance with the principles and objectives of the </w:t>
      </w:r>
      <w:r w:rsidR="00D03463">
        <w:rPr>
          <w:lang w:val="en-GB"/>
        </w:rPr>
        <w:t>Programme</w:t>
      </w:r>
      <w:r w:rsidRPr="00586242">
        <w:rPr>
          <w:lang w:val="en-US"/>
        </w:rPr>
        <w:t xml:space="preserve">. After such analysis, the </w:t>
      </w:r>
      <w:r w:rsidR="00D03463">
        <w:rPr>
          <w:lang w:val="en-GB"/>
        </w:rPr>
        <w:t>Programme</w:t>
      </w:r>
      <w:r w:rsidR="00D03463" w:rsidRPr="00586242">
        <w:rPr>
          <w:lang w:val="en-US"/>
        </w:rPr>
        <w:t xml:space="preserve"> </w:t>
      </w:r>
      <w:r w:rsidRPr="00586242">
        <w:rPr>
          <w:lang w:val="en-US"/>
        </w:rPr>
        <w:t xml:space="preserve">Operator </w:t>
      </w:r>
      <w:r w:rsidR="00D03463">
        <w:rPr>
          <w:lang w:val="en-US"/>
        </w:rPr>
        <w:t>makes a final decision</w:t>
      </w:r>
      <w:r w:rsidRPr="00586242">
        <w:rPr>
          <w:lang w:val="en-US"/>
        </w:rPr>
        <w:t xml:space="preserve"> on the allocation of additional funds. The final results of the </w:t>
      </w:r>
      <w:r w:rsidR="00BB6154">
        <w:rPr>
          <w:lang w:val="en-US"/>
        </w:rPr>
        <w:t>procedure</w:t>
      </w:r>
      <w:r w:rsidR="00BB6154" w:rsidRPr="00586242">
        <w:rPr>
          <w:lang w:val="en-US"/>
        </w:rPr>
        <w:t xml:space="preserve"> </w:t>
      </w:r>
      <w:r w:rsidRPr="00586242">
        <w:rPr>
          <w:lang w:val="en-US"/>
        </w:rPr>
        <w:t xml:space="preserve">are communicated by the </w:t>
      </w:r>
      <w:r w:rsidR="00384BD8">
        <w:rPr>
          <w:lang w:val="en-GB"/>
        </w:rPr>
        <w:t>Programme</w:t>
      </w:r>
      <w:r w:rsidR="00384BD8" w:rsidRPr="00586242">
        <w:rPr>
          <w:lang w:val="en-US"/>
        </w:rPr>
        <w:t xml:space="preserve"> </w:t>
      </w:r>
      <w:r w:rsidRPr="00586242">
        <w:rPr>
          <w:lang w:val="en-US"/>
        </w:rPr>
        <w:t xml:space="preserve">Operator to all applicants, as well as made public on the </w:t>
      </w:r>
      <w:r w:rsidR="001250E1">
        <w:rPr>
          <w:lang w:val="en-US"/>
        </w:rPr>
        <w:t>PO</w:t>
      </w:r>
      <w:r w:rsidRPr="00586242">
        <w:rPr>
          <w:lang w:val="en-US"/>
        </w:rPr>
        <w:t>/</w:t>
      </w:r>
      <w:r w:rsidR="00751FC7">
        <w:rPr>
          <w:lang w:val="en-US"/>
        </w:rPr>
        <w:t>EPIC</w:t>
      </w:r>
      <w:r w:rsidR="001250E1">
        <w:rPr>
          <w:lang w:val="en-US"/>
        </w:rPr>
        <w:t xml:space="preserve"> MIA</w:t>
      </w:r>
      <w:r w:rsidRPr="00586242">
        <w:rPr>
          <w:lang w:val="en-US"/>
        </w:rPr>
        <w:t xml:space="preserve"> website</w:t>
      </w:r>
      <w:r w:rsidR="001250E1">
        <w:rPr>
          <w:lang w:val="en-US"/>
        </w:rPr>
        <w:t>.</w:t>
      </w:r>
    </w:p>
    <w:p w14:paraId="0D883ADA" w14:textId="6BE75074" w:rsidR="0006691F" w:rsidRPr="00F1778D" w:rsidRDefault="00361BC6" w:rsidP="0006691F">
      <w:pPr>
        <w:spacing w:after="120" w:line="276" w:lineRule="auto"/>
        <w:jc w:val="both"/>
        <w:rPr>
          <w:b/>
          <w:lang w:val="en-US"/>
        </w:rPr>
      </w:pPr>
      <w:r w:rsidRPr="00361BC6">
        <w:rPr>
          <w:b/>
          <w:lang w:val="en-US"/>
        </w:rPr>
        <w:t>Signing of contracts/agreements</w:t>
      </w:r>
    </w:p>
    <w:p w14:paraId="3E467F0F" w14:textId="405EAB34" w:rsidR="00E61582" w:rsidRPr="00F1778D" w:rsidRDefault="00D36135" w:rsidP="0006691F">
      <w:pPr>
        <w:spacing w:after="120" w:line="276" w:lineRule="auto"/>
        <w:jc w:val="both"/>
        <w:rPr>
          <w:lang w:val="en-US"/>
        </w:rPr>
      </w:pPr>
      <w:r w:rsidRPr="00D36135">
        <w:rPr>
          <w:lang w:val="en-US"/>
        </w:rPr>
        <w:t xml:space="preserve">Based on the results of the </w:t>
      </w:r>
      <w:r>
        <w:rPr>
          <w:lang w:val="en-US"/>
        </w:rPr>
        <w:t>assessment</w:t>
      </w:r>
      <w:r w:rsidRPr="00D36135">
        <w:rPr>
          <w:lang w:val="en-US"/>
        </w:rPr>
        <w:t xml:space="preserve"> of the applications for additional funds and the decision of the Program</w:t>
      </w:r>
      <w:r w:rsidR="00610C7E">
        <w:rPr>
          <w:lang w:val="en-US"/>
        </w:rPr>
        <w:t>me</w:t>
      </w:r>
      <w:r w:rsidRPr="00D36135">
        <w:rPr>
          <w:lang w:val="en-US"/>
        </w:rPr>
        <w:t xml:space="preserve"> Operator to award additional funding from the </w:t>
      </w:r>
      <w:r w:rsidR="00610C7E" w:rsidRPr="00D36135">
        <w:rPr>
          <w:lang w:val="en-US"/>
        </w:rPr>
        <w:t>Program</w:t>
      </w:r>
      <w:r w:rsidR="00610C7E">
        <w:rPr>
          <w:lang w:val="en-US"/>
        </w:rPr>
        <w:t>me</w:t>
      </w:r>
      <w:r w:rsidR="00610C7E" w:rsidRPr="00D36135">
        <w:rPr>
          <w:lang w:val="en-US"/>
        </w:rPr>
        <w:t xml:space="preserve"> </w:t>
      </w:r>
      <w:r w:rsidRPr="00D36135">
        <w:rPr>
          <w:lang w:val="en-US"/>
        </w:rPr>
        <w:t xml:space="preserve">funds, an </w:t>
      </w:r>
      <w:r w:rsidR="00610C7E">
        <w:rPr>
          <w:lang w:val="en-US"/>
        </w:rPr>
        <w:t xml:space="preserve">amendment </w:t>
      </w:r>
      <w:r w:rsidRPr="00D36135">
        <w:rPr>
          <w:lang w:val="en-US"/>
        </w:rPr>
        <w:t xml:space="preserve">to the </w:t>
      </w:r>
      <w:r w:rsidR="00610C7E">
        <w:rPr>
          <w:lang w:val="en-US"/>
        </w:rPr>
        <w:t>contract</w:t>
      </w:r>
      <w:r w:rsidRPr="00D36135">
        <w:rPr>
          <w:lang w:val="en-US"/>
        </w:rPr>
        <w:t>/agreement on the selected project(s) is signed</w:t>
      </w:r>
      <w:r w:rsidR="0006691F" w:rsidRPr="00F1778D">
        <w:rPr>
          <w:lang w:val="en-US"/>
        </w:rPr>
        <w:t>.</w:t>
      </w:r>
    </w:p>
    <w:p w14:paraId="31852F54" w14:textId="2DFFE6BD" w:rsidR="00FB0E9A" w:rsidRPr="00F1778D" w:rsidRDefault="00E22C52" w:rsidP="007E44BA">
      <w:pPr>
        <w:pStyle w:val="NormalnyWeb"/>
        <w:spacing w:before="0" w:beforeAutospacing="0" w:after="120" w:afterAutospacing="0" w:line="276" w:lineRule="auto"/>
        <w:jc w:val="both"/>
        <w:rPr>
          <w:rStyle w:val="Pogrubienie"/>
          <w:rFonts w:asciiTheme="minorHAnsi" w:hAnsiTheme="minorHAnsi"/>
          <w:sz w:val="22"/>
          <w:szCs w:val="22"/>
          <w:lang w:val="en-US"/>
        </w:rPr>
      </w:pPr>
      <w:r w:rsidRPr="00E22C52">
        <w:rPr>
          <w:rFonts w:asciiTheme="minorHAnsi" w:hAnsiTheme="minorHAnsi"/>
          <w:b/>
          <w:bCs/>
          <w:sz w:val="22"/>
          <w:szCs w:val="22"/>
          <w:lang w:val="en-GB"/>
        </w:rPr>
        <w:t>Annexes</w:t>
      </w:r>
      <w:r w:rsidR="00FB0E9A" w:rsidRPr="00F1778D">
        <w:rPr>
          <w:rStyle w:val="Pogrubienie"/>
          <w:rFonts w:asciiTheme="minorHAnsi" w:hAnsiTheme="minorHAnsi"/>
          <w:sz w:val="22"/>
          <w:szCs w:val="22"/>
          <w:lang w:val="en-US"/>
        </w:rPr>
        <w:t>:</w:t>
      </w:r>
    </w:p>
    <w:p w14:paraId="5D756AED" w14:textId="06548AE7" w:rsidR="00D9211F" w:rsidRPr="00F1778D" w:rsidRDefault="00D9211F" w:rsidP="007E44BA">
      <w:pPr>
        <w:pStyle w:val="NormalnyWeb"/>
        <w:spacing w:before="0" w:beforeAutospacing="0" w:after="120" w:afterAutospacing="0" w:line="276" w:lineRule="auto"/>
        <w:jc w:val="both"/>
        <w:rPr>
          <w:rStyle w:val="Pogrubienie"/>
          <w:rFonts w:asciiTheme="minorHAnsi" w:hAnsiTheme="minorHAnsi"/>
          <w:b w:val="0"/>
          <w:sz w:val="22"/>
          <w:szCs w:val="22"/>
          <w:lang w:val="en-US"/>
        </w:rPr>
      </w:pPr>
      <w:r w:rsidRPr="00F1778D">
        <w:rPr>
          <w:rStyle w:val="Pogrubienie"/>
          <w:rFonts w:asciiTheme="minorHAnsi" w:hAnsiTheme="minorHAnsi"/>
          <w:b w:val="0"/>
          <w:sz w:val="22"/>
          <w:szCs w:val="22"/>
          <w:lang w:val="en-US"/>
        </w:rPr>
        <w:t xml:space="preserve">1. </w:t>
      </w:r>
      <w:r w:rsidR="00E22C52" w:rsidRPr="00E22C52">
        <w:rPr>
          <w:rFonts w:asciiTheme="minorHAnsi" w:hAnsiTheme="minorHAnsi"/>
          <w:bCs/>
          <w:sz w:val="22"/>
          <w:szCs w:val="22"/>
          <w:lang w:val="en-GB"/>
        </w:rPr>
        <w:t xml:space="preserve">An application form </w:t>
      </w:r>
      <w:r w:rsidR="00E22C52">
        <w:rPr>
          <w:rFonts w:asciiTheme="minorHAnsi" w:hAnsiTheme="minorHAnsi"/>
          <w:bCs/>
          <w:sz w:val="22"/>
          <w:szCs w:val="22"/>
          <w:lang w:val="en-GB"/>
        </w:rPr>
        <w:t>for additional funds</w:t>
      </w:r>
      <w:r w:rsidR="00717F59" w:rsidRPr="00F1778D">
        <w:rPr>
          <w:rStyle w:val="Pogrubienie"/>
          <w:rFonts w:asciiTheme="minorHAnsi" w:hAnsiTheme="minorHAnsi"/>
          <w:b w:val="0"/>
          <w:sz w:val="22"/>
          <w:szCs w:val="22"/>
          <w:lang w:val="en-US"/>
        </w:rPr>
        <w:t>;</w:t>
      </w:r>
    </w:p>
    <w:p w14:paraId="7C93F5E3" w14:textId="7E56936F" w:rsidR="00FB0E9A" w:rsidRPr="00F1778D" w:rsidRDefault="003677DF" w:rsidP="007E44BA">
      <w:pPr>
        <w:pStyle w:val="NormalnyWeb"/>
        <w:spacing w:before="0" w:beforeAutospacing="0" w:after="120" w:afterAutospacing="0" w:line="276" w:lineRule="auto"/>
        <w:jc w:val="both"/>
        <w:rPr>
          <w:rStyle w:val="Pogrubienie"/>
          <w:rFonts w:asciiTheme="minorHAnsi" w:hAnsiTheme="minorHAnsi"/>
          <w:b w:val="0"/>
          <w:sz w:val="22"/>
          <w:szCs w:val="22"/>
          <w:lang w:val="en-US"/>
        </w:rPr>
      </w:pPr>
      <w:r w:rsidRPr="00F1778D">
        <w:rPr>
          <w:rStyle w:val="Pogrubienie"/>
          <w:rFonts w:asciiTheme="minorHAnsi" w:hAnsiTheme="minorHAnsi"/>
          <w:b w:val="0"/>
          <w:sz w:val="22"/>
          <w:szCs w:val="22"/>
          <w:lang w:val="en-US"/>
        </w:rPr>
        <w:t>2</w:t>
      </w:r>
      <w:r w:rsidR="00597522" w:rsidRPr="00F1778D">
        <w:rPr>
          <w:rStyle w:val="Pogrubienie"/>
          <w:rFonts w:asciiTheme="minorHAnsi" w:hAnsiTheme="minorHAnsi"/>
          <w:b w:val="0"/>
          <w:sz w:val="22"/>
          <w:szCs w:val="22"/>
          <w:lang w:val="en-US"/>
        </w:rPr>
        <w:t>.</w:t>
      </w:r>
      <w:r w:rsidR="00FB0E9A" w:rsidRPr="00F1778D">
        <w:rPr>
          <w:rStyle w:val="Pogrubienie"/>
          <w:rFonts w:asciiTheme="minorHAnsi" w:hAnsiTheme="minorHAnsi"/>
          <w:b w:val="0"/>
          <w:sz w:val="22"/>
          <w:szCs w:val="22"/>
          <w:lang w:val="en-US"/>
        </w:rPr>
        <w:t xml:space="preserve"> </w:t>
      </w:r>
      <w:r w:rsidR="002E4812" w:rsidRPr="002E4812">
        <w:rPr>
          <w:rFonts w:asciiTheme="minorHAnsi" w:hAnsiTheme="minorHAnsi"/>
          <w:bCs/>
          <w:sz w:val="22"/>
          <w:szCs w:val="22"/>
          <w:lang w:val="en-GB"/>
        </w:rPr>
        <w:t>Guidelines for Project Promoters of the “Home Affairs” Programme NFM 2014–2021</w:t>
      </w:r>
      <w:r w:rsidR="00717F59" w:rsidRPr="00F1778D">
        <w:rPr>
          <w:rStyle w:val="Pogrubienie"/>
          <w:rFonts w:asciiTheme="minorHAnsi" w:hAnsiTheme="minorHAnsi"/>
          <w:b w:val="0"/>
          <w:sz w:val="22"/>
          <w:szCs w:val="22"/>
          <w:lang w:val="en-US"/>
        </w:rPr>
        <w:t>;</w:t>
      </w:r>
    </w:p>
    <w:p w14:paraId="534D05F7" w14:textId="1C8C4F9D" w:rsidR="000D188E" w:rsidRPr="00F1778D" w:rsidRDefault="00B53F1C" w:rsidP="007E44BA">
      <w:pPr>
        <w:pStyle w:val="NormalnyWeb"/>
        <w:spacing w:before="0" w:beforeAutospacing="0" w:after="120" w:afterAutospacing="0" w:line="276" w:lineRule="auto"/>
        <w:jc w:val="both"/>
        <w:rPr>
          <w:rStyle w:val="Pogrubienie"/>
          <w:rFonts w:asciiTheme="minorHAnsi" w:hAnsiTheme="minorHAnsi"/>
          <w:b w:val="0"/>
          <w:sz w:val="22"/>
          <w:szCs w:val="22"/>
          <w:lang w:val="en-US"/>
        </w:rPr>
      </w:pPr>
      <w:r w:rsidRPr="00F1778D">
        <w:rPr>
          <w:rStyle w:val="Pogrubienie"/>
          <w:rFonts w:asciiTheme="minorHAnsi" w:hAnsiTheme="minorHAnsi"/>
          <w:b w:val="0"/>
          <w:sz w:val="22"/>
          <w:szCs w:val="22"/>
          <w:lang w:val="en-US"/>
        </w:rPr>
        <w:t>3</w:t>
      </w:r>
      <w:r w:rsidR="000D188E" w:rsidRPr="00F1778D">
        <w:rPr>
          <w:rStyle w:val="Pogrubienie"/>
          <w:rFonts w:asciiTheme="minorHAnsi" w:hAnsiTheme="minorHAnsi"/>
          <w:b w:val="0"/>
          <w:sz w:val="22"/>
          <w:szCs w:val="22"/>
          <w:lang w:val="en-US"/>
        </w:rPr>
        <w:t xml:space="preserve">. </w:t>
      </w:r>
      <w:r w:rsidR="002E4812">
        <w:rPr>
          <w:rStyle w:val="Pogrubienie"/>
          <w:rFonts w:asciiTheme="minorHAnsi" w:hAnsiTheme="minorHAnsi"/>
          <w:b w:val="0"/>
          <w:sz w:val="22"/>
          <w:szCs w:val="22"/>
          <w:lang w:val="en-US"/>
        </w:rPr>
        <w:t>Formal and substantive</w:t>
      </w:r>
      <w:r w:rsidR="002E4812" w:rsidRPr="002E4812">
        <w:rPr>
          <w:rFonts w:asciiTheme="minorHAnsi" w:eastAsiaTheme="minorHAnsi" w:hAnsiTheme="minorHAnsi" w:cstheme="minorBidi"/>
          <w:sz w:val="22"/>
          <w:szCs w:val="22"/>
          <w:lang w:val="en-GB" w:eastAsia="en-US"/>
        </w:rPr>
        <w:t xml:space="preserve"> </w:t>
      </w:r>
      <w:r w:rsidR="002E4812" w:rsidRPr="002E4812">
        <w:rPr>
          <w:rFonts w:asciiTheme="minorHAnsi" w:hAnsiTheme="minorHAnsi"/>
          <w:bCs/>
          <w:sz w:val="22"/>
          <w:szCs w:val="22"/>
          <w:lang w:val="en-GB"/>
        </w:rPr>
        <w:t>assessment sheet</w:t>
      </w:r>
      <w:r w:rsidRPr="00F1778D">
        <w:rPr>
          <w:rStyle w:val="Pogrubienie"/>
          <w:rFonts w:asciiTheme="minorHAnsi" w:hAnsiTheme="minorHAnsi"/>
          <w:b w:val="0"/>
          <w:sz w:val="22"/>
          <w:szCs w:val="22"/>
          <w:lang w:val="en-US"/>
        </w:rPr>
        <w:t>.</w:t>
      </w:r>
    </w:p>
    <w:p w14:paraId="4CEAC25A" w14:textId="688A6D93" w:rsidR="00C33B75" w:rsidRPr="00F1778D" w:rsidRDefault="00E22C52" w:rsidP="007E44BA">
      <w:pPr>
        <w:pStyle w:val="NormalnyWeb"/>
        <w:spacing w:before="0" w:beforeAutospacing="0" w:after="120" w:afterAutospacing="0" w:line="276" w:lineRule="auto"/>
        <w:jc w:val="both"/>
        <w:rPr>
          <w:rFonts w:asciiTheme="minorHAnsi" w:hAnsiTheme="minorHAnsi"/>
          <w:sz w:val="22"/>
          <w:szCs w:val="22"/>
          <w:lang w:val="en-US"/>
        </w:rPr>
      </w:pPr>
      <w:r w:rsidRPr="00E22C52">
        <w:rPr>
          <w:rFonts w:asciiTheme="minorHAnsi" w:hAnsiTheme="minorHAnsi"/>
          <w:b/>
          <w:bCs/>
          <w:sz w:val="22"/>
          <w:szCs w:val="22"/>
          <w:lang w:val="en-GB"/>
        </w:rPr>
        <w:t>Policy papers</w:t>
      </w:r>
      <w:r w:rsidR="00C33B75" w:rsidRPr="00F1778D">
        <w:rPr>
          <w:rStyle w:val="Pogrubienie"/>
          <w:rFonts w:asciiTheme="minorHAnsi" w:hAnsiTheme="minorHAnsi"/>
          <w:sz w:val="22"/>
          <w:szCs w:val="22"/>
          <w:lang w:val="en-US"/>
        </w:rPr>
        <w:t>:</w:t>
      </w:r>
    </w:p>
    <w:p w14:paraId="652EC691" w14:textId="6C6D96D6" w:rsidR="00C33B75" w:rsidRPr="00F1778D" w:rsidRDefault="00E22C52" w:rsidP="00B53F1C">
      <w:pPr>
        <w:numPr>
          <w:ilvl w:val="0"/>
          <w:numId w:val="12"/>
        </w:numPr>
        <w:tabs>
          <w:tab w:val="clear" w:pos="720"/>
        </w:tabs>
        <w:spacing w:after="120" w:line="276" w:lineRule="auto"/>
        <w:ind w:left="284" w:hanging="142"/>
        <w:jc w:val="both"/>
        <w:rPr>
          <w:lang w:val="en-US"/>
        </w:rPr>
      </w:pPr>
      <w:r w:rsidRPr="00E22C52">
        <w:rPr>
          <w:lang w:val="en-GB"/>
        </w:rPr>
        <w:t>Regulation on the implementation of the Norwegian Financial Mechanism 2014–2021</w:t>
      </w:r>
      <w:r w:rsidR="00144875" w:rsidRPr="00F1778D">
        <w:rPr>
          <w:rStyle w:val="Hipercze"/>
          <w:color w:val="auto"/>
          <w:u w:val="none"/>
          <w:lang w:val="en-US"/>
        </w:rPr>
        <w:t>;</w:t>
      </w:r>
    </w:p>
    <w:p w14:paraId="4E849AA4" w14:textId="3F8D5C89" w:rsidR="00162DEE" w:rsidRPr="00F1778D" w:rsidRDefault="00E22C52" w:rsidP="00B53F1C">
      <w:pPr>
        <w:numPr>
          <w:ilvl w:val="0"/>
          <w:numId w:val="12"/>
        </w:numPr>
        <w:tabs>
          <w:tab w:val="clear" w:pos="720"/>
        </w:tabs>
        <w:spacing w:after="120" w:line="276" w:lineRule="auto"/>
        <w:ind w:left="284" w:hanging="142"/>
        <w:jc w:val="both"/>
        <w:rPr>
          <w:rStyle w:val="Hipercze"/>
          <w:color w:val="auto"/>
          <w:u w:val="none"/>
          <w:lang w:val="en-US"/>
        </w:rPr>
      </w:pPr>
      <w:r w:rsidRPr="00E22C52">
        <w:rPr>
          <w:lang w:val="en-GB"/>
        </w:rPr>
        <w:t>Agreement on the “Home Affairs” Programme</w:t>
      </w:r>
      <w:r w:rsidR="00144875" w:rsidRPr="00F1778D">
        <w:rPr>
          <w:rStyle w:val="Hipercze"/>
          <w:color w:val="auto"/>
          <w:u w:val="none"/>
          <w:lang w:val="en-US"/>
        </w:rPr>
        <w:t>;</w:t>
      </w:r>
    </w:p>
    <w:p w14:paraId="502D69FB" w14:textId="6ADA120B" w:rsidR="006A7819" w:rsidRPr="00F1778D" w:rsidRDefault="00E22C52" w:rsidP="00B53F1C">
      <w:pPr>
        <w:numPr>
          <w:ilvl w:val="0"/>
          <w:numId w:val="12"/>
        </w:numPr>
        <w:spacing w:after="120" w:line="276" w:lineRule="auto"/>
        <w:ind w:left="284" w:hanging="142"/>
        <w:jc w:val="both"/>
        <w:rPr>
          <w:rStyle w:val="Hipercze"/>
          <w:color w:val="auto"/>
          <w:u w:val="none"/>
          <w:lang w:val="en-US"/>
        </w:rPr>
      </w:pPr>
      <w:r w:rsidRPr="00E22C52">
        <w:rPr>
          <w:lang w:val="en-GB"/>
        </w:rPr>
        <w:t>Guidelines on awarding procurement contracts under the EEA financial mechanism for 2014–2021 and the Norwegian Financial Mechanism for 2014–2021</w:t>
      </w:r>
      <w:r w:rsidR="00144875" w:rsidRPr="00F1778D">
        <w:rPr>
          <w:rStyle w:val="Hipercze"/>
          <w:color w:val="auto"/>
          <w:u w:val="none"/>
          <w:lang w:val="en-US"/>
        </w:rPr>
        <w:t>;</w:t>
      </w:r>
    </w:p>
    <w:p w14:paraId="7947AB4E" w14:textId="6441097F" w:rsidR="00C33B75" w:rsidRPr="00F1778D" w:rsidRDefault="00E22C52" w:rsidP="00B53F1C">
      <w:pPr>
        <w:numPr>
          <w:ilvl w:val="0"/>
          <w:numId w:val="12"/>
        </w:numPr>
        <w:tabs>
          <w:tab w:val="clear" w:pos="720"/>
        </w:tabs>
        <w:spacing w:after="120" w:line="276" w:lineRule="auto"/>
        <w:ind w:left="284" w:hanging="142"/>
        <w:jc w:val="both"/>
        <w:rPr>
          <w:rStyle w:val="Hipercze"/>
          <w:color w:val="auto"/>
          <w:u w:val="none"/>
          <w:lang w:val="en-US"/>
        </w:rPr>
      </w:pPr>
      <w:r w:rsidRPr="00E22C52">
        <w:rPr>
          <w:lang w:val="en-GB"/>
        </w:rPr>
        <w:t>Handbook of Communication and Visual Identity for EEA funds and Norway Grants 2014–2021</w:t>
      </w:r>
      <w:r w:rsidR="00144875" w:rsidRPr="00F1778D">
        <w:rPr>
          <w:rStyle w:val="Hipercze"/>
          <w:color w:val="auto"/>
          <w:u w:val="none"/>
          <w:lang w:val="en-US"/>
        </w:rPr>
        <w:t>.</w:t>
      </w:r>
    </w:p>
    <w:sectPr w:rsidR="00C33B75" w:rsidRPr="00F1778D" w:rsidSect="00421216">
      <w:headerReference w:type="default" r:id="rId8"/>
      <w:pgSz w:w="11906" w:h="16838"/>
      <w:pgMar w:top="2552"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4317D" w14:textId="77777777" w:rsidR="00874920" w:rsidRDefault="00874920" w:rsidP="00DD7C94">
      <w:pPr>
        <w:spacing w:after="0" w:line="240" w:lineRule="auto"/>
      </w:pPr>
      <w:r>
        <w:separator/>
      </w:r>
    </w:p>
  </w:endnote>
  <w:endnote w:type="continuationSeparator" w:id="0">
    <w:p w14:paraId="58929F6E" w14:textId="77777777" w:rsidR="00874920" w:rsidRDefault="00874920" w:rsidP="00DD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5B249" w14:textId="77777777" w:rsidR="00874920" w:rsidRDefault="00874920" w:rsidP="00DD7C94">
      <w:pPr>
        <w:spacing w:after="0" w:line="240" w:lineRule="auto"/>
      </w:pPr>
      <w:r>
        <w:separator/>
      </w:r>
    </w:p>
  </w:footnote>
  <w:footnote w:type="continuationSeparator" w:id="0">
    <w:p w14:paraId="241E1C44" w14:textId="77777777" w:rsidR="00874920" w:rsidRDefault="00874920" w:rsidP="00DD7C94">
      <w:pPr>
        <w:spacing w:after="0" w:line="240" w:lineRule="auto"/>
      </w:pPr>
      <w:r>
        <w:continuationSeparator/>
      </w:r>
    </w:p>
  </w:footnote>
  <w:footnote w:id="1">
    <w:p w14:paraId="60D504AA" w14:textId="3B65546B" w:rsidR="00924FF2" w:rsidRPr="001304B7" w:rsidRDefault="00924FF2" w:rsidP="006D3982">
      <w:pPr>
        <w:pStyle w:val="Tekstprzypisudolnego"/>
        <w:jc w:val="both"/>
        <w:rPr>
          <w:lang w:val="en-US"/>
        </w:rPr>
      </w:pPr>
      <w:r>
        <w:rPr>
          <w:rStyle w:val="Odwoanieprzypisudolnego"/>
        </w:rPr>
        <w:footnoteRef/>
      </w:r>
      <w:r w:rsidRPr="001304B7">
        <w:rPr>
          <w:lang w:val="en-US"/>
        </w:rPr>
        <w:t xml:space="preserve"> </w:t>
      </w:r>
      <w:r w:rsidR="0067636D" w:rsidRPr="0067636D">
        <w:rPr>
          <w:lang w:val="en-GB"/>
        </w:rPr>
        <w:t>Investment expenditure – an investment expenditure shall be an expenditure incurred to purchase a tangible asset whose individual value exceeds PLN 10,000. As a rule, purchase of services (e.g. conference, training, transport services, etc.), even if their individual value exceeds PLN 10,000, shall not be considered an investment expenditure</w:t>
      </w:r>
      <w:r w:rsidRPr="001304B7">
        <w:rPr>
          <w:lang w:val="en-US"/>
        </w:rPr>
        <w:t>.</w:t>
      </w:r>
    </w:p>
  </w:footnote>
  <w:footnote w:id="2">
    <w:p w14:paraId="6720EAD0" w14:textId="34608A69" w:rsidR="00924FF2" w:rsidRPr="001304B7" w:rsidRDefault="00924FF2" w:rsidP="008D77E0">
      <w:pPr>
        <w:pStyle w:val="Tekstprzypisudolnego"/>
        <w:rPr>
          <w:lang w:val="en-US"/>
        </w:rPr>
      </w:pPr>
      <w:r>
        <w:rPr>
          <w:rStyle w:val="Odwoanieprzypisudolnego"/>
        </w:rPr>
        <w:footnoteRef/>
      </w:r>
      <w:r w:rsidRPr="001304B7">
        <w:rPr>
          <w:lang w:val="en-US"/>
        </w:rPr>
        <w:t xml:space="preserve"> </w:t>
      </w:r>
      <w:r w:rsidR="007D2BB9" w:rsidRPr="007D2BB9">
        <w:rPr>
          <w:lang w:val="en-GB"/>
        </w:rPr>
        <w:t xml:space="preserve">This does not apply to the situation when the </w:t>
      </w:r>
      <w:r w:rsidR="007D2BB9">
        <w:rPr>
          <w:lang w:val="en-GB"/>
        </w:rPr>
        <w:t xml:space="preserve">registration </w:t>
      </w:r>
      <w:r w:rsidR="007D2BB9" w:rsidRPr="007D2BB9">
        <w:rPr>
          <w:lang w:val="en-GB"/>
        </w:rPr>
        <w:t xml:space="preserve">document </w:t>
      </w:r>
      <w:r w:rsidR="007D2BB9">
        <w:rPr>
          <w:lang w:val="en-GB"/>
        </w:rPr>
        <w:t xml:space="preserve">or the document with information about legal representation of the applicant </w:t>
      </w:r>
      <w:r w:rsidR="007D2BB9" w:rsidRPr="007D2BB9">
        <w:rPr>
          <w:lang w:val="en-GB"/>
        </w:rPr>
        <w:t>is accessible in the public register</w:t>
      </w:r>
      <w:r w:rsidRPr="001304B7">
        <w:rPr>
          <w:lang w:val="en-US"/>
        </w:rPr>
        <w:t>.</w:t>
      </w:r>
    </w:p>
  </w:footnote>
  <w:footnote w:id="3">
    <w:p w14:paraId="74DD0D78" w14:textId="7AB343B4" w:rsidR="00924FF2" w:rsidRPr="001304B7" w:rsidRDefault="00924FF2">
      <w:pPr>
        <w:pStyle w:val="Tekstprzypisudolnego"/>
        <w:rPr>
          <w:lang w:val="en-US"/>
        </w:rPr>
      </w:pPr>
      <w:r>
        <w:rPr>
          <w:rStyle w:val="Odwoanieprzypisudolnego"/>
        </w:rPr>
        <w:footnoteRef/>
      </w:r>
      <w:r w:rsidRPr="001304B7">
        <w:rPr>
          <w:lang w:val="en-US"/>
        </w:rPr>
        <w:t xml:space="preserve"> </w:t>
      </w:r>
      <w:r w:rsidR="007D2BB9" w:rsidRPr="007D2BB9">
        <w:rPr>
          <w:lang w:val="en-GB"/>
        </w:rPr>
        <w:t xml:space="preserve">This does not apply to the situation when the </w:t>
      </w:r>
      <w:r w:rsidR="007D2BB9">
        <w:rPr>
          <w:lang w:val="en-GB"/>
        </w:rPr>
        <w:t xml:space="preserve">registration </w:t>
      </w:r>
      <w:r w:rsidR="007D2BB9" w:rsidRPr="007D2BB9">
        <w:rPr>
          <w:lang w:val="en-GB"/>
        </w:rPr>
        <w:t xml:space="preserve">document </w:t>
      </w:r>
      <w:r w:rsidR="007D2BB9">
        <w:rPr>
          <w:lang w:val="en-GB"/>
        </w:rPr>
        <w:t xml:space="preserve">or the document with information about legal representation of the applicant </w:t>
      </w:r>
      <w:r w:rsidR="007D2BB9" w:rsidRPr="007D2BB9">
        <w:rPr>
          <w:lang w:val="en-GB"/>
        </w:rPr>
        <w:t>is accessible in the public register</w:t>
      </w:r>
      <w:r w:rsidRPr="001304B7">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0794" w14:textId="77777777" w:rsidR="00924FF2" w:rsidRDefault="00924FF2">
    <w:pPr>
      <w:pStyle w:val="Nagwek"/>
    </w:pPr>
    <w:r>
      <w:rPr>
        <w:noProof/>
        <w:lang w:eastAsia="pl-PL"/>
      </w:rPr>
      <w:drawing>
        <wp:anchor distT="0" distB="0" distL="114300" distR="114300" simplePos="0" relativeHeight="251658240" behindDoc="1" locked="0" layoutInCell="1" allowOverlap="1" wp14:anchorId="49B3AF3C" wp14:editId="0D566ED6">
          <wp:simplePos x="0" y="0"/>
          <wp:positionH relativeFrom="column">
            <wp:posOffset>128905</wp:posOffset>
          </wp:positionH>
          <wp:positionV relativeFrom="paragraph">
            <wp:posOffset>163830</wp:posOffset>
          </wp:positionV>
          <wp:extent cx="615315" cy="686435"/>
          <wp:effectExtent l="0" t="0" r="0" b="0"/>
          <wp:wrapTight wrapText="bothSides">
            <wp:wrapPolygon edited="0">
              <wp:start x="0" y="0"/>
              <wp:lineTo x="0" y="20981"/>
              <wp:lineTo x="20731" y="20981"/>
              <wp:lineTo x="20731" y="0"/>
              <wp:lineTo x="0" y="0"/>
            </wp:wrapPolygon>
          </wp:wrapTigh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686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47E6B9A5" wp14:editId="796CC7BA">
          <wp:simplePos x="0" y="0"/>
          <wp:positionH relativeFrom="column">
            <wp:posOffset>4157980</wp:posOffset>
          </wp:positionH>
          <wp:positionV relativeFrom="paragraph">
            <wp:posOffset>40005</wp:posOffset>
          </wp:positionV>
          <wp:extent cx="1685925" cy="969010"/>
          <wp:effectExtent l="0" t="0" r="9525" b="2540"/>
          <wp:wrapTight wrapText="bothSides">
            <wp:wrapPolygon edited="0">
              <wp:start x="0" y="0"/>
              <wp:lineTo x="0" y="21232"/>
              <wp:lineTo x="21478" y="21232"/>
              <wp:lineTo x="21478"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9690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1" locked="0" layoutInCell="1" allowOverlap="1" wp14:anchorId="5D373423" wp14:editId="29D80F70">
          <wp:simplePos x="0" y="0"/>
          <wp:positionH relativeFrom="column">
            <wp:posOffset>1786255</wp:posOffset>
          </wp:positionH>
          <wp:positionV relativeFrom="paragraph">
            <wp:posOffset>410845</wp:posOffset>
          </wp:positionV>
          <wp:extent cx="1798320" cy="438785"/>
          <wp:effectExtent l="0" t="0" r="0" b="0"/>
          <wp:wrapTight wrapText="bothSides">
            <wp:wrapPolygon edited="0">
              <wp:start x="1144" y="0"/>
              <wp:lineTo x="0" y="938"/>
              <wp:lineTo x="0" y="19693"/>
              <wp:lineTo x="3432" y="20631"/>
              <wp:lineTo x="14415" y="20631"/>
              <wp:lineTo x="15788" y="20631"/>
              <wp:lineTo x="16017" y="20631"/>
              <wp:lineTo x="16246" y="15004"/>
              <wp:lineTo x="21280" y="15004"/>
              <wp:lineTo x="21280" y="1876"/>
              <wp:lineTo x="12814" y="0"/>
              <wp:lineTo x="1144" y="0"/>
            </wp:wrapPolygon>
          </wp:wrapTight>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8320" cy="4387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765"/>
    <w:multiLevelType w:val="hybridMultilevel"/>
    <w:tmpl w:val="2AB24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3B05"/>
    <w:multiLevelType w:val="hybridMultilevel"/>
    <w:tmpl w:val="D35AA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71977"/>
    <w:multiLevelType w:val="hybridMultilevel"/>
    <w:tmpl w:val="A80697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8F50B4"/>
    <w:multiLevelType w:val="hybridMultilevel"/>
    <w:tmpl w:val="DD106C0E"/>
    <w:lvl w:ilvl="0" w:tplc="B526F7BA">
      <w:start w:val="1"/>
      <w:numFmt w:val="decimal"/>
      <w:lvlText w:val="%1)"/>
      <w:lvlJc w:val="left"/>
      <w:pPr>
        <w:ind w:left="775" w:hanging="360"/>
      </w:pPr>
      <w:rPr>
        <w:b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4" w15:restartNumberingAfterBreak="0">
    <w:nsid w:val="2C033018"/>
    <w:multiLevelType w:val="hybridMultilevel"/>
    <w:tmpl w:val="A2A29D6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36B86669"/>
    <w:multiLevelType w:val="multilevel"/>
    <w:tmpl w:val="C5E47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30BEB"/>
    <w:multiLevelType w:val="hybridMultilevel"/>
    <w:tmpl w:val="AE9AB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A6364D"/>
    <w:multiLevelType w:val="multilevel"/>
    <w:tmpl w:val="39DAC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37C52"/>
    <w:multiLevelType w:val="hybridMultilevel"/>
    <w:tmpl w:val="5BDEAF6E"/>
    <w:lvl w:ilvl="0" w:tplc="0809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4B8628F3"/>
    <w:multiLevelType w:val="hybridMultilevel"/>
    <w:tmpl w:val="733AD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663895"/>
    <w:multiLevelType w:val="hybridMultilevel"/>
    <w:tmpl w:val="EA404C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490C73"/>
    <w:multiLevelType w:val="hybridMultilevel"/>
    <w:tmpl w:val="B79E9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022BBD"/>
    <w:multiLevelType w:val="multilevel"/>
    <w:tmpl w:val="574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102A94"/>
    <w:multiLevelType w:val="multilevel"/>
    <w:tmpl w:val="62A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96F83"/>
    <w:multiLevelType w:val="hybridMultilevel"/>
    <w:tmpl w:val="79F08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6E7E89"/>
    <w:multiLevelType w:val="hybridMultilevel"/>
    <w:tmpl w:val="26227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4205224"/>
    <w:multiLevelType w:val="hybridMultilevel"/>
    <w:tmpl w:val="DDBC0B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AB1CD4"/>
    <w:multiLevelType w:val="hybridMultilevel"/>
    <w:tmpl w:val="3EA6D8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6"/>
  </w:num>
  <w:num w:numId="5">
    <w:abstractNumId w:val="15"/>
  </w:num>
  <w:num w:numId="6">
    <w:abstractNumId w:val="9"/>
  </w:num>
  <w:num w:numId="7">
    <w:abstractNumId w:val="11"/>
  </w:num>
  <w:num w:numId="8">
    <w:abstractNumId w:val="14"/>
  </w:num>
  <w:num w:numId="9">
    <w:abstractNumId w:val="2"/>
  </w:num>
  <w:num w:numId="10">
    <w:abstractNumId w:val="10"/>
  </w:num>
  <w:num w:numId="11">
    <w:abstractNumId w:val="5"/>
  </w:num>
  <w:num w:numId="12">
    <w:abstractNumId w:val="7"/>
  </w:num>
  <w:num w:numId="13">
    <w:abstractNumId w:val="17"/>
  </w:num>
  <w:num w:numId="14">
    <w:abstractNumId w:val="4"/>
  </w:num>
  <w:num w:numId="15">
    <w:abstractNumId w:val="3"/>
  </w:num>
  <w:num w:numId="16">
    <w:abstractNumId w:val="16"/>
  </w:num>
  <w:num w:numId="17">
    <w:abstractNumId w:val="0"/>
  </w:num>
  <w:num w:numId="18">
    <w:abstractNumId w:val="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BE"/>
    <w:rsid w:val="0001171F"/>
    <w:rsid w:val="00016FF0"/>
    <w:rsid w:val="0002465F"/>
    <w:rsid w:val="00033C17"/>
    <w:rsid w:val="00044F6A"/>
    <w:rsid w:val="00047574"/>
    <w:rsid w:val="00054C5A"/>
    <w:rsid w:val="00057529"/>
    <w:rsid w:val="00060A29"/>
    <w:rsid w:val="00061E1F"/>
    <w:rsid w:val="00065F27"/>
    <w:rsid w:val="0006691F"/>
    <w:rsid w:val="000707CB"/>
    <w:rsid w:val="00070A94"/>
    <w:rsid w:val="00075259"/>
    <w:rsid w:val="0008408D"/>
    <w:rsid w:val="00090DD1"/>
    <w:rsid w:val="000A4684"/>
    <w:rsid w:val="000A46E3"/>
    <w:rsid w:val="000A59B2"/>
    <w:rsid w:val="000B3BD9"/>
    <w:rsid w:val="000B4633"/>
    <w:rsid w:val="000B65BD"/>
    <w:rsid w:val="000D188E"/>
    <w:rsid w:val="000E2B63"/>
    <w:rsid w:val="000E3C0F"/>
    <w:rsid w:val="000F4880"/>
    <w:rsid w:val="00106C38"/>
    <w:rsid w:val="00112180"/>
    <w:rsid w:val="001152F6"/>
    <w:rsid w:val="0012020A"/>
    <w:rsid w:val="001250E1"/>
    <w:rsid w:val="001258FD"/>
    <w:rsid w:val="001304B7"/>
    <w:rsid w:val="001333F7"/>
    <w:rsid w:val="00137A93"/>
    <w:rsid w:val="00144875"/>
    <w:rsid w:val="00162DEE"/>
    <w:rsid w:val="00175938"/>
    <w:rsid w:val="00186454"/>
    <w:rsid w:val="001958E7"/>
    <w:rsid w:val="001A4410"/>
    <w:rsid w:val="001C060C"/>
    <w:rsid w:val="001C6381"/>
    <w:rsid w:val="001C6CB2"/>
    <w:rsid w:val="001E24AD"/>
    <w:rsid w:val="001E3E48"/>
    <w:rsid w:val="001E47CF"/>
    <w:rsid w:val="0020356A"/>
    <w:rsid w:val="00222B79"/>
    <w:rsid w:val="00225266"/>
    <w:rsid w:val="00234A5E"/>
    <w:rsid w:val="00237FAE"/>
    <w:rsid w:val="0024469C"/>
    <w:rsid w:val="00253E9E"/>
    <w:rsid w:val="00254CAB"/>
    <w:rsid w:val="002749DE"/>
    <w:rsid w:val="0027683A"/>
    <w:rsid w:val="00285398"/>
    <w:rsid w:val="00292F7B"/>
    <w:rsid w:val="002A05C6"/>
    <w:rsid w:val="002B6CF0"/>
    <w:rsid w:val="002C2374"/>
    <w:rsid w:val="002C7375"/>
    <w:rsid w:val="002C75CC"/>
    <w:rsid w:val="002D1249"/>
    <w:rsid w:val="002D2DBF"/>
    <w:rsid w:val="002D5531"/>
    <w:rsid w:val="002E00BE"/>
    <w:rsid w:val="002E44D8"/>
    <w:rsid w:val="002E4812"/>
    <w:rsid w:val="002E4F79"/>
    <w:rsid w:val="002F1A47"/>
    <w:rsid w:val="002F69DD"/>
    <w:rsid w:val="002F7423"/>
    <w:rsid w:val="002F7D46"/>
    <w:rsid w:val="00301443"/>
    <w:rsid w:val="00302616"/>
    <w:rsid w:val="0033547E"/>
    <w:rsid w:val="00340DE7"/>
    <w:rsid w:val="00346275"/>
    <w:rsid w:val="00346D94"/>
    <w:rsid w:val="00357BC9"/>
    <w:rsid w:val="00361BC6"/>
    <w:rsid w:val="00367619"/>
    <w:rsid w:val="003677DF"/>
    <w:rsid w:val="003711FE"/>
    <w:rsid w:val="00375BA0"/>
    <w:rsid w:val="00384BD8"/>
    <w:rsid w:val="00392C07"/>
    <w:rsid w:val="00396F3B"/>
    <w:rsid w:val="003A535E"/>
    <w:rsid w:val="003B22E6"/>
    <w:rsid w:val="003C0980"/>
    <w:rsid w:val="003C761A"/>
    <w:rsid w:val="003D748C"/>
    <w:rsid w:val="003E4592"/>
    <w:rsid w:val="003F1EEC"/>
    <w:rsid w:val="003F4C91"/>
    <w:rsid w:val="003F62D1"/>
    <w:rsid w:val="0040045B"/>
    <w:rsid w:val="00405706"/>
    <w:rsid w:val="00406EF1"/>
    <w:rsid w:val="00407B67"/>
    <w:rsid w:val="00412E9C"/>
    <w:rsid w:val="00421216"/>
    <w:rsid w:val="00422AB5"/>
    <w:rsid w:val="00434069"/>
    <w:rsid w:val="00442EDD"/>
    <w:rsid w:val="004503A4"/>
    <w:rsid w:val="00451E11"/>
    <w:rsid w:val="00454466"/>
    <w:rsid w:val="00456BDC"/>
    <w:rsid w:val="0046417F"/>
    <w:rsid w:val="00465DCB"/>
    <w:rsid w:val="00466B76"/>
    <w:rsid w:val="00471A6F"/>
    <w:rsid w:val="004768E9"/>
    <w:rsid w:val="00476EB2"/>
    <w:rsid w:val="00481816"/>
    <w:rsid w:val="00483D45"/>
    <w:rsid w:val="0048703F"/>
    <w:rsid w:val="004B5D48"/>
    <w:rsid w:val="004C0ADB"/>
    <w:rsid w:val="004D183B"/>
    <w:rsid w:val="004D32AB"/>
    <w:rsid w:val="004D4481"/>
    <w:rsid w:val="004D48C6"/>
    <w:rsid w:val="004E174B"/>
    <w:rsid w:val="004E1BA1"/>
    <w:rsid w:val="004E52A3"/>
    <w:rsid w:val="00501157"/>
    <w:rsid w:val="00501262"/>
    <w:rsid w:val="005015AB"/>
    <w:rsid w:val="00503B50"/>
    <w:rsid w:val="00504206"/>
    <w:rsid w:val="00511D94"/>
    <w:rsid w:val="00514E42"/>
    <w:rsid w:val="0051686E"/>
    <w:rsid w:val="005213E4"/>
    <w:rsid w:val="00550437"/>
    <w:rsid w:val="00550A54"/>
    <w:rsid w:val="00551AC9"/>
    <w:rsid w:val="00555F9F"/>
    <w:rsid w:val="00557B2E"/>
    <w:rsid w:val="0057386E"/>
    <w:rsid w:val="00586242"/>
    <w:rsid w:val="00586568"/>
    <w:rsid w:val="00597522"/>
    <w:rsid w:val="005B2CBB"/>
    <w:rsid w:val="005C1025"/>
    <w:rsid w:val="005C22D7"/>
    <w:rsid w:val="005C2B87"/>
    <w:rsid w:val="005D1B02"/>
    <w:rsid w:val="005D3537"/>
    <w:rsid w:val="005D3F6F"/>
    <w:rsid w:val="005D5330"/>
    <w:rsid w:val="005D755E"/>
    <w:rsid w:val="005E14FC"/>
    <w:rsid w:val="005E3FF3"/>
    <w:rsid w:val="005F636D"/>
    <w:rsid w:val="00610C7E"/>
    <w:rsid w:val="006179E2"/>
    <w:rsid w:val="006260A4"/>
    <w:rsid w:val="00631101"/>
    <w:rsid w:val="0063402E"/>
    <w:rsid w:val="0064513B"/>
    <w:rsid w:val="00650A5D"/>
    <w:rsid w:val="00662373"/>
    <w:rsid w:val="00663E46"/>
    <w:rsid w:val="00664605"/>
    <w:rsid w:val="00673C66"/>
    <w:rsid w:val="0067623F"/>
    <w:rsid w:val="0067636D"/>
    <w:rsid w:val="006775AD"/>
    <w:rsid w:val="00677BA7"/>
    <w:rsid w:val="0069355E"/>
    <w:rsid w:val="00694481"/>
    <w:rsid w:val="00697459"/>
    <w:rsid w:val="00697972"/>
    <w:rsid w:val="006A19D9"/>
    <w:rsid w:val="006A7819"/>
    <w:rsid w:val="006B7EE2"/>
    <w:rsid w:val="006C33C6"/>
    <w:rsid w:val="006C7C0B"/>
    <w:rsid w:val="006D0C4F"/>
    <w:rsid w:val="006D3982"/>
    <w:rsid w:val="006D5E02"/>
    <w:rsid w:val="006E5A75"/>
    <w:rsid w:val="006F01BC"/>
    <w:rsid w:val="006F28FF"/>
    <w:rsid w:val="006F354D"/>
    <w:rsid w:val="00700E00"/>
    <w:rsid w:val="0070647F"/>
    <w:rsid w:val="00714129"/>
    <w:rsid w:val="0071473D"/>
    <w:rsid w:val="00715165"/>
    <w:rsid w:val="00717F59"/>
    <w:rsid w:val="00737A2B"/>
    <w:rsid w:val="00740380"/>
    <w:rsid w:val="00747FB2"/>
    <w:rsid w:val="00750B08"/>
    <w:rsid w:val="00751FC7"/>
    <w:rsid w:val="00755F05"/>
    <w:rsid w:val="00786A9A"/>
    <w:rsid w:val="007950CA"/>
    <w:rsid w:val="007A1863"/>
    <w:rsid w:val="007A69F9"/>
    <w:rsid w:val="007B2DE1"/>
    <w:rsid w:val="007B556A"/>
    <w:rsid w:val="007B56FF"/>
    <w:rsid w:val="007B6042"/>
    <w:rsid w:val="007D087B"/>
    <w:rsid w:val="007D2BB9"/>
    <w:rsid w:val="007D6DA7"/>
    <w:rsid w:val="007E44BA"/>
    <w:rsid w:val="007F1008"/>
    <w:rsid w:val="007F5AED"/>
    <w:rsid w:val="007F5CA8"/>
    <w:rsid w:val="0080443A"/>
    <w:rsid w:val="00811E1B"/>
    <w:rsid w:val="0082099F"/>
    <w:rsid w:val="008216E0"/>
    <w:rsid w:val="00821CDF"/>
    <w:rsid w:val="008249D8"/>
    <w:rsid w:val="00827436"/>
    <w:rsid w:val="00832BE9"/>
    <w:rsid w:val="008336FC"/>
    <w:rsid w:val="00833FAD"/>
    <w:rsid w:val="00836411"/>
    <w:rsid w:val="00843B17"/>
    <w:rsid w:val="0084796A"/>
    <w:rsid w:val="00870F82"/>
    <w:rsid w:val="00871854"/>
    <w:rsid w:val="0087328F"/>
    <w:rsid w:val="00874920"/>
    <w:rsid w:val="00875CE0"/>
    <w:rsid w:val="008967B5"/>
    <w:rsid w:val="008B272B"/>
    <w:rsid w:val="008B45B4"/>
    <w:rsid w:val="008C1C55"/>
    <w:rsid w:val="008C1EE2"/>
    <w:rsid w:val="008C21AE"/>
    <w:rsid w:val="008C28CB"/>
    <w:rsid w:val="008C5339"/>
    <w:rsid w:val="008C5606"/>
    <w:rsid w:val="008C75A6"/>
    <w:rsid w:val="008D06E0"/>
    <w:rsid w:val="008D4BF7"/>
    <w:rsid w:val="008D77E0"/>
    <w:rsid w:val="008E59BA"/>
    <w:rsid w:val="008E5C03"/>
    <w:rsid w:val="008E60B6"/>
    <w:rsid w:val="008F362B"/>
    <w:rsid w:val="008F540F"/>
    <w:rsid w:val="009004CF"/>
    <w:rsid w:val="00904788"/>
    <w:rsid w:val="00906D69"/>
    <w:rsid w:val="009177BA"/>
    <w:rsid w:val="00917FF8"/>
    <w:rsid w:val="00924273"/>
    <w:rsid w:val="00924FF2"/>
    <w:rsid w:val="009254FD"/>
    <w:rsid w:val="00930772"/>
    <w:rsid w:val="0093097E"/>
    <w:rsid w:val="00933B88"/>
    <w:rsid w:val="00940946"/>
    <w:rsid w:val="00946510"/>
    <w:rsid w:val="0095138F"/>
    <w:rsid w:val="0095303D"/>
    <w:rsid w:val="009555D5"/>
    <w:rsid w:val="00960296"/>
    <w:rsid w:val="00973E5D"/>
    <w:rsid w:val="00977423"/>
    <w:rsid w:val="00986287"/>
    <w:rsid w:val="009A2B57"/>
    <w:rsid w:val="009A32BA"/>
    <w:rsid w:val="009A6E46"/>
    <w:rsid w:val="009B56BC"/>
    <w:rsid w:val="009C7513"/>
    <w:rsid w:val="009C77D1"/>
    <w:rsid w:val="009E23B1"/>
    <w:rsid w:val="009E64C9"/>
    <w:rsid w:val="009F07B2"/>
    <w:rsid w:val="009F256E"/>
    <w:rsid w:val="00A0022C"/>
    <w:rsid w:val="00A01363"/>
    <w:rsid w:val="00A15B58"/>
    <w:rsid w:val="00A21B68"/>
    <w:rsid w:val="00A21F19"/>
    <w:rsid w:val="00A228D2"/>
    <w:rsid w:val="00A3172D"/>
    <w:rsid w:val="00A36ECA"/>
    <w:rsid w:val="00A40192"/>
    <w:rsid w:val="00A42951"/>
    <w:rsid w:val="00A5012D"/>
    <w:rsid w:val="00A5766F"/>
    <w:rsid w:val="00A61755"/>
    <w:rsid w:val="00A70EFA"/>
    <w:rsid w:val="00A802B3"/>
    <w:rsid w:val="00A90FD1"/>
    <w:rsid w:val="00A96CD7"/>
    <w:rsid w:val="00AA6F6E"/>
    <w:rsid w:val="00AB54F2"/>
    <w:rsid w:val="00AB5845"/>
    <w:rsid w:val="00AB7FBD"/>
    <w:rsid w:val="00AC15AE"/>
    <w:rsid w:val="00AC5855"/>
    <w:rsid w:val="00AD4604"/>
    <w:rsid w:val="00AE0F41"/>
    <w:rsid w:val="00AE0F4D"/>
    <w:rsid w:val="00AE50FF"/>
    <w:rsid w:val="00AF2CB0"/>
    <w:rsid w:val="00AF53F3"/>
    <w:rsid w:val="00B2223B"/>
    <w:rsid w:val="00B24C06"/>
    <w:rsid w:val="00B4570D"/>
    <w:rsid w:val="00B53F1C"/>
    <w:rsid w:val="00B56A8E"/>
    <w:rsid w:val="00B65258"/>
    <w:rsid w:val="00B7743C"/>
    <w:rsid w:val="00B80A37"/>
    <w:rsid w:val="00B83B91"/>
    <w:rsid w:val="00B93F36"/>
    <w:rsid w:val="00B94137"/>
    <w:rsid w:val="00B95A62"/>
    <w:rsid w:val="00BB2219"/>
    <w:rsid w:val="00BB6154"/>
    <w:rsid w:val="00BB695B"/>
    <w:rsid w:val="00BC36B4"/>
    <w:rsid w:val="00BD0F40"/>
    <w:rsid w:val="00BD27F5"/>
    <w:rsid w:val="00BD53D7"/>
    <w:rsid w:val="00BD6B70"/>
    <w:rsid w:val="00BE0321"/>
    <w:rsid w:val="00BE7858"/>
    <w:rsid w:val="00BF05E2"/>
    <w:rsid w:val="00C034A4"/>
    <w:rsid w:val="00C03BCE"/>
    <w:rsid w:val="00C119E3"/>
    <w:rsid w:val="00C12CDB"/>
    <w:rsid w:val="00C20C6D"/>
    <w:rsid w:val="00C3026E"/>
    <w:rsid w:val="00C33B75"/>
    <w:rsid w:val="00C35ED9"/>
    <w:rsid w:val="00C40DCC"/>
    <w:rsid w:val="00C47BD2"/>
    <w:rsid w:val="00C52631"/>
    <w:rsid w:val="00C5547E"/>
    <w:rsid w:val="00C73FE3"/>
    <w:rsid w:val="00C86A6A"/>
    <w:rsid w:val="00C96AB8"/>
    <w:rsid w:val="00CA5ADF"/>
    <w:rsid w:val="00CA77EA"/>
    <w:rsid w:val="00CA7B93"/>
    <w:rsid w:val="00CC459C"/>
    <w:rsid w:val="00CD03FC"/>
    <w:rsid w:val="00CD28DA"/>
    <w:rsid w:val="00CD64FE"/>
    <w:rsid w:val="00CE3E1C"/>
    <w:rsid w:val="00CE415F"/>
    <w:rsid w:val="00CE79DF"/>
    <w:rsid w:val="00CF203A"/>
    <w:rsid w:val="00CF5A35"/>
    <w:rsid w:val="00CF72B9"/>
    <w:rsid w:val="00CF7AB4"/>
    <w:rsid w:val="00CF7DF0"/>
    <w:rsid w:val="00D019AE"/>
    <w:rsid w:val="00D03463"/>
    <w:rsid w:val="00D16522"/>
    <w:rsid w:val="00D22638"/>
    <w:rsid w:val="00D275EB"/>
    <w:rsid w:val="00D27BD1"/>
    <w:rsid w:val="00D33374"/>
    <w:rsid w:val="00D35850"/>
    <w:rsid w:val="00D36135"/>
    <w:rsid w:val="00D4325C"/>
    <w:rsid w:val="00D64E6A"/>
    <w:rsid w:val="00D71804"/>
    <w:rsid w:val="00D803DB"/>
    <w:rsid w:val="00D82AB5"/>
    <w:rsid w:val="00D84460"/>
    <w:rsid w:val="00D9211F"/>
    <w:rsid w:val="00D97EBD"/>
    <w:rsid w:val="00DA37CD"/>
    <w:rsid w:val="00DB24A1"/>
    <w:rsid w:val="00DC76AC"/>
    <w:rsid w:val="00DD1882"/>
    <w:rsid w:val="00DD3A53"/>
    <w:rsid w:val="00DD7C94"/>
    <w:rsid w:val="00DE471E"/>
    <w:rsid w:val="00DF0823"/>
    <w:rsid w:val="00DF5D02"/>
    <w:rsid w:val="00DF7837"/>
    <w:rsid w:val="00E0388E"/>
    <w:rsid w:val="00E0601B"/>
    <w:rsid w:val="00E079DD"/>
    <w:rsid w:val="00E10A53"/>
    <w:rsid w:val="00E121F4"/>
    <w:rsid w:val="00E135E8"/>
    <w:rsid w:val="00E17300"/>
    <w:rsid w:val="00E20129"/>
    <w:rsid w:val="00E22C52"/>
    <w:rsid w:val="00E2705C"/>
    <w:rsid w:val="00E36BB7"/>
    <w:rsid w:val="00E43ABF"/>
    <w:rsid w:val="00E44757"/>
    <w:rsid w:val="00E46241"/>
    <w:rsid w:val="00E46276"/>
    <w:rsid w:val="00E510FF"/>
    <w:rsid w:val="00E53131"/>
    <w:rsid w:val="00E557D0"/>
    <w:rsid w:val="00E57AF4"/>
    <w:rsid w:val="00E61582"/>
    <w:rsid w:val="00E66B2D"/>
    <w:rsid w:val="00E80454"/>
    <w:rsid w:val="00E837AA"/>
    <w:rsid w:val="00E87448"/>
    <w:rsid w:val="00E91522"/>
    <w:rsid w:val="00E93022"/>
    <w:rsid w:val="00E93151"/>
    <w:rsid w:val="00EA10A2"/>
    <w:rsid w:val="00EA15F2"/>
    <w:rsid w:val="00EA72E9"/>
    <w:rsid w:val="00EB1AE5"/>
    <w:rsid w:val="00EC1BAD"/>
    <w:rsid w:val="00EC6824"/>
    <w:rsid w:val="00EC7D02"/>
    <w:rsid w:val="00EE3B85"/>
    <w:rsid w:val="00EE52BD"/>
    <w:rsid w:val="00EF1441"/>
    <w:rsid w:val="00EF48A6"/>
    <w:rsid w:val="00F07147"/>
    <w:rsid w:val="00F1778D"/>
    <w:rsid w:val="00F24015"/>
    <w:rsid w:val="00F31054"/>
    <w:rsid w:val="00F354A0"/>
    <w:rsid w:val="00F402FB"/>
    <w:rsid w:val="00F52CCA"/>
    <w:rsid w:val="00F52F16"/>
    <w:rsid w:val="00F74D14"/>
    <w:rsid w:val="00F77371"/>
    <w:rsid w:val="00F8402E"/>
    <w:rsid w:val="00F85136"/>
    <w:rsid w:val="00FA017D"/>
    <w:rsid w:val="00FA19BA"/>
    <w:rsid w:val="00FA60E9"/>
    <w:rsid w:val="00FB0E9A"/>
    <w:rsid w:val="00FB488A"/>
    <w:rsid w:val="00FB602A"/>
    <w:rsid w:val="00FB75EA"/>
    <w:rsid w:val="00FC7EF7"/>
    <w:rsid w:val="00FE02F0"/>
    <w:rsid w:val="00FE6E82"/>
    <w:rsid w:val="00FF7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E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30772"/>
    <w:rPr>
      <w:color w:val="0563C1" w:themeColor="hyperlink"/>
      <w:u w:val="single"/>
    </w:rPr>
  </w:style>
  <w:style w:type="character" w:customStyle="1" w:styleId="tlid-translation">
    <w:name w:val="tlid-translation"/>
    <w:basedOn w:val="Domylnaczcionkaakapitu"/>
    <w:rsid w:val="00D27BD1"/>
  </w:style>
  <w:style w:type="paragraph" w:styleId="Akapitzlist">
    <w:name w:val="List Paragraph"/>
    <w:basedOn w:val="Normalny"/>
    <w:uiPriority w:val="34"/>
    <w:qFormat/>
    <w:rsid w:val="00E53131"/>
    <w:pPr>
      <w:ind w:left="720"/>
      <w:contextualSpacing/>
    </w:pPr>
  </w:style>
  <w:style w:type="character" w:styleId="HTML-cytat">
    <w:name w:val="HTML Cite"/>
    <w:basedOn w:val="Domylnaczcionkaakapitu"/>
    <w:uiPriority w:val="99"/>
    <w:semiHidden/>
    <w:unhideWhenUsed/>
    <w:rsid w:val="009C7513"/>
    <w:rPr>
      <w:i/>
      <w:iCs/>
    </w:rPr>
  </w:style>
  <w:style w:type="paragraph" w:styleId="NormalnyWeb">
    <w:name w:val="Normal (Web)"/>
    <w:basedOn w:val="Normalny"/>
    <w:uiPriority w:val="99"/>
    <w:semiHidden/>
    <w:unhideWhenUsed/>
    <w:rsid w:val="00C33B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33B75"/>
    <w:rPr>
      <w:b/>
      <w:bCs/>
    </w:rPr>
  </w:style>
  <w:style w:type="character" w:styleId="Odwoaniedokomentarza">
    <w:name w:val="annotation reference"/>
    <w:basedOn w:val="Domylnaczcionkaakapitu"/>
    <w:uiPriority w:val="99"/>
    <w:semiHidden/>
    <w:unhideWhenUsed/>
    <w:rsid w:val="00285398"/>
    <w:rPr>
      <w:sz w:val="16"/>
      <w:szCs w:val="16"/>
    </w:rPr>
  </w:style>
  <w:style w:type="paragraph" w:styleId="Tekstkomentarza">
    <w:name w:val="annotation text"/>
    <w:basedOn w:val="Normalny"/>
    <w:link w:val="TekstkomentarzaZnak"/>
    <w:uiPriority w:val="99"/>
    <w:unhideWhenUsed/>
    <w:rsid w:val="00285398"/>
    <w:pPr>
      <w:spacing w:line="240" w:lineRule="auto"/>
    </w:pPr>
    <w:rPr>
      <w:sz w:val="20"/>
      <w:szCs w:val="20"/>
    </w:rPr>
  </w:style>
  <w:style w:type="character" w:customStyle="1" w:styleId="TekstkomentarzaZnak">
    <w:name w:val="Tekst komentarza Znak"/>
    <w:basedOn w:val="Domylnaczcionkaakapitu"/>
    <w:link w:val="Tekstkomentarza"/>
    <w:uiPriority w:val="99"/>
    <w:rsid w:val="00285398"/>
    <w:rPr>
      <w:sz w:val="20"/>
      <w:szCs w:val="20"/>
    </w:rPr>
  </w:style>
  <w:style w:type="paragraph" w:styleId="Tematkomentarza">
    <w:name w:val="annotation subject"/>
    <w:basedOn w:val="Tekstkomentarza"/>
    <w:next w:val="Tekstkomentarza"/>
    <w:link w:val="TematkomentarzaZnak"/>
    <w:uiPriority w:val="99"/>
    <w:semiHidden/>
    <w:unhideWhenUsed/>
    <w:rsid w:val="00285398"/>
    <w:rPr>
      <w:b/>
      <w:bCs/>
    </w:rPr>
  </w:style>
  <w:style w:type="character" w:customStyle="1" w:styleId="TematkomentarzaZnak">
    <w:name w:val="Temat komentarza Znak"/>
    <w:basedOn w:val="TekstkomentarzaZnak"/>
    <w:link w:val="Tematkomentarza"/>
    <w:uiPriority w:val="99"/>
    <w:semiHidden/>
    <w:rsid w:val="00285398"/>
    <w:rPr>
      <w:b/>
      <w:bCs/>
      <w:sz w:val="20"/>
      <w:szCs w:val="20"/>
    </w:rPr>
  </w:style>
  <w:style w:type="paragraph" w:styleId="Tekstdymka">
    <w:name w:val="Balloon Text"/>
    <w:basedOn w:val="Normalny"/>
    <w:link w:val="TekstdymkaZnak"/>
    <w:uiPriority w:val="99"/>
    <w:semiHidden/>
    <w:unhideWhenUsed/>
    <w:rsid w:val="002853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5398"/>
    <w:rPr>
      <w:rFonts w:ascii="Segoe UI" w:hAnsi="Segoe UI" w:cs="Segoe UI"/>
      <w:sz w:val="18"/>
      <w:szCs w:val="18"/>
    </w:rPr>
  </w:style>
  <w:style w:type="paragraph" w:styleId="Nagwek">
    <w:name w:val="header"/>
    <w:basedOn w:val="Normalny"/>
    <w:link w:val="NagwekZnak"/>
    <w:uiPriority w:val="99"/>
    <w:unhideWhenUsed/>
    <w:rsid w:val="00DD7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7C94"/>
  </w:style>
  <w:style w:type="paragraph" w:styleId="Stopka">
    <w:name w:val="footer"/>
    <w:basedOn w:val="Normalny"/>
    <w:link w:val="StopkaZnak"/>
    <w:uiPriority w:val="99"/>
    <w:unhideWhenUsed/>
    <w:rsid w:val="00DD7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7C94"/>
  </w:style>
  <w:style w:type="paragraph" w:styleId="Tekstprzypisudolnego">
    <w:name w:val="footnote text"/>
    <w:basedOn w:val="Normalny"/>
    <w:link w:val="TekstprzypisudolnegoZnak"/>
    <w:uiPriority w:val="99"/>
    <w:semiHidden/>
    <w:unhideWhenUsed/>
    <w:rsid w:val="002252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5266"/>
    <w:rPr>
      <w:sz w:val="20"/>
      <w:szCs w:val="20"/>
    </w:rPr>
  </w:style>
  <w:style w:type="character" w:styleId="Odwoanieprzypisudolnego">
    <w:name w:val="footnote reference"/>
    <w:basedOn w:val="Domylnaczcionkaakapitu"/>
    <w:uiPriority w:val="99"/>
    <w:semiHidden/>
    <w:unhideWhenUsed/>
    <w:rsid w:val="00225266"/>
    <w:rPr>
      <w:vertAlign w:val="superscript"/>
    </w:rPr>
  </w:style>
  <w:style w:type="paragraph" w:customStyle="1" w:styleId="Default">
    <w:name w:val="Default"/>
    <w:rsid w:val="00454466"/>
    <w:pPr>
      <w:autoSpaceDE w:val="0"/>
      <w:autoSpaceDN w:val="0"/>
      <w:adjustRightInd w:val="0"/>
      <w:spacing w:after="0" w:line="240" w:lineRule="auto"/>
    </w:pPr>
    <w:rPr>
      <w:rFonts w:ascii="Calibri" w:hAnsi="Calibri" w:cs="Calibri"/>
      <w:color w:val="000000"/>
      <w:sz w:val="24"/>
      <w:szCs w:val="24"/>
    </w:rPr>
  </w:style>
  <w:style w:type="character" w:styleId="UyteHipercze">
    <w:name w:val="FollowedHyperlink"/>
    <w:basedOn w:val="Domylnaczcionkaakapitu"/>
    <w:uiPriority w:val="99"/>
    <w:semiHidden/>
    <w:unhideWhenUsed/>
    <w:rsid w:val="00144875"/>
    <w:rPr>
      <w:color w:val="954F72" w:themeColor="followedHyperlink"/>
      <w:u w:val="single"/>
    </w:rPr>
  </w:style>
  <w:style w:type="table" w:styleId="Tabela-Siatka">
    <w:name w:val="Table Grid"/>
    <w:basedOn w:val="Standardowy"/>
    <w:uiPriority w:val="39"/>
    <w:rsid w:val="00B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uiPriority w:val="99"/>
    <w:rsid w:val="00B7743C"/>
    <w:pPr>
      <w:widowControl w:val="0"/>
      <w:autoSpaceDE w:val="0"/>
      <w:autoSpaceDN w:val="0"/>
      <w:adjustRightInd w:val="0"/>
      <w:spacing w:after="0" w:line="240" w:lineRule="auto"/>
    </w:pPr>
    <w:rPr>
      <w:rFonts w:ascii="Times New Roman" w:eastAsia="Times New Roman" w:hAnsi="Times New Roman" w:cs="Times New Roman"/>
      <w:color w:val="000000"/>
      <w:sz w:val="20"/>
      <w:szCs w:val="20"/>
      <w:lang w:eastAsia="pl-PL"/>
    </w:rPr>
  </w:style>
  <w:style w:type="character" w:customStyle="1" w:styleId="CharacterStyle1">
    <w:name w:val="Character Style 1"/>
    <w:uiPriority w:val="99"/>
    <w:rsid w:val="00B7743C"/>
    <w:rPr>
      <w:color w:val="000000"/>
      <w:sz w:val="20"/>
    </w:rPr>
  </w:style>
  <w:style w:type="paragraph" w:styleId="Poprawka">
    <w:name w:val="Revision"/>
    <w:hidden/>
    <w:uiPriority w:val="99"/>
    <w:semiHidden/>
    <w:rsid w:val="00B77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21">
      <w:bodyDiv w:val="1"/>
      <w:marLeft w:val="0"/>
      <w:marRight w:val="0"/>
      <w:marTop w:val="0"/>
      <w:marBottom w:val="0"/>
      <w:divBdr>
        <w:top w:val="none" w:sz="0" w:space="0" w:color="auto"/>
        <w:left w:val="none" w:sz="0" w:space="0" w:color="auto"/>
        <w:bottom w:val="none" w:sz="0" w:space="0" w:color="auto"/>
        <w:right w:val="none" w:sz="0" w:space="0" w:color="auto"/>
      </w:divBdr>
    </w:div>
    <w:div w:id="100224419">
      <w:bodyDiv w:val="1"/>
      <w:marLeft w:val="0"/>
      <w:marRight w:val="0"/>
      <w:marTop w:val="0"/>
      <w:marBottom w:val="0"/>
      <w:divBdr>
        <w:top w:val="none" w:sz="0" w:space="0" w:color="auto"/>
        <w:left w:val="none" w:sz="0" w:space="0" w:color="auto"/>
        <w:bottom w:val="none" w:sz="0" w:space="0" w:color="auto"/>
        <w:right w:val="none" w:sz="0" w:space="0" w:color="auto"/>
      </w:divBdr>
      <w:divsChild>
        <w:div w:id="668020839">
          <w:marLeft w:val="0"/>
          <w:marRight w:val="0"/>
          <w:marTop w:val="0"/>
          <w:marBottom w:val="0"/>
          <w:divBdr>
            <w:top w:val="none" w:sz="0" w:space="0" w:color="auto"/>
            <w:left w:val="none" w:sz="0" w:space="0" w:color="auto"/>
            <w:bottom w:val="none" w:sz="0" w:space="0" w:color="auto"/>
            <w:right w:val="none" w:sz="0" w:space="0" w:color="auto"/>
          </w:divBdr>
        </w:div>
      </w:divsChild>
    </w:div>
    <w:div w:id="338436757">
      <w:bodyDiv w:val="1"/>
      <w:marLeft w:val="0"/>
      <w:marRight w:val="0"/>
      <w:marTop w:val="0"/>
      <w:marBottom w:val="0"/>
      <w:divBdr>
        <w:top w:val="none" w:sz="0" w:space="0" w:color="auto"/>
        <w:left w:val="none" w:sz="0" w:space="0" w:color="auto"/>
        <w:bottom w:val="none" w:sz="0" w:space="0" w:color="auto"/>
        <w:right w:val="none" w:sz="0" w:space="0" w:color="auto"/>
      </w:divBdr>
    </w:div>
    <w:div w:id="434373961">
      <w:bodyDiv w:val="1"/>
      <w:marLeft w:val="0"/>
      <w:marRight w:val="0"/>
      <w:marTop w:val="0"/>
      <w:marBottom w:val="0"/>
      <w:divBdr>
        <w:top w:val="none" w:sz="0" w:space="0" w:color="auto"/>
        <w:left w:val="none" w:sz="0" w:space="0" w:color="auto"/>
        <w:bottom w:val="none" w:sz="0" w:space="0" w:color="auto"/>
        <w:right w:val="none" w:sz="0" w:space="0" w:color="auto"/>
      </w:divBdr>
    </w:div>
    <w:div w:id="575288571">
      <w:bodyDiv w:val="1"/>
      <w:marLeft w:val="0"/>
      <w:marRight w:val="0"/>
      <w:marTop w:val="0"/>
      <w:marBottom w:val="0"/>
      <w:divBdr>
        <w:top w:val="none" w:sz="0" w:space="0" w:color="auto"/>
        <w:left w:val="none" w:sz="0" w:space="0" w:color="auto"/>
        <w:bottom w:val="none" w:sz="0" w:space="0" w:color="auto"/>
        <w:right w:val="none" w:sz="0" w:space="0" w:color="auto"/>
      </w:divBdr>
    </w:div>
    <w:div w:id="693311439">
      <w:bodyDiv w:val="1"/>
      <w:marLeft w:val="0"/>
      <w:marRight w:val="0"/>
      <w:marTop w:val="0"/>
      <w:marBottom w:val="0"/>
      <w:divBdr>
        <w:top w:val="none" w:sz="0" w:space="0" w:color="auto"/>
        <w:left w:val="none" w:sz="0" w:space="0" w:color="auto"/>
        <w:bottom w:val="none" w:sz="0" w:space="0" w:color="auto"/>
        <w:right w:val="none" w:sz="0" w:space="0" w:color="auto"/>
      </w:divBdr>
    </w:div>
    <w:div w:id="1287391082">
      <w:bodyDiv w:val="1"/>
      <w:marLeft w:val="0"/>
      <w:marRight w:val="0"/>
      <w:marTop w:val="0"/>
      <w:marBottom w:val="0"/>
      <w:divBdr>
        <w:top w:val="none" w:sz="0" w:space="0" w:color="auto"/>
        <w:left w:val="none" w:sz="0" w:space="0" w:color="auto"/>
        <w:bottom w:val="none" w:sz="0" w:space="0" w:color="auto"/>
        <w:right w:val="none" w:sz="0" w:space="0" w:color="auto"/>
      </w:divBdr>
    </w:div>
    <w:div w:id="1314677825">
      <w:bodyDiv w:val="1"/>
      <w:marLeft w:val="0"/>
      <w:marRight w:val="0"/>
      <w:marTop w:val="0"/>
      <w:marBottom w:val="0"/>
      <w:divBdr>
        <w:top w:val="none" w:sz="0" w:space="0" w:color="auto"/>
        <w:left w:val="none" w:sz="0" w:space="0" w:color="auto"/>
        <w:bottom w:val="none" w:sz="0" w:space="0" w:color="auto"/>
        <w:right w:val="none" w:sz="0" w:space="0" w:color="auto"/>
      </w:divBdr>
    </w:div>
    <w:div w:id="1795978746">
      <w:bodyDiv w:val="1"/>
      <w:marLeft w:val="0"/>
      <w:marRight w:val="0"/>
      <w:marTop w:val="0"/>
      <w:marBottom w:val="0"/>
      <w:divBdr>
        <w:top w:val="none" w:sz="0" w:space="0" w:color="auto"/>
        <w:left w:val="none" w:sz="0" w:space="0" w:color="auto"/>
        <w:bottom w:val="none" w:sz="0" w:space="0" w:color="auto"/>
        <w:right w:val="none" w:sz="0" w:space="0" w:color="auto"/>
      </w:divBdr>
    </w:div>
    <w:div w:id="1881622195">
      <w:bodyDiv w:val="1"/>
      <w:marLeft w:val="0"/>
      <w:marRight w:val="0"/>
      <w:marTop w:val="0"/>
      <w:marBottom w:val="0"/>
      <w:divBdr>
        <w:top w:val="none" w:sz="0" w:space="0" w:color="auto"/>
        <w:left w:val="none" w:sz="0" w:space="0" w:color="auto"/>
        <w:bottom w:val="none" w:sz="0" w:space="0" w:color="auto"/>
        <w:right w:val="none" w:sz="0" w:space="0" w:color="auto"/>
      </w:divBdr>
      <w:divsChild>
        <w:div w:id="183595346">
          <w:marLeft w:val="0"/>
          <w:marRight w:val="0"/>
          <w:marTop w:val="0"/>
          <w:marBottom w:val="0"/>
          <w:divBdr>
            <w:top w:val="none" w:sz="0" w:space="0" w:color="auto"/>
            <w:left w:val="none" w:sz="0" w:space="0" w:color="auto"/>
            <w:bottom w:val="none" w:sz="0" w:space="0" w:color="auto"/>
            <w:right w:val="none" w:sz="0" w:space="0" w:color="auto"/>
          </w:divBdr>
        </w:div>
      </w:divsChild>
    </w:div>
    <w:div w:id="21003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CDE2-4330-4857-874C-381BAFF4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12213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2023-12-07T13:34:00Z</dcterms:created>
  <dcterms:modified xsi:type="dcterms:W3CDTF">2023-12-08T10:30:00Z</dcterms:modified>
</cp:coreProperties>
</file>