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664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4644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4644A" w:rsidRDefault="0024644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DOOŚ-WDŚ.</w:t>
      </w:r>
      <w:r w:rsidRPr="0024644A">
        <w:rPr>
          <w:rFonts w:asciiTheme="minorHAnsi" w:hAnsiTheme="minorHAnsi" w:cstheme="minorHAnsi"/>
          <w:bCs/>
          <w:sz w:val="24"/>
          <w:szCs w:val="24"/>
          <w:lang w:eastAsia="pl-PL"/>
        </w:rPr>
        <w:t>ZOO.420.121.2019.AL.BL.MW.35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4644A" w:rsidRPr="0024644A" w:rsidRDefault="0024644A" w:rsidP="002464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ępowania administracyjnego (Dz.</w:t>
      </w: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 oraz, na podstawie art. 85 ust. 3 ustawy ooś, zawiadamiam społeczeństwo, że Generalny Dyrektor Ochrony Środowiska decyzją z 10 marca 2022 r., znak: DOOŚ-WDŚ/ZOO.420.121.2019.AL.BL.MW.34, uchylił w całości decyzję Nr 12/2019 Regionalnego Dyrektora Ochrony Środowiska w Szczecinie z dnia 19 kwietnia 2019 r., znak: WST-K.4210.2.2017.BM.44, o środowiskowych uwarunkowaniach dla przedsięwzięcia pod nazwą: Opracowanie dokumentacji dla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za</w:t>
      </w: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>dania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>pn. „Rozbudowa drogi wojewódzkiej nr 163 na odcinku Kołobrzeg - Białogard” i odmówił określenia środowiskowych uwarunkowań realizacji ww. przedsięwzięcia.</w:t>
      </w:r>
    </w:p>
    <w:p w:rsidR="0024644A" w:rsidRPr="0024644A" w:rsidRDefault="0024644A" w:rsidP="002464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24644A" w:rsidRPr="0024644A" w:rsidRDefault="0024644A" w:rsidP="002464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Szczecinie.</w:t>
      </w:r>
    </w:p>
    <w:p w:rsidR="0024644A" w:rsidRPr="0024644A" w:rsidRDefault="0024644A" w:rsidP="002464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Społeczeństwu decyzja udostępniana jest zgodnie z przepisami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ustawy ooś zawartymi w Dziale II</w:t>
      </w: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„Udostępnianie informacji o środowisku i jego ochronie”.</w:t>
      </w:r>
    </w:p>
    <w:p w:rsidR="00457259" w:rsidRDefault="0024644A" w:rsidP="0024644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proofErr w:type="spellStart"/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>https</w:t>
      </w:r>
      <w:proofErr w:type="spellEnd"/>
      <w:r w:rsidRPr="002464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://www.gov.pl/web/gdos / decyzje-srodowiskowe2).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4644A" w:rsidRPr="0024644A" w:rsidRDefault="0024644A" w:rsidP="002464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644A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24644A" w:rsidRPr="0024644A" w:rsidRDefault="0024644A" w:rsidP="002464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644A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24644A" w:rsidRPr="0024644A" w:rsidRDefault="0024644A" w:rsidP="002464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644A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24644A" w:rsidRPr="0024644A" w:rsidRDefault="0024644A" w:rsidP="002464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644A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24644A" w:rsidRPr="0024644A" w:rsidRDefault="0024644A" w:rsidP="002464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644A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</w:t>
      </w:r>
      <w:r>
        <w:rPr>
          <w:rFonts w:asciiTheme="minorHAnsi" w:hAnsiTheme="minorHAnsi" w:cstheme="minorHAnsi"/>
          <w:bCs/>
        </w:rPr>
        <w:t>az niektórych innych ustaw (Dz.</w:t>
      </w:r>
      <w:r w:rsidRPr="0024644A">
        <w:rPr>
          <w:rFonts w:asciiTheme="minorHAnsi" w:hAnsiTheme="minorHAnsi" w:cstheme="minorHAnsi"/>
          <w:bCs/>
        </w:rPr>
        <w:t>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24644A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24644A" w:rsidP="002464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644A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</w:t>
      </w:r>
      <w:r>
        <w:rPr>
          <w:rFonts w:asciiTheme="minorHAnsi" w:hAnsiTheme="minorHAnsi" w:cstheme="minorHAnsi"/>
          <w:bCs/>
        </w:rPr>
        <w:t>ch przed dniem wejścia w życie</w:t>
      </w:r>
      <w:r w:rsidRPr="0024644A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6F" w:rsidRDefault="004B376F">
      <w:pPr>
        <w:spacing w:after="0" w:line="240" w:lineRule="auto"/>
      </w:pPr>
      <w:r>
        <w:separator/>
      </w:r>
    </w:p>
  </w:endnote>
  <w:endnote w:type="continuationSeparator" w:id="0">
    <w:p w:rsidR="004B376F" w:rsidRDefault="004B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4644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B376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6F" w:rsidRDefault="004B376F">
      <w:pPr>
        <w:spacing w:after="0" w:line="240" w:lineRule="auto"/>
      </w:pPr>
      <w:r>
        <w:separator/>
      </w:r>
    </w:p>
  </w:footnote>
  <w:footnote w:type="continuationSeparator" w:id="0">
    <w:p w:rsidR="004B376F" w:rsidRDefault="004B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B376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B376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B376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24644A"/>
    <w:rsid w:val="003A4832"/>
    <w:rsid w:val="00457259"/>
    <w:rsid w:val="004B376F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5957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A376-A338-48B9-98CD-5FC5337A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2023-07-06T11:51:00Z</dcterms:created>
  <dcterms:modified xsi:type="dcterms:W3CDTF">2023-07-06T11:51:00Z</dcterms:modified>
</cp:coreProperties>
</file>