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D517" w14:textId="66FDB740" w:rsidR="008931B3" w:rsidRPr="00B81706" w:rsidRDefault="008931B3" w:rsidP="008931B3">
      <w:pPr>
        <w:autoSpaceDE w:val="0"/>
        <w:autoSpaceDN w:val="0"/>
        <w:adjustRightInd w:val="0"/>
        <w:spacing w:line="360" w:lineRule="auto"/>
        <w:jc w:val="center"/>
        <w:rPr>
          <w:rFonts w:ascii="Calibri" w:eastAsia="TimesNewRoman" w:hAnsi="Calibri" w:cs="Calibri"/>
          <w:b/>
          <w:bCs/>
          <w:color w:val="FF0000"/>
          <w:sz w:val="28"/>
          <w:szCs w:val="28"/>
        </w:rPr>
      </w:pPr>
      <w:r w:rsidRPr="3BBEA596">
        <w:rPr>
          <w:rFonts w:ascii="Calibri" w:eastAsia="TimesNewRoman" w:hAnsi="Calibri" w:cs="Calibri"/>
          <w:b/>
          <w:bCs/>
          <w:color w:val="FF0000"/>
          <w:sz w:val="28"/>
          <w:szCs w:val="28"/>
        </w:rPr>
        <w:t xml:space="preserve">Przyjmowanie zgłoszeń zewnętrznych w </w:t>
      </w:r>
      <w:r w:rsidRPr="00CE4E82">
        <w:rPr>
          <w:rFonts w:ascii="Calibri" w:eastAsia="TimesNewRoman" w:hAnsi="Calibri" w:cs="Calibri"/>
          <w:b/>
          <w:bCs/>
          <w:color w:val="FF0000"/>
          <w:sz w:val="28"/>
          <w:szCs w:val="28"/>
        </w:rPr>
        <w:t>WIJHARS</w:t>
      </w:r>
      <w:r w:rsidR="00CE4E82">
        <w:rPr>
          <w:rFonts w:ascii="Calibri" w:eastAsia="TimesNewRoman" w:hAnsi="Calibri" w:cs="Calibri"/>
          <w:b/>
          <w:bCs/>
          <w:color w:val="FF0000"/>
          <w:sz w:val="28"/>
          <w:szCs w:val="28"/>
        </w:rPr>
        <w:t xml:space="preserve"> w Białymstoku</w:t>
      </w:r>
      <w:r w:rsidRPr="3BBEA596">
        <w:rPr>
          <w:rFonts w:ascii="Calibri" w:eastAsia="TimesNewRoman" w:hAnsi="Calibri" w:cs="Calibri"/>
          <w:b/>
          <w:bCs/>
          <w:color w:val="FF0000"/>
          <w:sz w:val="28"/>
          <w:szCs w:val="28"/>
        </w:rPr>
        <w:t xml:space="preserve"> zgodnie z ustawą o ochronie sygnalistów obowiązuje od 2</w:t>
      </w:r>
      <w:r w:rsidR="00C60EDA">
        <w:rPr>
          <w:rFonts w:ascii="Calibri" w:eastAsia="TimesNewRoman" w:hAnsi="Calibri" w:cs="Calibri"/>
          <w:b/>
          <w:bCs/>
          <w:color w:val="FF0000"/>
          <w:sz w:val="28"/>
          <w:szCs w:val="28"/>
        </w:rPr>
        <w:t>5</w:t>
      </w:r>
      <w:r w:rsidRPr="3BBEA596">
        <w:rPr>
          <w:rFonts w:ascii="Calibri" w:eastAsia="TimesNewRoman" w:hAnsi="Calibri" w:cs="Calibri"/>
          <w:b/>
          <w:bCs/>
          <w:color w:val="FF0000"/>
          <w:sz w:val="28"/>
          <w:szCs w:val="28"/>
        </w:rPr>
        <w:t xml:space="preserve"> grudnia 2024 r. </w:t>
      </w:r>
    </w:p>
    <w:p w14:paraId="4EB61438" w14:textId="79892270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</w:rPr>
        <w:t>1</w:t>
      </w:r>
      <w:r w:rsidRPr="00C10FB3">
        <w:rPr>
          <w:rFonts w:ascii="Calibri" w:eastAsia="TimesNewRoman" w:hAnsi="Calibri" w:cs="Calibri"/>
          <w:b/>
          <w:bCs/>
        </w:rPr>
        <w:t xml:space="preserve">. Jeśli masz wiedzę, że doszło naruszenia prawa możesz przekazać zgłoszenie </w:t>
      </w:r>
      <w:r w:rsidRPr="00C10FB3">
        <w:rPr>
          <w:rFonts w:ascii="Calibri" w:eastAsia="TimesNewRoman" w:hAnsi="Calibri" w:cs="Calibri"/>
        </w:rPr>
        <w:t xml:space="preserve">do </w:t>
      </w:r>
      <w:r w:rsidRPr="00CE4E82">
        <w:rPr>
          <w:rFonts w:ascii="Calibri" w:eastAsia="TimesNewRoman" w:hAnsi="Calibri" w:cs="Calibri"/>
          <w:color w:val="000000" w:themeColor="text1"/>
        </w:rPr>
        <w:t>Wojewódzkiego</w:t>
      </w:r>
      <w:r w:rsidRPr="00C10FB3">
        <w:rPr>
          <w:rFonts w:ascii="Calibri" w:eastAsia="TimesNewRoman" w:hAnsi="Calibri" w:cs="Calibri"/>
          <w:color w:val="000000" w:themeColor="text1"/>
        </w:rPr>
        <w:t xml:space="preserve"> Inspektoratu Jakości Handlowej Artykułów Rolno- Spożywczych następującymi sposobami, które gwarantują zachowanie poufności przekazanych informacji:</w:t>
      </w:r>
    </w:p>
    <w:p w14:paraId="63A6C771" w14:textId="77777777" w:rsidR="00CE4E82" w:rsidRDefault="008931B3" w:rsidP="008931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pocztą na adres do korespondencji </w:t>
      </w:r>
      <w:r w:rsidR="00CE4E82">
        <w:rPr>
          <w:rFonts w:ascii="Calibri" w:eastAsia="TimesNewRoman" w:hAnsi="Calibri" w:cs="Calibri"/>
          <w:color w:val="000000" w:themeColor="text1"/>
        </w:rPr>
        <w:t>Wojewódzki Inspektorat Jakości Handlowej Artykułów Rolno-Spożywczych</w:t>
      </w:r>
      <w:r w:rsidRPr="00C10FB3">
        <w:rPr>
          <w:rFonts w:ascii="Calibri" w:eastAsia="TimesNewRoman" w:hAnsi="Calibri" w:cs="Calibri"/>
          <w:color w:val="000000" w:themeColor="text1"/>
        </w:rPr>
        <w:t xml:space="preserve"> w</w:t>
      </w:r>
      <w:r w:rsidR="00CE4E82">
        <w:rPr>
          <w:rFonts w:ascii="Calibri" w:eastAsia="TimesNewRoman" w:hAnsi="Calibri" w:cs="Calibri"/>
          <w:color w:val="000000" w:themeColor="text1"/>
        </w:rPr>
        <w:t xml:space="preserve"> Białymstoku</w:t>
      </w:r>
    </w:p>
    <w:p w14:paraId="1E91E545" w14:textId="77777777" w:rsidR="00CE4E82" w:rsidRDefault="00CE4E82" w:rsidP="008931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>
        <w:rPr>
          <w:rFonts w:ascii="Calibri" w:eastAsia="TimesNewRoman" w:hAnsi="Calibri" w:cs="Calibri"/>
          <w:color w:val="000000" w:themeColor="text1"/>
        </w:rPr>
        <w:t xml:space="preserve"> ul. Antoniukowska 11</w:t>
      </w:r>
    </w:p>
    <w:p w14:paraId="72CD504F" w14:textId="77777777" w:rsidR="00CE4E82" w:rsidRDefault="00CE4E82" w:rsidP="008931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>
        <w:rPr>
          <w:rFonts w:ascii="Calibri" w:eastAsia="TimesNewRoman" w:hAnsi="Calibri" w:cs="Calibri"/>
          <w:color w:val="000000" w:themeColor="text1"/>
        </w:rPr>
        <w:t>15-740 Białystok</w:t>
      </w:r>
    </w:p>
    <w:p w14:paraId="3A328182" w14:textId="5E1550E5" w:rsidR="008931B3" w:rsidRPr="00C10FB3" w:rsidRDefault="008931B3" w:rsidP="008931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 …. z dopiskiem „zgłoszenie sygnalisty – nie otwierać”, </w:t>
      </w:r>
    </w:p>
    <w:p w14:paraId="3E9F37E9" w14:textId="7515530F" w:rsidR="008931B3" w:rsidRPr="00C10FB3" w:rsidRDefault="008931B3" w:rsidP="008931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elektronicznie na adres poczty elektronicznej: </w:t>
      </w:r>
      <w:r w:rsidR="00CE4E82">
        <w:rPr>
          <w:rFonts w:ascii="Calibri" w:eastAsia="TimesNewRoman" w:hAnsi="Calibri" w:cs="Calibri"/>
          <w:color w:val="000000" w:themeColor="text1"/>
        </w:rPr>
        <w:t>sygnalista@bialystok.ijhars.gov.pl</w:t>
      </w:r>
      <w:r w:rsidRPr="00C10FB3">
        <w:rPr>
          <w:rFonts w:ascii="Calibri" w:eastAsia="TimesNewRoman" w:hAnsi="Calibri" w:cs="Calibri"/>
          <w:color w:val="000000" w:themeColor="text1"/>
        </w:rPr>
        <w:t xml:space="preserve"> lub wskazać potrzebę kontaktu celem dokonania zgłoszenia ustnego,</w:t>
      </w:r>
    </w:p>
    <w:p w14:paraId="7D30BDC2" w14:textId="4AF346AC" w:rsidR="008931B3" w:rsidRPr="00CE4E82" w:rsidRDefault="008931B3" w:rsidP="008931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telefonicznie na numer telefonu</w:t>
      </w:r>
      <w:r w:rsidR="00CE4E82">
        <w:rPr>
          <w:rFonts w:ascii="Calibri" w:eastAsia="TimesNewRoman" w:hAnsi="Calibri" w:cs="Calibri"/>
          <w:color w:val="000000" w:themeColor="text1"/>
        </w:rPr>
        <w:t xml:space="preserve"> 85 747-97-46 </w:t>
      </w:r>
      <w:r w:rsidRPr="00C10FB3">
        <w:rPr>
          <w:rFonts w:ascii="Calibri" w:eastAsia="TimesNewRoman" w:hAnsi="Calibri" w:cs="Calibri"/>
          <w:color w:val="000000" w:themeColor="text1"/>
        </w:rPr>
        <w:t xml:space="preserve"> </w:t>
      </w:r>
      <w:r w:rsidR="00CE4E82">
        <w:rPr>
          <w:rFonts w:ascii="Calibri" w:eastAsia="TimesNewRoman" w:hAnsi="Calibri" w:cs="Calibri"/>
          <w:color w:val="000000" w:themeColor="text1"/>
        </w:rPr>
        <w:t>,</w:t>
      </w:r>
      <w:r w:rsidRPr="00CE4E82">
        <w:rPr>
          <w:rFonts w:ascii="Calibri" w:eastAsia="TimesNewRoman" w:hAnsi="Calibri" w:cs="Calibri"/>
          <w:color w:val="000000" w:themeColor="text1"/>
        </w:rPr>
        <w:t xml:space="preserve"> rozmowy</w:t>
      </w:r>
      <w:r w:rsidR="00CE4E82">
        <w:rPr>
          <w:rFonts w:ascii="Calibri" w:eastAsia="TimesNewRoman" w:hAnsi="Calibri" w:cs="Calibri"/>
          <w:color w:val="000000" w:themeColor="text1"/>
        </w:rPr>
        <w:t xml:space="preserve"> nie</w:t>
      </w:r>
      <w:r w:rsidRPr="00CE4E82">
        <w:rPr>
          <w:rFonts w:ascii="Calibri" w:eastAsia="TimesNewRoman" w:hAnsi="Calibri" w:cs="Calibri"/>
          <w:color w:val="000000" w:themeColor="text1"/>
        </w:rPr>
        <w:t xml:space="preserve"> są nagrywane.</w:t>
      </w:r>
    </w:p>
    <w:p w14:paraId="51ECACB1" w14:textId="64A7DD50" w:rsidR="008931B3" w:rsidRPr="00C10FB3" w:rsidRDefault="008931B3" w:rsidP="008931B3">
      <w:pPr>
        <w:spacing w:before="120" w:line="312" w:lineRule="auto"/>
        <w:rPr>
          <w:rFonts w:ascii="Calibri" w:eastAsia="Calibri" w:hAnsi="Calibri" w:cs="Calibri"/>
          <w:color w:val="FF0000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Zachęcamy, aby w przypadku pisemnego przekazania zgłoszenia skorzystać z formularza </w:t>
      </w:r>
      <w:r w:rsidRPr="00C10FB3">
        <w:rPr>
          <w:rFonts w:ascii="Calibri" w:eastAsia="Calibri" w:hAnsi="Calibri" w:cs="Calibri"/>
          <w:color w:val="000000" w:themeColor="text1"/>
        </w:rPr>
        <w:t>zgłoszenia naruszenia prawa -</w:t>
      </w:r>
      <w:r w:rsidRPr="00C10FB3">
        <w:rPr>
          <w:rFonts w:ascii="Calibri" w:eastAsia="Calibri" w:hAnsi="Calibri" w:cs="Calibri"/>
          <w:color w:val="FF0000"/>
        </w:rPr>
        <w:t xml:space="preserve"> </w:t>
      </w:r>
      <w:r w:rsidR="00C55C2A">
        <w:rPr>
          <w:rFonts w:ascii="Calibri" w:eastAsia="Calibri" w:hAnsi="Calibri" w:cs="Calibri"/>
        </w:rPr>
        <w:t>F-2/Pr-12</w:t>
      </w:r>
    </w:p>
    <w:p w14:paraId="7FA9EDD2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Jeśli jest to możliwe, złóż zgłoszenie wewnętrzne z wykorzystaniem powyższych kanałów komunikacji. Takie zgłoszenie również zapewnia poufność oraz ochronę przed stosowaniem działań odwetowych.</w:t>
      </w:r>
    </w:p>
    <w:p w14:paraId="3515843B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b/>
          <w:bCs/>
          <w:color w:val="215E99" w:themeColor="text2" w:themeTint="BF"/>
        </w:rPr>
      </w:pPr>
      <w:r w:rsidRPr="00C10FB3">
        <w:rPr>
          <w:rFonts w:ascii="Calibri" w:eastAsia="TimesNewRoman" w:hAnsi="Calibri" w:cs="Calibri"/>
          <w:b/>
          <w:bCs/>
          <w:color w:val="0E2740"/>
        </w:rPr>
        <w:t>2. Jeśli chcesz skorzystać ochrony sygnalisty musisz spełnić poniższe przesłanki:</w:t>
      </w:r>
    </w:p>
    <w:p w14:paraId="157E977D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a) jesteś </w:t>
      </w:r>
      <w:r w:rsidRPr="00C10FB3">
        <w:rPr>
          <w:rFonts w:ascii="Calibri" w:eastAsia="TimesNewRoman" w:hAnsi="Calibri" w:cs="Calibri"/>
          <w:b/>
          <w:bCs/>
          <w:color w:val="000000" w:themeColor="text1"/>
        </w:rPr>
        <w:t>osobą fizyczną</w:t>
      </w:r>
      <w:r w:rsidRPr="00C10FB3">
        <w:rPr>
          <w:rFonts w:ascii="Calibri" w:eastAsia="TimesNewRoman" w:hAnsi="Calibri" w:cs="Calibri"/>
          <w:color w:val="000000" w:themeColor="text1"/>
        </w:rPr>
        <w:t>,</w:t>
      </w:r>
    </w:p>
    <w:p w14:paraId="348657E6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b) zgłoszenie </w:t>
      </w:r>
      <w:r w:rsidRPr="00C10FB3">
        <w:rPr>
          <w:rFonts w:ascii="Calibri" w:eastAsia="TimesNewRoman" w:hAnsi="Calibri" w:cs="Calibri"/>
          <w:b/>
          <w:bCs/>
          <w:color w:val="000000" w:themeColor="text1"/>
        </w:rPr>
        <w:t>dotyczy naruszenia prawa</w:t>
      </w:r>
      <w:r w:rsidRPr="00C10FB3">
        <w:rPr>
          <w:rFonts w:ascii="Calibri" w:eastAsia="TimesNewRoman" w:hAnsi="Calibri" w:cs="Calibri"/>
          <w:color w:val="000000" w:themeColor="text1"/>
        </w:rPr>
        <w:t>, o którym mowa w art. 3 ust. 1 ustawy o ochronie sygnalistów,</w:t>
      </w:r>
    </w:p>
    <w:p w14:paraId="20E6E2F4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c) informację o naruszeniu prawa uzyskano </w:t>
      </w:r>
      <w:r w:rsidRPr="00C10FB3">
        <w:rPr>
          <w:rFonts w:ascii="Calibri" w:eastAsia="TimesNewRoman" w:hAnsi="Calibri" w:cs="Calibri"/>
          <w:b/>
          <w:bCs/>
          <w:color w:val="000000" w:themeColor="text1"/>
        </w:rPr>
        <w:t>w kontekście związanym z pracą</w:t>
      </w:r>
      <w:r w:rsidRPr="00C10FB3">
        <w:rPr>
          <w:rFonts w:ascii="Calibri" w:eastAsia="TimesNewRoman" w:hAnsi="Calibri" w:cs="Calibri"/>
          <w:color w:val="000000" w:themeColor="text1"/>
        </w:rPr>
        <w:t>, o którym mowa w art. 4 ust. 1 ustawy o ochronie sygnalistów.</w:t>
      </w:r>
    </w:p>
    <w:p w14:paraId="549D80A8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Przepisów o objęciu ochroną sygnalistów nie stosuje się do spraw, o których mowa w art. 5 ustawy o ochronie sygnalistów, w szczególności w zakresie przepisów:</w:t>
      </w:r>
    </w:p>
    <w:p w14:paraId="395D9AF4" w14:textId="77777777" w:rsidR="008931B3" w:rsidRPr="00C10FB3" w:rsidRDefault="008931B3" w:rsidP="008931B3">
      <w:pPr>
        <w:pStyle w:val="Akapitzlist"/>
        <w:numPr>
          <w:ilvl w:val="0"/>
          <w:numId w:val="22"/>
        </w:num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o ochronie informacji niejawnych, </w:t>
      </w:r>
    </w:p>
    <w:p w14:paraId="570E4806" w14:textId="77777777" w:rsidR="008931B3" w:rsidRPr="00C10FB3" w:rsidRDefault="008931B3" w:rsidP="008931B3">
      <w:pPr>
        <w:pStyle w:val="Akapitzlist"/>
        <w:numPr>
          <w:ilvl w:val="0"/>
          <w:numId w:val="22"/>
        </w:num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tajemnicy zawodów medycznych i prawniczych, </w:t>
      </w:r>
    </w:p>
    <w:p w14:paraId="59EDEFA9" w14:textId="77777777" w:rsidR="008931B3" w:rsidRPr="00C10FB3" w:rsidRDefault="008931B3" w:rsidP="008931B3">
      <w:pPr>
        <w:pStyle w:val="Akapitzlist"/>
        <w:numPr>
          <w:ilvl w:val="0"/>
          <w:numId w:val="22"/>
        </w:num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tajemnicy postępowania karnego.</w:t>
      </w:r>
    </w:p>
    <w:p w14:paraId="18100C4D" w14:textId="398627B1" w:rsidR="008931B3" w:rsidRPr="00C10FB3" w:rsidRDefault="008931B3" w:rsidP="00B81722">
      <w:pPr>
        <w:spacing w:before="120" w:line="312" w:lineRule="auto"/>
        <w:jc w:val="both"/>
        <w:rPr>
          <w:rFonts w:ascii="Calibri" w:eastAsia="TimesNewRoman" w:hAnsi="Calibri" w:cs="Calibri"/>
          <w:color w:val="215E99" w:themeColor="text2" w:themeTint="BF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Sygnaliści podlegają ochronie od chwili dokonania zgłoszenia lub ujawnienia publicznego, pod warunkiem, że miał uzasadnione podstawy sądzić, że informacja będąca przedmiotem </w:t>
      </w:r>
      <w:r w:rsidRPr="00C10FB3">
        <w:rPr>
          <w:rFonts w:ascii="Calibri" w:eastAsia="TimesNewRoman" w:hAnsi="Calibri" w:cs="Calibri"/>
          <w:color w:val="000000" w:themeColor="text1"/>
        </w:rPr>
        <w:lastRenderedPageBreak/>
        <w:t xml:space="preserve">zgłoszenia lub ujawnienia publicznego jest prawdziwa w momencie dokonywania zgłoszenia lub ujawnienia publicznego i że stanowi informację o naruszeniu prawa (art. 6 ustawy </w:t>
      </w:r>
      <w:r w:rsidR="00C10FB3">
        <w:rPr>
          <w:rFonts w:ascii="Calibri" w:eastAsia="TimesNewRoman" w:hAnsi="Calibri" w:cs="Calibri"/>
          <w:color w:val="000000" w:themeColor="text1"/>
        </w:rPr>
        <w:br/>
      </w:r>
      <w:r w:rsidRPr="00C10FB3">
        <w:rPr>
          <w:rFonts w:ascii="Calibri" w:eastAsia="TimesNewRoman" w:hAnsi="Calibri" w:cs="Calibri"/>
          <w:color w:val="000000" w:themeColor="text1"/>
        </w:rPr>
        <w:t>o ochronie sygnalistów)</w:t>
      </w:r>
      <w:r w:rsidRPr="00C10FB3">
        <w:rPr>
          <w:rFonts w:ascii="Calibri" w:eastAsia="TimesNewRoman" w:hAnsi="Calibri" w:cs="Calibri"/>
          <w:color w:val="0E2740"/>
        </w:rPr>
        <w:t>.</w:t>
      </w:r>
    </w:p>
    <w:p w14:paraId="3D9DA061" w14:textId="77777777" w:rsidR="008931B3" w:rsidRPr="00C10FB3" w:rsidRDefault="008931B3" w:rsidP="00B81722">
      <w:pPr>
        <w:spacing w:before="120" w:line="312" w:lineRule="auto"/>
        <w:jc w:val="both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b/>
          <w:bCs/>
        </w:rPr>
        <w:t>3</w:t>
      </w:r>
      <w:r w:rsidRPr="00C10FB3">
        <w:rPr>
          <w:rFonts w:ascii="Calibri" w:eastAsia="TimesNewRoman" w:hAnsi="Calibri" w:cs="Calibri"/>
          <w:b/>
          <w:bCs/>
          <w:color w:val="000000" w:themeColor="text1"/>
        </w:rPr>
        <w:t>. Zgłoszone przez sygnalistę naruszenie przepisów prawa będzie poddane wnikliwej i bezstronnej analizie</w:t>
      </w:r>
      <w:r w:rsidRPr="00C10FB3">
        <w:rPr>
          <w:rFonts w:ascii="Calibri" w:eastAsia="TimesNewRoman" w:hAnsi="Calibri" w:cs="Calibri"/>
          <w:color w:val="000000" w:themeColor="text1"/>
        </w:rPr>
        <w:t xml:space="preserve"> </w:t>
      </w:r>
      <w:r w:rsidRPr="00C10FB3">
        <w:rPr>
          <w:rFonts w:ascii="Calibri" w:eastAsia="TimesNewRoman" w:hAnsi="Calibri" w:cs="Calibri"/>
          <w:b/>
          <w:bCs/>
          <w:color w:val="000000" w:themeColor="text1"/>
        </w:rPr>
        <w:t>z zachowaniem poufności.</w:t>
      </w:r>
      <w:r w:rsidRPr="00C10FB3">
        <w:rPr>
          <w:rFonts w:ascii="Calibri" w:eastAsia="TimesNewRoman" w:hAnsi="Calibri" w:cs="Calibri"/>
          <w:color w:val="000000" w:themeColor="text1"/>
        </w:rPr>
        <w:t xml:space="preserve"> Tryb postępowania jest następujący: </w:t>
      </w:r>
    </w:p>
    <w:p w14:paraId="631E8D6A" w14:textId="77777777" w:rsidR="008931B3" w:rsidRPr="00C10FB3" w:rsidRDefault="008931B3" w:rsidP="00B81722">
      <w:pPr>
        <w:pStyle w:val="Akapitzlist"/>
        <w:numPr>
          <w:ilvl w:val="0"/>
          <w:numId w:val="23"/>
        </w:numPr>
        <w:spacing w:before="120" w:line="312" w:lineRule="auto"/>
        <w:jc w:val="both"/>
        <w:rPr>
          <w:rFonts w:ascii="Calibri" w:eastAsia="TimesNewRoman" w:hAnsi="Calibri" w:cs="Calibri"/>
          <w:b/>
          <w:bCs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potwierdzenie wpływu zgłoszenia, jeśli sygnalista wskazał dane kontaktowe,</w:t>
      </w:r>
    </w:p>
    <w:p w14:paraId="26241618" w14:textId="77777777" w:rsidR="008931B3" w:rsidRPr="00C10FB3" w:rsidRDefault="008931B3" w:rsidP="00B81722">
      <w:pPr>
        <w:pStyle w:val="Akapitzlist"/>
        <w:numPr>
          <w:ilvl w:val="0"/>
          <w:numId w:val="23"/>
        </w:numPr>
        <w:spacing w:before="120" w:line="312" w:lineRule="auto"/>
        <w:jc w:val="both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wstępna weryfikacja zgłoszenia,</w:t>
      </w:r>
    </w:p>
    <w:p w14:paraId="5170507D" w14:textId="17CF8F1F" w:rsidR="008931B3" w:rsidRPr="00C10FB3" w:rsidRDefault="008931B3" w:rsidP="00B81722">
      <w:pPr>
        <w:pStyle w:val="Akapitzlist"/>
        <w:numPr>
          <w:ilvl w:val="0"/>
          <w:numId w:val="23"/>
        </w:numPr>
        <w:spacing w:before="120" w:line="312" w:lineRule="auto"/>
        <w:jc w:val="both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podjęcie działań następczych i wszczęcie postępowania wyjaśniającego w </w:t>
      </w:r>
      <w:r w:rsidRPr="00B81722">
        <w:rPr>
          <w:rFonts w:ascii="Calibri" w:eastAsia="TimesNewRoman" w:hAnsi="Calibri" w:cs="Calibri"/>
          <w:color w:val="000000" w:themeColor="text1"/>
        </w:rPr>
        <w:t>WIJHARS</w:t>
      </w:r>
      <w:r w:rsidRPr="00C10FB3">
        <w:rPr>
          <w:rFonts w:ascii="Calibri" w:eastAsia="TimesNewRoman" w:hAnsi="Calibri" w:cs="Calibri"/>
          <w:color w:val="000000" w:themeColor="text1"/>
        </w:rPr>
        <w:t>, jeśli zgłoszenie jest zakwalifikowane jako podlegające pod przepisy ustawy o ochronie sygnalistów,</w:t>
      </w:r>
    </w:p>
    <w:p w14:paraId="5CCCA6F9" w14:textId="77777777" w:rsidR="008931B3" w:rsidRPr="00C10FB3" w:rsidRDefault="008931B3" w:rsidP="00B81722">
      <w:pPr>
        <w:pStyle w:val="Akapitzlist"/>
        <w:numPr>
          <w:ilvl w:val="0"/>
          <w:numId w:val="23"/>
        </w:numPr>
        <w:spacing w:before="120" w:line="312" w:lineRule="auto"/>
        <w:jc w:val="both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kontakt z sygnalistą - jeśli występuje konieczności uzupełnienia informacji od niego,</w:t>
      </w:r>
    </w:p>
    <w:p w14:paraId="322E76F3" w14:textId="77777777" w:rsidR="008931B3" w:rsidRPr="00C10FB3" w:rsidRDefault="008931B3" w:rsidP="00B81722">
      <w:pPr>
        <w:pStyle w:val="Akapitzlist"/>
        <w:numPr>
          <w:ilvl w:val="0"/>
          <w:numId w:val="23"/>
        </w:numPr>
        <w:spacing w:before="120" w:line="312" w:lineRule="auto"/>
        <w:jc w:val="both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informacja zwrotna do sygnalisty o wyniku postępowania ze wskazaniem planowanych lub podjętych działań naprawczych.</w:t>
      </w:r>
    </w:p>
    <w:p w14:paraId="3B960F9C" w14:textId="10B25389" w:rsidR="008931B3" w:rsidRPr="00C10FB3" w:rsidRDefault="008931B3" w:rsidP="00B81722">
      <w:pPr>
        <w:spacing w:before="120" w:line="312" w:lineRule="auto"/>
        <w:jc w:val="both"/>
        <w:rPr>
          <w:rFonts w:ascii="Calibri" w:eastAsia="TimesNewRoman" w:hAnsi="Calibri" w:cs="Calibri"/>
          <w:color w:val="000000" w:themeColor="text1"/>
        </w:rPr>
      </w:pPr>
      <w:r w:rsidRPr="00B81722">
        <w:rPr>
          <w:rFonts w:ascii="Calibri" w:eastAsia="TimesNewRoman" w:hAnsi="Calibri" w:cs="Calibri"/>
          <w:color w:val="000000" w:themeColor="text1"/>
        </w:rPr>
        <w:t>WIJHARS</w:t>
      </w:r>
      <w:r w:rsidRPr="00C10FB3">
        <w:rPr>
          <w:rFonts w:ascii="Calibri" w:eastAsia="TimesNewRoman" w:hAnsi="Calibri" w:cs="Calibri"/>
          <w:color w:val="000000" w:themeColor="text1"/>
        </w:rPr>
        <w:t xml:space="preserve"> rozpatruje zgłoszenia zewnętrzne w ramach swoich kompetencji jako organu publicznego w zakresie określonym w art. 3 ustawy o ochronie sygnalistów.</w:t>
      </w:r>
    </w:p>
    <w:p w14:paraId="06E1AA84" w14:textId="3497C46C" w:rsidR="008931B3" w:rsidRPr="00B81722" w:rsidRDefault="008931B3" w:rsidP="00B81722">
      <w:pPr>
        <w:spacing w:before="120" w:line="312" w:lineRule="auto"/>
        <w:jc w:val="both"/>
        <w:rPr>
          <w:rFonts w:ascii="Calibri" w:eastAsia="TimesNewRoman" w:hAnsi="Calibri" w:cs="Calibri"/>
          <w:color w:val="000000" w:themeColor="text1"/>
        </w:rPr>
      </w:pPr>
      <w:r w:rsidRPr="00B81722">
        <w:rPr>
          <w:rFonts w:ascii="Calibri" w:eastAsia="TimesNewRoman" w:hAnsi="Calibri" w:cs="Calibri"/>
          <w:color w:val="000000" w:themeColor="text1"/>
        </w:rPr>
        <w:t>WIJHARS</w:t>
      </w:r>
      <w:r w:rsidR="00B81722">
        <w:rPr>
          <w:rFonts w:ascii="Calibri" w:eastAsia="TimesNewRoman" w:hAnsi="Calibri" w:cs="Calibri"/>
          <w:color w:val="000000" w:themeColor="text1"/>
        </w:rPr>
        <w:t xml:space="preserve"> w Białymstoku</w:t>
      </w:r>
      <w:r w:rsidRPr="00B81722">
        <w:rPr>
          <w:rFonts w:ascii="Calibri" w:eastAsia="TimesNewRoman" w:hAnsi="Calibri" w:cs="Calibri"/>
          <w:color w:val="000000" w:themeColor="text1"/>
        </w:rPr>
        <w:t xml:space="preserve"> nie rozpatruje zgłoszeń dokonanych anonimowo.</w:t>
      </w:r>
    </w:p>
    <w:p w14:paraId="1A575170" w14:textId="4877C0C8" w:rsidR="008931B3" w:rsidRPr="00C10FB3" w:rsidRDefault="008931B3" w:rsidP="00B81722">
      <w:pPr>
        <w:spacing w:before="120" w:line="312" w:lineRule="auto"/>
        <w:jc w:val="both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b/>
          <w:bCs/>
          <w:color w:val="000000" w:themeColor="text1"/>
        </w:rPr>
        <w:t xml:space="preserve">4. </w:t>
      </w:r>
      <w:r w:rsidRPr="00B81722">
        <w:rPr>
          <w:rFonts w:ascii="Calibri" w:eastAsia="TimesNewRoman" w:hAnsi="Calibri" w:cs="Calibri"/>
          <w:b/>
          <w:bCs/>
          <w:color w:val="000000" w:themeColor="text1"/>
        </w:rPr>
        <w:t>WIJHARS</w:t>
      </w:r>
      <w:r w:rsidR="00B81722">
        <w:rPr>
          <w:rFonts w:ascii="Calibri" w:eastAsia="TimesNewRoman" w:hAnsi="Calibri" w:cs="Calibri"/>
          <w:b/>
          <w:bCs/>
          <w:color w:val="000000" w:themeColor="text1"/>
        </w:rPr>
        <w:t xml:space="preserve"> w Białymstoku</w:t>
      </w:r>
      <w:r w:rsidRPr="00C10FB3">
        <w:rPr>
          <w:rFonts w:ascii="Calibri" w:eastAsia="TimesNewRoman" w:hAnsi="Calibri" w:cs="Calibri"/>
          <w:b/>
          <w:bCs/>
          <w:color w:val="000000" w:themeColor="text1"/>
        </w:rPr>
        <w:t xml:space="preserve"> przekaże informację</w:t>
      </w:r>
      <w:r w:rsidRPr="00C10FB3">
        <w:rPr>
          <w:rFonts w:ascii="Calibri" w:eastAsia="TimesNewRoman" w:hAnsi="Calibri" w:cs="Calibri"/>
          <w:color w:val="000000" w:themeColor="text1"/>
        </w:rPr>
        <w:t xml:space="preserve"> zwrotną do sygnalisty na otrzymany w zgłoszeniu w danych kontaktowych adres do korespondencji. Informacja zostanie przekazana w terminie 3 miesięcy od daty potwierdzenia przyjęcia zgłoszenia. W przypadku konieczności dalszego działania ze strony </w:t>
      </w:r>
      <w:r w:rsidRPr="00B81722">
        <w:rPr>
          <w:rFonts w:ascii="Calibri" w:eastAsia="TimesNewRoman" w:hAnsi="Calibri" w:cs="Calibri"/>
          <w:b/>
          <w:bCs/>
          <w:color w:val="000000" w:themeColor="text1"/>
        </w:rPr>
        <w:t>WIJHARS</w:t>
      </w:r>
      <w:r w:rsidRPr="00C10FB3">
        <w:rPr>
          <w:rFonts w:ascii="Calibri" w:eastAsia="TimesNewRoman" w:hAnsi="Calibri" w:cs="Calibri"/>
          <w:color w:val="000000" w:themeColor="text1"/>
        </w:rPr>
        <w:t xml:space="preserve"> pełna informacja zostanie przekazana sygnaliście </w:t>
      </w:r>
      <w:r w:rsidR="00C10FB3">
        <w:rPr>
          <w:rFonts w:ascii="Calibri" w:eastAsia="TimesNewRoman" w:hAnsi="Calibri" w:cs="Calibri"/>
          <w:color w:val="000000" w:themeColor="text1"/>
        </w:rPr>
        <w:br/>
      </w:r>
      <w:r w:rsidRPr="00C10FB3">
        <w:rPr>
          <w:rFonts w:ascii="Calibri" w:eastAsia="TimesNewRoman" w:hAnsi="Calibri" w:cs="Calibri"/>
          <w:color w:val="000000" w:themeColor="text1"/>
        </w:rPr>
        <w:t xml:space="preserve">w terminie 6 miesięcy od dnia przyjęcia zgłoszenia, o czym poinformujemy go wcześniej </w:t>
      </w:r>
      <w:r w:rsidR="00C10FB3">
        <w:rPr>
          <w:rFonts w:ascii="Calibri" w:eastAsia="TimesNewRoman" w:hAnsi="Calibri" w:cs="Calibri"/>
          <w:color w:val="000000" w:themeColor="text1"/>
        </w:rPr>
        <w:br/>
      </w:r>
      <w:r w:rsidRPr="00C10FB3">
        <w:rPr>
          <w:rFonts w:ascii="Calibri" w:eastAsia="TimesNewRoman" w:hAnsi="Calibri" w:cs="Calibri"/>
          <w:color w:val="000000" w:themeColor="text1"/>
        </w:rPr>
        <w:t xml:space="preserve">w terminie do 3 miesięcy.   </w:t>
      </w:r>
    </w:p>
    <w:p w14:paraId="22DBF41B" w14:textId="352B9B56" w:rsidR="008931B3" w:rsidRPr="00C10FB3" w:rsidRDefault="008931B3" w:rsidP="00B81722">
      <w:pPr>
        <w:spacing w:before="120" w:line="312" w:lineRule="auto"/>
        <w:jc w:val="both"/>
        <w:rPr>
          <w:rFonts w:ascii="Calibri" w:eastAsia="TimesNewRoman" w:hAnsi="Calibri" w:cs="Calibri"/>
          <w:b/>
          <w:bCs/>
        </w:rPr>
      </w:pPr>
      <w:r w:rsidRPr="00C10FB3">
        <w:rPr>
          <w:rFonts w:ascii="Calibri" w:eastAsia="TimesNewRoman" w:hAnsi="Calibri" w:cs="Calibri"/>
          <w:b/>
          <w:bCs/>
        </w:rPr>
        <w:t xml:space="preserve">5. </w:t>
      </w:r>
      <w:r w:rsidRPr="00B81722">
        <w:rPr>
          <w:rFonts w:ascii="Calibri" w:eastAsia="TimesNewRoman" w:hAnsi="Calibri" w:cs="Calibri"/>
          <w:b/>
          <w:bCs/>
          <w:color w:val="000000" w:themeColor="text1"/>
        </w:rPr>
        <w:t>WIJHARS</w:t>
      </w:r>
      <w:r w:rsidRPr="00C10FB3">
        <w:rPr>
          <w:rFonts w:ascii="Calibri" w:eastAsia="TimesNewRoman" w:hAnsi="Calibri" w:cs="Calibri"/>
          <w:b/>
          <w:bCs/>
        </w:rPr>
        <w:t xml:space="preserve"> dokłada wszelkich starań celem zachowania poufności i zapewnia, że:</w:t>
      </w:r>
    </w:p>
    <w:p w14:paraId="6B306F0C" w14:textId="77777777" w:rsidR="008931B3" w:rsidRPr="00C10FB3" w:rsidRDefault="008931B3" w:rsidP="00B81722">
      <w:pPr>
        <w:pStyle w:val="Akapitzlist"/>
        <w:numPr>
          <w:ilvl w:val="0"/>
          <w:numId w:val="21"/>
        </w:numPr>
        <w:spacing w:before="120" w:line="312" w:lineRule="auto"/>
        <w:jc w:val="both"/>
        <w:rPr>
          <w:rFonts w:ascii="Calibri" w:eastAsia="TimesNewRoman" w:hAnsi="Calibri" w:cs="Calibri"/>
        </w:rPr>
      </w:pPr>
      <w:r w:rsidRPr="00C10FB3">
        <w:rPr>
          <w:rFonts w:ascii="Calibri" w:eastAsia="TimesNewRoman" w:hAnsi="Calibri" w:cs="Calibri"/>
        </w:rPr>
        <w:t xml:space="preserve">tylko i wyłącznie pracownicy upoważnieni mają dostęp do pełnej treści zgłoszenia sygnalisty, </w:t>
      </w:r>
    </w:p>
    <w:p w14:paraId="3C2104E3" w14:textId="77777777" w:rsidR="008931B3" w:rsidRPr="00C10FB3" w:rsidRDefault="008931B3" w:rsidP="00B81722">
      <w:pPr>
        <w:pStyle w:val="Akapitzlist"/>
        <w:numPr>
          <w:ilvl w:val="0"/>
          <w:numId w:val="21"/>
        </w:numPr>
        <w:spacing w:before="120" w:line="312" w:lineRule="auto"/>
        <w:jc w:val="both"/>
        <w:rPr>
          <w:rFonts w:ascii="Calibri" w:eastAsia="TimesNewRoman" w:hAnsi="Calibri" w:cs="Calibri"/>
        </w:rPr>
      </w:pPr>
      <w:r w:rsidRPr="00C10FB3">
        <w:rPr>
          <w:rFonts w:ascii="Calibri" w:eastAsia="TimesNewRoman" w:hAnsi="Calibri" w:cs="Calibri"/>
        </w:rPr>
        <w:t>dostęp do informacji zawartych w zgłoszeniu jest ograniczony, a dane dotyczące sygnalisty są przechowywane w zabezpieczonym miejscu, do którego dostęp mają wyłącznie osoby upoważnione,</w:t>
      </w:r>
    </w:p>
    <w:p w14:paraId="59C55719" w14:textId="77777777" w:rsidR="008931B3" w:rsidRPr="00C10FB3" w:rsidRDefault="008931B3" w:rsidP="008931B3">
      <w:pPr>
        <w:pStyle w:val="Akapitzlist"/>
        <w:numPr>
          <w:ilvl w:val="0"/>
          <w:numId w:val="21"/>
        </w:numPr>
        <w:spacing w:before="120" w:line="312" w:lineRule="auto"/>
        <w:rPr>
          <w:rFonts w:ascii="Calibri" w:eastAsia="TimesNewRoman" w:hAnsi="Calibri" w:cs="Calibri"/>
        </w:rPr>
      </w:pPr>
      <w:r w:rsidRPr="00C10FB3">
        <w:rPr>
          <w:rFonts w:ascii="Calibri" w:eastAsia="TimesNewRoman" w:hAnsi="Calibri" w:cs="Calibri"/>
        </w:rPr>
        <w:t>możliwość kontaktu z sygnalistą ma jedynie pracownik upoważniony do przyjmowania zgłoszeń naruszenia prawa.</w:t>
      </w:r>
    </w:p>
    <w:p w14:paraId="02AB43BC" w14:textId="64F3148C" w:rsidR="008931B3" w:rsidRPr="00C10FB3" w:rsidRDefault="008931B3" w:rsidP="008931B3">
      <w:pPr>
        <w:rPr>
          <w:rFonts w:ascii="Calibri" w:hAnsi="Calibri" w:cs="Calibri"/>
          <w:color w:val="FF0000"/>
        </w:rPr>
      </w:pPr>
      <w:r w:rsidRPr="00C10FB3">
        <w:rPr>
          <w:rFonts w:ascii="Calibri" w:eastAsia="TimesNewRoman" w:hAnsi="Calibri" w:cs="Calibri"/>
          <w:b/>
          <w:bCs/>
          <w:color w:val="000000" w:themeColor="text1"/>
        </w:rPr>
        <w:t xml:space="preserve">6. Dane osobowe sygnalistów </w:t>
      </w:r>
      <w:r w:rsidRPr="00B81722">
        <w:rPr>
          <w:rFonts w:ascii="Calibri" w:eastAsia="Calibri" w:hAnsi="Calibri" w:cs="Calibri"/>
          <w:b/>
          <w:bCs/>
          <w:color w:val="000000" w:themeColor="text1"/>
        </w:rPr>
        <w:t>WIJHARS</w:t>
      </w:r>
      <w:r w:rsidRPr="00C10FB3">
        <w:rPr>
          <w:rFonts w:ascii="Calibri" w:eastAsia="TimesNewRoman" w:hAnsi="Calibri" w:cs="Calibri"/>
          <w:b/>
          <w:bCs/>
          <w:color w:val="000000" w:themeColor="text1"/>
        </w:rPr>
        <w:t xml:space="preserve"> przetwarza w oparciu o wymagania ustawowe zawarte w Klauzuli informacyjnej, która jest zamieszczona pod linkiem  </w:t>
      </w:r>
      <w:hyperlink r:id="rId11">
        <w:r w:rsidRPr="00C10FB3">
          <w:rPr>
            <w:rStyle w:val="Hipercze"/>
            <w:rFonts w:ascii="Calibri" w:hAnsi="Calibri" w:cs="Calibri"/>
          </w:rPr>
          <w:t>Klauzula RODO</w:t>
        </w:r>
      </w:hyperlink>
      <w:r w:rsidRPr="00C10FB3">
        <w:rPr>
          <w:rFonts w:ascii="Calibri" w:hAnsi="Calibri" w:cs="Calibri"/>
          <w:color w:val="FF0000"/>
        </w:rPr>
        <w:t xml:space="preserve"> .</w:t>
      </w:r>
    </w:p>
    <w:p w14:paraId="7F523B1D" w14:textId="5C6824AF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b/>
          <w:bCs/>
          <w:color w:val="0E2740"/>
        </w:rPr>
      </w:pPr>
      <w:r w:rsidRPr="00C10FB3">
        <w:rPr>
          <w:rFonts w:ascii="Calibri" w:eastAsia="TimesNewRoman" w:hAnsi="Calibri" w:cs="Calibri"/>
          <w:b/>
          <w:bCs/>
          <w:color w:val="0E2740"/>
        </w:rPr>
        <w:lastRenderedPageBreak/>
        <w:t xml:space="preserve">7. </w:t>
      </w:r>
      <w:r w:rsidRPr="00B81722">
        <w:rPr>
          <w:rFonts w:ascii="Calibri" w:eastAsia="Calibri" w:hAnsi="Calibri" w:cs="Calibri"/>
          <w:b/>
          <w:bCs/>
          <w:color w:val="000000" w:themeColor="text1"/>
        </w:rPr>
        <w:t>WIJHARS</w:t>
      </w:r>
      <w:r w:rsidRPr="00C10FB3">
        <w:rPr>
          <w:rFonts w:ascii="Calibri" w:eastAsia="Calibri" w:hAnsi="Calibri" w:cs="Calibri"/>
          <w:b/>
          <w:bCs/>
          <w:color w:val="000000" w:themeColor="text1"/>
        </w:rPr>
        <w:t xml:space="preserve"> po otrzymaniu zgłoszenia podejmuje d</w:t>
      </w:r>
      <w:r w:rsidRPr="00C10FB3">
        <w:rPr>
          <w:rFonts w:ascii="Calibri" w:eastAsia="TimesNewRoman" w:hAnsi="Calibri" w:cs="Calibri"/>
          <w:b/>
          <w:bCs/>
          <w:color w:val="0E2740"/>
        </w:rPr>
        <w:t xml:space="preserve">ziałania następcze w celu oceny prawdziwości informacji zawartych w zgłoszeniu oraz w celu przeciwdziałania naruszeniu prawa będącemu przedmiotem zgłoszenia. </w:t>
      </w:r>
    </w:p>
    <w:p w14:paraId="10B2D41B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Takimi działaniami mogą być: </w:t>
      </w:r>
    </w:p>
    <w:p w14:paraId="377FD112" w14:textId="77777777" w:rsidR="008931B3" w:rsidRPr="00C10FB3" w:rsidRDefault="008931B3" w:rsidP="008931B3">
      <w:pPr>
        <w:pStyle w:val="Akapitzlist"/>
        <w:numPr>
          <w:ilvl w:val="0"/>
          <w:numId w:val="25"/>
        </w:num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postępowanie wyjaśniające, </w:t>
      </w:r>
    </w:p>
    <w:p w14:paraId="3D848165" w14:textId="77777777" w:rsidR="008931B3" w:rsidRPr="00C10FB3" w:rsidRDefault="008931B3" w:rsidP="008931B3">
      <w:pPr>
        <w:pStyle w:val="Akapitzlist"/>
        <w:numPr>
          <w:ilvl w:val="0"/>
          <w:numId w:val="25"/>
        </w:num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wniesienie oskarżenia, </w:t>
      </w:r>
    </w:p>
    <w:p w14:paraId="1F64E213" w14:textId="77777777" w:rsidR="008931B3" w:rsidRPr="00C10FB3" w:rsidRDefault="008931B3" w:rsidP="008931B3">
      <w:pPr>
        <w:pStyle w:val="Akapitzlist"/>
        <w:numPr>
          <w:ilvl w:val="0"/>
          <w:numId w:val="25"/>
        </w:num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działania podejmowane w celu odzyskania środków finansowych lub zamknięcie postępowania.</w:t>
      </w:r>
    </w:p>
    <w:p w14:paraId="7C41B955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Czynności podjęte na skutek zgłoszenia sygnalisty zmierzają do zapobieżenia lub usunięcia skutków naruszenia prawa oraz dokonania adekwatnych działań naprawczych.</w:t>
      </w:r>
    </w:p>
    <w:p w14:paraId="006FE832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b/>
          <w:bCs/>
          <w:color w:val="000000" w:themeColor="text1"/>
        </w:rPr>
      </w:pPr>
      <w:r w:rsidRPr="00C10FB3">
        <w:rPr>
          <w:rFonts w:ascii="Calibri" w:eastAsia="TimesNewRoman" w:hAnsi="Calibri" w:cs="Calibri"/>
          <w:b/>
          <w:bCs/>
          <w:color w:val="000000" w:themeColor="text1"/>
        </w:rPr>
        <w:t>8. Pomoc prawna dla sygnalistów</w:t>
      </w:r>
    </w:p>
    <w:p w14:paraId="602B7272" w14:textId="77777777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Każdej osobie, która chce dokonać zgłoszenia naruszenia prawa (sygnaliście) przysługuje nieodpłatna pomoc prawna i nieodpłatne poradnictwo obywatelskie, świadczone na podstawie ustawy z dnia 5 sierpnia 2015 r. o nieodpłatnej pomocy prawnej, nieodpłatnym poradnictwie obywatelskim oraz edukacji prawnej. Nieodpłatna pomoc prawna jest organizowana przez powiat/miasto na prawach powiatu, który jest właściwy dla Twojego miejsca zamieszkania.</w:t>
      </w:r>
    </w:p>
    <w:p w14:paraId="7DD266AA" w14:textId="087C9EBF" w:rsidR="008931B3" w:rsidRPr="00C10FB3" w:rsidRDefault="008931B3" w:rsidP="008931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 xml:space="preserve">Ponadto, Sygnalista, który obawia się lub doświadczył działań odwetowych może także zgłosić ten fakt do </w:t>
      </w:r>
      <w:r w:rsidRPr="002625FE">
        <w:rPr>
          <w:rFonts w:ascii="Calibri" w:eastAsia="Calibri" w:hAnsi="Calibri" w:cs="Calibri"/>
          <w:color w:val="000000" w:themeColor="text1"/>
        </w:rPr>
        <w:t>WIJHARS</w:t>
      </w:r>
      <w:r w:rsidR="002625FE">
        <w:rPr>
          <w:rFonts w:ascii="Calibri" w:eastAsia="TimesNewRoman" w:hAnsi="Calibri" w:cs="Calibri"/>
          <w:color w:val="000000" w:themeColor="text1"/>
        </w:rPr>
        <w:t xml:space="preserve"> w Białymstoku</w:t>
      </w:r>
      <w:r w:rsidRPr="00C10FB3">
        <w:rPr>
          <w:rFonts w:ascii="Calibri" w:eastAsia="TimesNewRoman" w:hAnsi="Calibri" w:cs="Calibri"/>
          <w:color w:val="000000" w:themeColor="text1"/>
        </w:rPr>
        <w:t>. W tym celu może wykorzystać formularz (należy podłączyć link F-4</w:t>
      </w:r>
      <w:r w:rsidR="002625FE">
        <w:rPr>
          <w:rFonts w:ascii="Calibri" w:eastAsia="TimesNewRoman" w:hAnsi="Calibri" w:cs="Calibri"/>
          <w:color w:val="000000" w:themeColor="text1"/>
        </w:rPr>
        <w:t>/Pr-12</w:t>
      </w:r>
      <w:r w:rsidRPr="00C10FB3">
        <w:rPr>
          <w:rFonts w:ascii="Calibri" w:eastAsia="TimesNewRoman" w:hAnsi="Calibri" w:cs="Calibri"/>
          <w:color w:val="000000" w:themeColor="text1"/>
        </w:rPr>
        <w:t xml:space="preserve"> </w:t>
      </w:r>
      <w:hyperlink r:id="rId12">
        <w:r w:rsidRPr="00C10FB3">
          <w:rPr>
            <w:rStyle w:val="Hipercze"/>
            <w:rFonts w:ascii="Calibri" w:eastAsia="TimesNewRoman" w:hAnsi="Calibri" w:cs="Calibri"/>
          </w:rPr>
          <w:t>Zgłoszenie działań odwetowych środki.</w:t>
        </w:r>
      </w:hyperlink>
    </w:p>
    <w:p w14:paraId="655474B3" w14:textId="1FF7C3AF" w:rsidR="008931B3" w:rsidRPr="00C10FB3" w:rsidRDefault="008931B3" w:rsidP="00C10FB3">
      <w:pPr>
        <w:spacing w:before="120" w:line="312" w:lineRule="auto"/>
        <w:rPr>
          <w:rFonts w:ascii="Calibri" w:eastAsia="TimesNewRoman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color w:val="000000" w:themeColor="text1"/>
        </w:rPr>
        <w:t>Sygnalistom przysługuje również ochrona prawna przed stosowaniem wobec nich działań odwetowych</w:t>
      </w:r>
      <w:r w:rsidR="00C10FB3">
        <w:rPr>
          <w:rFonts w:ascii="Calibri" w:eastAsia="TimesNewRoman" w:hAnsi="Calibri" w:cs="Calibri"/>
          <w:color w:val="000000" w:themeColor="text1"/>
        </w:rPr>
        <w:t>. Ś</w:t>
      </w:r>
      <w:r w:rsidRPr="00C10FB3">
        <w:rPr>
          <w:rFonts w:ascii="Calibri" w:eastAsia="TimesNewRoman" w:hAnsi="Calibri" w:cs="Calibri"/>
          <w:color w:val="000000" w:themeColor="text1"/>
        </w:rPr>
        <w:t>rodkami ochrony prawnej są m.in.: złożenie zawiadomienia o możliwości popełnienia przestępstwa-zastosowania wobec sygnalisty działań odwetowych, do organów ścigania tj. Policji i jednostek prokuratury lub wystąpienie z roszczeniem o odszkodowanie lub zadośćuczynienie za dopuszczenie się zastosowania działań odwetowych.</w:t>
      </w:r>
    </w:p>
    <w:p w14:paraId="740DDF2D" w14:textId="597060DD" w:rsidR="008931B3" w:rsidRPr="00C10FB3" w:rsidRDefault="008931B3" w:rsidP="008931B3">
      <w:pPr>
        <w:spacing w:before="120" w:line="312" w:lineRule="auto"/>
        <w:rPr>
          <w:rFonts w:ascii="Calibri" w:eastAsiaTheme="minorEastAsia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b/>
          <w:bCs/>
        </w:rPr>
        <w:t>9)</w:t>
      </w:r>
      <w:r w:rsidRPr="00C10FB3">
        <w:rPr>
          <w:rFonts w:ascii="Calibri" w:eastAsia="TimesNewRoman" w:hAnsi="Calibri" w:cs="Calibri"/>
        </w:rPr>
        <w:t xml:space="preserve"> </w:t>
      </w:r>
      <w:r w:rsidRPr="00C10FB3">
        <w:rPr>
          <w:rFonts w:ascii="Calibri" w:eastAsia="TimesNewRoman" w:hAnsi="Calibri" w:cs="Calibri"/>
          <w:b/>
          <w:bCs/>
        </w:rPr>
        <w:t>Sygnalisto</w:t>
      </w:r>
      <w:r w:rsidRPr="00C10FB3">
        <w:rPr>
          <w:rFonts w:ascii="Calibri" w:eastAsia="TimesNewRoman" w:hAnsi="Calibri" w:cs="Calibri"/>
        </w:rPr>
        <w:t xml:space="preserve"> </w:t>
      </w:r>
      <w:r w:rsidRPr="00C10FB3">
        <w:rPr>
          <w:rFonts w:ascii="Calibri" w:eastAsia="TimesNewRoman" w:hAnsi="Calibri" w:cs="Calibri"/>
          <w:b/>
          <w:bCs/>
        </w:rPr>
        <w:t>p</w:t>
      </w:r>
      <w:r w:rsidRPr="00C10FB3">
        <w:rPr>
          <w:rFonts w:ascii="Calibri" w:eastAsiaTheme="minorEastAsia" w:hAnsi="Calibri" w:cs="Calibri"/>
          <w:b/>
          <w:bCs/>
          <w:color w:val="000000" w:themeColor="text1"/>
        </w:rPr>
        <w:t xml:space="preserve">amiętaj, że dokonanie zgłoszenia lub ujawnienia publicznego nie może stanowić podstawy odpowiedzialności </w:t>
      </w:r>
      <w:r w:rsidRPr="00C10FB3">
        <w:rPr>
          <w:rFonts w:ascii="Calibri" w:eastAsia="Calibri" w:hAnsi="Calibri" w:cs="Calibri"/>
          <w:color w:val="000000" w:themeColor="text1"/>
        </w:rPr>
        <w:t>(m.in. dyscyplinarnej,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</w:t>
      </w:r>
      <w:r w:rsidR="00C10FB3">
        <w:rPr>
          <w:rFonts w:ascii="Calibri" w:eastAsia="Calibri" w:hAnsi="Calibri" w:cs="Calibri"/>
          <w:color w:val="000000" w:themeColor="text1"/>
        </w:rPr>
        <w:br/>
      </w:r>
      <w:r w:rsidRPr="00C10FB3">
        <w:rPr>
          <w:rFonts w:ascii="Calibri" w:eastAsia="Calibri" w:hAnsi="Calibri" w:cs="Calibri"/>
          <w:color w:val="000000" w:themeColor="text1"/>
        </w:rPr>
        <w:t xml:space="preserve">z uwzględnieniem art. 5). </w:t>
      </w:r>
      <w:r w:rsidRPr="00C10FB3">
        <w:rPr>
          <w:rFonts w:ascii="Calibri" w:eastAsiaTheme="minorEastAsia" w:hAnsi="Calibri" w:cs="Calibri"/>
          <w:color w:val="000000" w:themeColor="text1"/>
        </w:rPr>
        <w:t>Gdyby wszczęto postępowanie możesz wystąpić o umorzenie takiego postępowania.</w:t>
      </w:r>
    </w:p>
    <w:p w14:paraId="5337AD9E" w14:textId="77777777" w:rsidR="008931B3" w:rsidRPr="00C10FB3" w:rsidRDefault="008931B3" w:rsidP="008931B3">
      <w:pPr>
        <w:spacing w:before="120" w:line="312" w:lineRule="auto"/>
        <w:rPr>
          <w:rFonts w:ascii="Calibri" w:eastAsiaTheme="minorEastAsia" w:hAnsi="Calibri" w:cs="Calibri"/>
          <w:color w:val="000000" w:themeColor="text1"/>
        </w:rPr>
      </w:pPr>
      <w:r w:rsidRPr="00C10FB3">
        <w:rPr>
          <w:rFonts w:ascii="Calibri" w:eastAsiaTheme="minorEastAsia" w:hAnsi="Calibri" w:cs="Calibri"/>
          <w:color w:val="000000" w:themeColor="text1"/>
        </w:rPr>
        <w:lastRenderedPageBreak/>
        <w:t>Jedynym warunkiem ochrony jest fakt, że jako sygnalista masz uzasadnione podstawy sądzić, że zgłoszenie lub ujawnienie publiczne jest niezbędne do ujawnienia naruszenia prawa zgodnie z ustawą, pod warunkiem, że uzyskanie informacji lub dostęp do informacji nie stanowią czynu zabronionego.</w:t>
      </w:r>
    </w:p>
    <w:p w14:paraId="1A0C725F" w14:textId="4740E53D" w:rsidR="008931B3" w:rsidRPr="00C10FB3" w:rsidRDefault="008931B3" w:rsidP="008931B3">
      <w:pPr>
        <w:spacing w:before="120" w:line="312" w:lineRule="auto"/>
        <w:rPr>
          <w:rFonts w:ascii="Calibri" w:eastAsiaTheme="minorEastAsia" w:hAnsi="Calibri" w:cs="Calibri"/>
          <w:b/>
          <w:bCs/>
          <w:color w:val="000000" w:themeColor="text1"/>
        </w:rPr>
      </w:pPr>
      <w:r w:rsidRPr="00C10FB3">
        <w:rPr>
          <w:rFonts w:ascii="Calibri" w:eastAsiaTheme="minorEastAsia" w:hAnsi="Calibri" w:cs="Calibri"/>
          <w:b/>
          <w:bCs/>
          <w:color w:val="000000" w:themeColor="text1"/>
        </w:rPr>
        <w:t xml:space="preserve">Uwaga! Sygnalista powinien mieć na uwadze, że może ponieść określone prawnie sankcje za dokonanie bezpodstawnego zgłoszenia, tj. jeżeli świadomie i celowo dokonuje zgłoszenia naruszenia prawa, które w rzeczywistości nie miało miejsca (art. 57 ustawy </w:t>
      </w:r>
      <w:r w:rsidR="00C10FB3">
        <w:rPr>
          <w:rFonts w:ascii="Calibri" w:eastAsiaTheme="minorEastAsia" w:hAnsi="Calibri" w:cs="Calibri"/>
          <w:b/>
          <w:bCs/>
          <w:color w:val="000000" w:themeColor="text1"/>
        </w:rPr>
        <w:br/>
      </w:r>
      <w:r w:rsidRPr="00C10FB3">
        <w:rPr>
          <w:rFonts w:ascii="Calibri" w:eastAsiaTheme="minorEastAsia" w:hAnsi="Calibri" w:cs="Calibri"/>
          <w:b/>
          <w:bCs/>
          <w:color w:val="000000" w:themeColor="text1"/>
        </w:rPr>
        <w:t>o ochronie sygnalistów).</w:t>
      </w:r>
    </w:p>
    <w:p w14:paraId="29AC3F4F" w14:textId="1FA71EAB" w:rsidR="008931B3" w:rsidRPr="00C10FB3" w:rsidRDefault="008931B3" w:rsidP="008931B3">
      <w:pPr>
        <w:pStyle w:val="NormalnyWeb"/>
        <w:spacing w:line="312" w:lineRule="auto"/>
        <w:rPr>
          <w:rFonts w:ascii="Calibri" w:hAnsi="Calibri" w:cs="Calibri"/>
          <w:color w:val="000000" w:themeColor="text1"/>
        </w:rPr>
      </w:pPr>
      <w:r w:rsidRPr="00C10FB3">
        <w:rPr>
          <w:rFonts w:ascii="Calibri" w:eastAsia="TimesNewRoman" w:hAnsi="Calibri" w:cs="Calibri"/>
          <w:b/>
          <w:bCs/>
        </w:rPr>
        <w:t xml:space="preserve">10) </w:t>
      </w:r>
      <w:r w:rsidRPr="00C10FB3">
        <w:rPr>
          <w:rFonts w:ascii="Calibri" w:hAnsi="Calibri" w:cs="Calibri"/>
          <w:b/>
          <w:bCs/>
          <w:color w:val="000000" w:themeColor="text1"/>
        </w:rPr>
        <w:t>Pamiętaj, że możesz złożyć zgłoszenie zewnętrzne do innych organów publicznych lub do Rzecznika Praw Obywatelskich</w:t>
      </w:r>
      <w:r w:rsidR="00C10FB3">
        <w:rPr>
          <w:rFonts w:ascii="Calibri" w:hAnsi="Calibri" w:cs="Calibri"/>
          <w:b/>
          <w:bCs/>
          <w:color w:val="000000" w:themeColor="text1"/>
        </w:rPr>
        <w:t>.</w:t>
      </w:r>
    </w:p>
    <w:p w14:paraId="73DDA98C" w14:textId="77777777" w:rsidR="008931B3" w:rsidRPr="00C10FB3" w:rsidRDefault="008931B3" w:rsidP="00326971">
      <w:pPr>
        <w:rPr>
          <w:rFonts w:ascii="Calibri" w:hAnsi="Calibri" w:cs="Calibri"/>
        </w:rPr>
      </w:pPr>
    </w:p>
    <w:sectPr w:rsidR="008931B3" w:rsidRPr="00C10FB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6CCD" w14:textId="77777777" w:rsidR="001E455A" w:rsidRDefault="001E455A" w:rsidP="00326971">
      <w:pPr>
        <w:spacing w:after="0" w:line="240" w:lineRule="auto"/>
      </w:pPr>
      <w:r>
        <w:separator/>
      </w:r>
    </w:p>
  </w:endnote>
  <w:endnote w:type="continuationSeparator" w:id="0">
    <w:p w14:paraId="74024DC9" w14:textId="77777777" w:rsidR="001E455A" w:rsidRDefault="001E455A" w:rsidP="0032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4B59" w14:textId="3BBCAE84" w:rsidR="00E51F60" w:rsidRPr="00E51F60" w:rsidRDefault="00E51F60">
    <w:pPr>
      <w:pStyle w:val="Stopka"/>
      <w:jc w:val="right"/>
      <w:rPr>
        <w:rFonts w:ascii="Calibri" w:hAnsi="Calibri" w:cs="Calibri"/>
        <w:sz w:val="20"/>
        <w:szCs w:val="20"/>
      </w:rPr>
    </w:pPr>
    <w:r w:rsidRPr="00E51F60">
      <w:rPr>
        <w:rFonts w:ascii="Calibri" w:hAnsi="Calibri" w:cs="Calibri"/>
        <w:sz w:val="20"/>
        <w:szCs w:val="20"/>
      </w:rPr>
      <w:t xml:space="preserve">Z-1/ </w:t>
    </w:r>
    <w:r w:rsidR="00C55C2A">
      <w:rPr>
        <w:rFonts w:ascii="Calibri" w:hAnsi="Calibri" w:cs="Calibri"/>
        <w:sz w:val="20"/>
        <w:szCs w:val="20"/>
      </w:rPr>
      <w:t>Pr-12</w:t>
    </w:r>
    <w:r w:rsidRPr="00E51F60">
      <w:rPr>
        <w:rFonts w:ascii="Calibri" w:hAnsi="Calibri" w:cs="Calibri"/>
        <w:sz w:val="20"/>
        <w:szCs w:val="20"/>
      </w:rPr>
      <w:t>, wydanie 1 z dnia </w:t>
    </w:r>
    <w:r w:rsidR="003730E6">
      <w:rPr>
        <w:rFonts w:ascii="Calibri" w:hAnsi="Calibri" w:cs="Calibri"/>
        <w:sz w:val="20"/>
        <w:szCs w:val="20"/>
      </w:rPr>
      <w:t xml:space="preserve"> 25</w:t>
    </w:r>
    <w:r w:rsidRPr="00E51F60">
      <w:rPr>
        <w:rFonts w:ascii="Calibri" w:hAnsi="Calibri" w:cs="Calibri"/>
        <w:sz w:val="20"/>
        <w:szCs w:val="20"/>
      </w:rPr>
      <w:t xml:space="preserve">.09.2024 r.  </w:t>
    </w:r>
    <w:sdt>
      <w:sdtPr>
        <w:rPr>
          <w:rFonts w:ascii="Calibri" w:hAnsi="Calibri" w:cs="Calibri"/>
          <w:sz w:val="20"/>
          <w:szCs w:val="20"/>
        </w:rPr>
        <w:id w:val="1100673845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51F60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E51F60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51F6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04F67CC" w14:textId="17C4D187" w:rsidR="4427C2AE" w:rsidRDefault="4427C2AE" w:rsidP="4427C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347F" w14:textId="77777777" w:rsidR="001E455A" w:rsidRDefault="001E455A" w:rsidP="00326971">
      <w:pPr>
        <w:spacing w:after="0" w:line="240" w:lineRule="auto"/>
      </w:pPr>
      <w:r>
        <w:separator/>
      </w:r>
    </w:p>
  </w:footnote>
  <w:footnote w:type="continuationSeparator" w:id="0">
    <w:p w14:paraId="6E37D76C" w14:textId="77777777" w:rsidR="001E455A" w:rsidRDefault="001E455A" w:rsidP="0032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EDB5" w14:textId="77777777" w:rsidR="00E51F60" w:rsidRDefault="00E51F60" w:rsidP="00E51F60">
    <w:pPr>
      <w:pStyle w:val="Nagwek"/>
    </w:pPr>
  </w:p>
  <w:p w14:paraId="07598CCC" w14:textId="5BAC1034" w:rsidR="00E51F60" w:rsidRPr="00E51F60" w:rsidRDefault="00E51F60" w:rsidP="00E51F60">
    <w:pPr>
      <w:jc w:val="center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7986"/>
    <w:multiLevelType w:val="hybridMultilevel"/>
    <w:tmpl w:val="34642C78"/>
    <w:lvl w:ilvl="0" w:tplc="48485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2E2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B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AE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47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8F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B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48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25D"/>
    <w:multiLevelType w:val="multilevel"/>
    <w:tmpl w:val="6A50E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BC5F7"/>
    <w:multiLevelType w:val="hybridMultilevel"/>
    <w:tmpl w:val="8E4A10AE"/>
    <w:lvl w:ilvl="0" w:tplc="6A06CA6E">
      <w:start w:val="1"/>
      <w:numFmt w:val="decimal"/>
      <w:lvlText w:val="%1."/>
      <w:lvlJc w:val="left"/>
      <w:pPr>
        <w:ind w:left="720" w:hanging="360"/>
      </w:pPr>
    </w:lvl>
    <w:lvl w:ilvl="1" w:tplc="8FBA5D8C">
      <w:start w:val="1"/>
      <w:numFmt w:val="lowerLetter"/>
      <w:lvlText w:val="%2."/>
      <w:lvlJc w:val="left"/>
      <w:pPr>
        <w:ind w:left="1440" w:hanging="360"/>
      </w:pPr>
    </w:lvl>
    <w:lvl w:ilvl="2" w:tplc="40D20F6E">
      <w:start w:val="1"/>
      <w:numFmt w:val="lowerRoman"/>
      <w:lvlText w:val="%3."/>
      <w:lvlJc w:val="right"/>
      <w:pPr>
        <w:ind w:left="2160" w:hanging="180"/>
      </w:pPr>
    </w:lvl>
    <w:lvl w:ilvl="3" w:tplc="65A877E6">
      <w:start w:val="1"/>
      <w:numFmt w:val="decimal"/>
      <w:lvlText w:val="%4."/>
      <w:lvlJc w:val="left"/>
      <w:pPr>
        <w:ind w:left="2880" w:hanging="360"/>
      </w:pPr>
    </w:lvl>
    <w:lvl w:ilvl="4" w:tplc="4F6655F0">
      <w:start w:val="1"/>
      <w:numFmt w:val="lowerLetter"/>
      <w:lvlText w:val="%5."/>
      <w:lvlJc w:val="left"/>
      <w:pPr>
        <w:ind w:left="3600" w:hanging="360"/>
      </w:pPr>
    </w:lvl>
    <w:lvl w:ilvl="5" w:tplc="3426F836">
      <w:start w:val="1"/>
      <w:numFmt w:val="lowerRoman"/>
      <w:lvlText w:val="%6."/>
      <w:lvlJc w:val="right"/>
      <w:pPr>
        <w:ind w:left="4320" w:hanging="180"/>
      </w:pPr>
    </w:lvl>
    <w:lvl w:ilvl="6" w:tplc="D4660018">
      <w:start w:val="1"/>
      <w:numFmt w:val="decimal"/>
      <w:lvlText w:val="%7."/>
      <w:lvlJc w:val="left"/>
      <w:pPr>
        <w:ind w:left="5040" w:hanging="360"/>
      </w:pPr>
    </w:lvl>
    <w:lvl w:ilvl="7" w:tplc="EBBC156C">
      <w:start w:val="1"/>
      <w:numFmt w:val="lowerLetter"/>
      <w:lvlText w:val="%8."/>
      <w:lvlJc w:val="left"/>
      <w:pPr>
        <w:ind w:left="5760" w:hanging="360"/>
      </w:pPr>
    </w:lvl>
    <w:lvl w:ilvl="8" w:tplc="3B3241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F62E"/>
    <w:multiLevelType w:val="hybridMultilevel"/>
    <w:tmpl w:val="5A700BAA"/>
    <w:lvl w:ilvl="0" w:tplc="D8782838">
      <w:start w:val="1"/>
      <w:numFmt w:val="decimal"/>
      <w:lvlText w:val="%1."/>
      <w:lvlJc w:val="left"/>
      <w:pPr>
        <w:ind w:left="1068" w:hanging="360"/>
      </w:pPr>
    </w:lvl>
    <w:lvl w:ilvl="1" w:tplc="4814989E">
      <w:start w:val="1"/>
      <w:numFmt w:val="lowerLetter"/>
      <w:lvlText w:val="%2."/>
      <w:lvlJc w:val="left"/>
      <w:pPr>
        <w:ind w:left="1788" w:hanging="360"/>
      </w:pPr>
    </w:lvl>
    <w:lvl w:ilvl="2" w:tplc="7486D17C">
      <w:start w:val="1"/>
      <w:numFmt w:val="lowerRoman"/>
      <w:lvlText w:val="%3."/>
      <w:lvlJc w:val="right"/>
      <w:pPr>
        <w:ind w:left="2508" w:hanging="180"/>
      </w:pPr>
    </w:lvl>
    <w:lvl w:ilvl="3" w:tplc="25881FB4">
      <w:start w:val="1"/>
      <w:numFmt w:val="decimal"/>
      <w:lvlText w:val="%4."/>
      <w:lvlJc w:val="left"/>
      <w:pPr>
        <w:ind w:left="3228" w:hanging="360"/>
      </w:pPr>
    </w:lvl>
    <w:lvl w:ilvl="4" w:tplc="B9E07B34">
      <w:start w:val="1"/>
      <w:numFmt w:val="lowerLetter"/>
      <w:lvlText w:val="%5."/>
      <w:lvlJc w:val="left"/>
      <w:pPr>
        <w:ind w:left="3948" w:hanging="360"/>
      </w:pPr>
    </w:lvl>
    <w:lvl w:ilvl="5" w:tplc="DD78CEAC">
      <w:start w:val="1"/>
      <w:numFmt w:val="lowerRoman"/>
      <w:lvlText w:val="%6."/>
      <w:lvlJc w:val="right"/>
      <w:pPr>
        <w:ind w:left="4668" w:hanging="180"/>
      </w:pPr>
    </w:lvl>
    <w:lvl w:ilvl="6" w:tplc="5562F29C">
      <w:start w:val="1"/>
      <w:numFmt w:val="decimal"/>
      <w:lvlText w:val="%7."/>
      <w:lvlJc w:val="left"/>
      <w:pPr>
        <w:ind w:left="5388" w:hanging="360"/>
      </w:pPr>
    </w:lvl>
    <w:lvl w:ilvl="7" w:tplc="F4BA0920">
      <w:start w:val="1"/>
      <w:numFmt w:val="lowerLetter"/>
      <w:lvlText w:val="%8."/>
      <w:lvlJc w:val="left"/>
      <w:pPr>
        <w:ind w:left="6108" w:hanging="360"/>
      </w:pPr>
    </w:lvl>
    <w:lvl w:ilvl="8" w:tplc="882EF74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187AE8"/>
    <w:multiLevelType w:val="multilevel"/>
    <w:tmpl w:val="F5464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D5523"/>
    <w:multiLevelType w:val="multilevel"/>
    <w:tmpl w:val="E86E5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14414"/>
    <w:multiLevelType w:val="multilevel"/>
    <w:tmpl w:val="D812A8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B7AE"/>
    <w:multiLevelType w:val="hybridMultilevel"/>
    <w:tmpl w:val="80FE398A"/>
    <w:lvl w:ilvl="0" w:tplc="DDE646EA">
      <w:start w:val="1"/>
      <w:numFmt w:val="decimal"/>
      <w:lvlText w:val="%1."/>
      <w:lvlJc w:val="left"/>
      <w:pPr>
        <w:ind w:left="720" w:hanging="360"/>
      </w:pPr>
    </w:lvl>
    <w:lvl w:ilvl="1" w:tplc="047A09AE">
      <w:start w:val="1"/>
      <w:numFmt w:val="lowerLetter"/>
      <w:lvlText w:val="%2."/>
      <w:lvlJc w:val="left"/>
      <w:pPr>
        <w:ind w:left="1440" w:hanging="360"/>
      </w:pPr>
    </w:lvl>
    <w:lvl w:ilvl="2" w:tplc="9DE60AFA">
      <w:start w:val="1"/>
      <w:numFmt w:val="lowerRoman"/>
      <w:lvlText w:val="%3."/>
      <w:lvlJc w:val="right"/>
      <w:pPr>
        <w:ind w:left="2160" w:hanging="180"/>
      </w:pPr>
    </w:lvl>
    <w:lvl w:ilvl="3" w:tplc="84400558">
      <w:start w:val="1"/>
      <w:numFmt w:val="decimal"/>
      <w:lvlText w:val="%4."/>
      <w:lvlJc w:val="left"/>
      <w:pPr>
        <w:ind w:left="2880" w:hanging="360"/>
      </w:pPr>
    </w:lvl>
    <w:lvl w:ilvl="4" w:tplc="3C004846">
      <w:start w:val="1"/>
      <w:numFmt w:val="lowerLetter"/>
      <w:lvlText w:val="%5."/>
      <w:lvlJc w:val="left"/>
      <w:pPr>
        <w:ind w:left="3600" w:hanging="360"/>
      </w:pPr>
    </w:lvl>
    <w:lvl w:ilvl="5" w:tplc="F3049F72">
      <w:start w:val="1"/>
      <w:numFmt w:val="lowerRoman"/>
      <w:lvlText w:val="%6."/>
      <w:lvlJc w:val="right"/>
      <w:pPr>
        <w:ind w:left="4320" w:hanging="180"/>
      </w:pPr>
    </w:lvl>
    <w:lvl w:ilvl="6" w:tplc="56BE116C">
      <w:start w:val="1"/>
      <w:numFmt w:val="decimal"/>
      <w:lvlText w:val="%7."/>
      <w:lvlJc w:val="left"/>
      <w:pPr>
        <w:ind w:left="5040" w:hanging="360"/>
      </w:pPr>
    </w:lvl>
    <w:lvl w:ilvl="7" w:tplc="B65C66A6">
      <w:start w:val="1"/>
      <w:numFmt w:val="lowerLetter"/>
      <w:lvlText w:val="%8."/>
      <w:lvlJc w:val="left"/>
      <w:pPr>
        <w:ind w:left="5760" w:hanging="360"/>
      </w:pPr>
    </w:lvl>
    <w:lvl w:ilvl="8" w:tplc="568825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12E7"/>
    <w:multiLevelType w:val="multilevel"/>
    <w:tmpl w:val="D9785D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76CB9"/>
    <w:multiLevelType w:val="hybridMultilevel"/>
    <w:tmpl w:val="0BBEF63C"/>
    <w:lvl w:ilvl="0" w:tplc="15303664">
      <w:start w:val="1"/>
      <w:numFmt w:val="decimal"/>
      <w:lvlText w:val="%1."/>
      <w:lvlJc w:val="left"/>
      <w:pPr>
        <w:ind w:left="720" w:hanging="360"/>
      </w:pPr>
    </w:lvl>
    <w:lvl w:ilvl="1" w:tplc="E21876A8">
      <w:start w:val="1"/>
      <w:numFmt w:val="lowerLetter"/>
      <w:lvlText w:val="%2."/>
      <w:lvlJc w:val="left"/>
      <w:pPr>
        <w:ind w:left="1440" w:hanging="360"/>
      </w:pPr>
    </w:lvl>
    <w:lvl w:ilvl="2" w:tplc="9358456A">
      <w:start w:val="1"/>
      <w:numFmt w:val="lowerRoman"/>
      <w:lvlText w:val="%3."/>
      <w:lvlJc w:val="right"/>
      <w:pPr>
        <w:ind w:left="2160" w:hanging="180"/>
      </w:pPr>
    </w:lvl>
    <w:lvl w:ilvl="3" w:tplc="76DA0D6C">
      <w:start w:val="1"/>
      <w:numFmt w:val="decimal"/>
      <w:lvlText w:val="%4."/>
      <w:lvlJc w:val="left"/>
      <w:pPr>
        <w:ind w:left="2880" w:hanging="360"/>
      </w:pPr>
    </w:lvl>
    <w:lvl w:ilvl="4" w:tplc="40102A9E">
      <w:start w:val="1"/>
      <w:numFmt w:val="lowerLetter"/>
      <w:lvlText w:val="%5."/>
      <w:lvlJc w:val="left"/>
      <w:pPr>
        <w:ind w:left="3600" w:hanging="360"/>
      </w:pPr>
    </w:lvl>
    <w:lvl w:ilvl="5" w:tplc="6FF470E6">
      <w:start w:val="1"/>
      <w:numFmt w:val="lowerRoman"/>
      <w:lvlText w:val="%6."/>
      <w:lvlJc w:val="right"/>
      <w:pPr>
        <w:ind w:left="4320" w:hanging="180"/>
      </w:pPr>
    </w:lvl>
    <w:lvl w:ilvl="6" w:tplc="A3FCA008">
      <w:start w:val="1"/>
      <w:numFmt w:val="decimal"/>
      <w:lvlText w:val="%7."/>
      <w:lvlJc w:val="left"/>
      <w:pPr>
        <w:ind w:left="5040" w:hanging="360"/>
      </w:pPr>
    </w:lvl>
    <w:lvl w:ilvl="7" w:tplc="F80A1886">
      <w:start w:val="1"/>
      <w:numFmt w:val="lowerLetter"/>
      <w:lvlText w:val="%8."/>
      <w:lvlJc w:val="left"/>
      <w:pPr>
        <w:ind w:left="5760" w:hanging="360"/>
      </w:pPr>
    </w:lvl>
    <w:lvl w:ilvl="8" w:tplc="2FA8B1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352F5"/>
    <w:multiLevelType w:val="multilevel"/>
    <w:tmpl w:val="B3F8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12177"/>
    <w:multiLevelType w:val="hybridMultilevel"/>
    <w:tmpl w:val="6C32337C"/>
    <w:lvl w:ilvl="0" w:tplc="A5F4224A">
      <w:start w:val="1"/>
      <w:numFmt w:val="decimal"/>
      <w:lvlText w:val="%1."/>
      <w:lvlJc w:val="left"/>
      <w:pPr>
        <w:ind w:left="720" w:hanging="360"/>
      </w:pPr>
    </w:lvl>
    <w:lvl w:ilvl="1" w:tplc="DDC681CE">
      <w:start w:val="1"/>
      <w:numFmt w:val="lowerLetter"/>
      <w:lvlText w:val="%2."/>
      <w:lvlJc w:val="left"/>
      <w:pPr>
        <w:ind w:left="1440" w:hanging="360"/>
      </w:pPr>
    </w:lvl>
    <w:lvl w:ilvl="2" w:tplc="524452AC">
      <w:start w:val="1"/>
      <w:numFmt w:val="lowerRoman"/>
      <w:lvlText w:val="%3."/>
      <w:lvlJc w:val="right"/>
      <w:pPr>
        <w:ind w:left="2160" w:hanging="180"/>
      </w:pPr>
    </w:lvl>
    <w:lvl w:ilvl="3" w:tplc="062AB866">
      <w:start w:val="1"/>
      <w:numFmt w:val="decimal"/>
      <w:lvlText w:val="%4."/>
      <w:lvlJc w:val="left"/>
      <w:pPr>
        <w:ind w:left="2880" w:hanging="360"/>
      </w:pPr>
    </w:lvl>
    <w:lvl w:ilvl="4" w:tplc="CAF6BAFA">
      <w:start w:val="1"/>
      <w:numFmt w:val="lowerLetter"/>
      <w:lvlText w:val="%5."/>
      <w:lvlJc w:val="left"/>
      <w:pPr>
        <w:ind w:left="3600" w:hanging="360"/>
      </w:pPr>
    </w:lvl>
    <w:lvl w:ilvl="5" w:tplc="C2224D3C">
      <w:start w:val="1"/>
      <w:numFmt w:val="lowerRoman"/>
      <w:lvlText w:val="%6."/>
      <w:lvlJc w:val="right"/>
      <w:pPr>
        <w:ind w:left="4320" w:hanging="180"/>
      </w:pPr>
    </w:lvl>
    <w:lvl w:ilvl="6" w:tplc="4C50136C">
      <w:start w:val="1"/>
      <w:numFmt w:val="decimal"/>
      <w:lvlText w:val="%7."/>
      <w:lvlJc w:val="left"/>
      <w:pPr>
        <w:ind w:left="5040" w:hanging="360"/>
      </w:pPr>
    </w:lvl>
    <w:lvl w:ilvl="7" w:tplc="70CA5382">
      <w:start w:val="1"/>
      <w:numFmt w:val="lowerLetter"/>
      <w:lvlText w:val="%8."/>
      <w:lvlJc w:val="left"/>
      <w:pPr>
        <w:ind w:left="5760" w:hanging="360"/>
      </w:pPr>
    </w:lvl>
    <w:lvl w:ilvl="8" w:tplc="05D8A4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838D2"/>
    <w:multiLevelType w:val="hybridMultilevel"/>
    <w:tmpl w:val="317CA742"/>
    <w:lvl w:ilvl="0" w:tplc="F7E6E6D2">
      <w:start w:val="1"/>
      <w:numFmt w:val="decimal"/>
      <w:lvlText w:val="%1."/>
      <w:lvlJc w:val="left"/>
      <w:pPr>
        <w:ind w:left="720" w:hanging="360"/>
      </w:pPr>
    </w:lvl>
    <w:lvl w:ilvl="1" w:tplc="8CF4D8A0">
      <w:start w:val="1"/>
      <w:numFmt w:val="lowerLetter"/>
      <w:lvlText w:val="%2."/>
      <w:lvlJc w:val="left"/>
      <w:pPr>
        <w:ind w:left="1440" w:hanging="360"/>
      </w:pPr>
    </w:lvl>
    <w:lvl w:ilvl="2" w:tplc="167C117A">
      <w:start w:val="1"/>
      <w:numFmt w:val="lowerRoman"/>
      <w:lvlText w:val="%3."/>
      <w:lvlJc w:val="right"/>
      <w:pPr>
        <w:ind w:left="2160" w:hanging="180"/>
      </w:pPr>
    </w:lvl>
    <w:lvl w:ilvl="3" w:tplc="DC78A38C">
      <w:start w:val="1"/>
      <w:numFmt w:val="decimal"/>
      <w:lvlText w:val="%4."/>
      <w:lvlJc w:val="left"/>
      <w:pPr>
        <w:ind w:left="2880" w:hanging="360"/>
      </w:pPr>
    </w:lvl>
    <w:lvl w:ilvl="4" w:tplc="AF2A5078">
      <w:start w:val="1"/>
      <w:numFmt w:val="lowerLetter"/>
      <w:lvlText w:val="%5."/>
      <w:lvlJc w:val="left"/>
      <w:pPr>
        <w:ind w:left="3600" w:hanging="360"/>
      </w:pPr>
    </w:lvl>
    <w:lvl w:ilvl="5" w:tplc="A49A274E">
      <w:start w:val="1"/>
      <w:numFmt w:val="lowerRoman"/>
      <w:lvlText w:val="%6."/>
      <w:lvlJc w:val="right"/>
      <w:pPr>
        <w:ind w:left="4320" w:hanging="180"/>
      </w:pPr>
    </w:lvl>
    <w:lvl w:ilvl="6" w:tplc="2D601498">
      <w:start w:val="1"/>
      <w:numFmt w:val="decimal"/>
      <w:lvlText w:val="%7."/>
      <w:lvlJc w:val="left"/>
      <w:pPr>
        <w:ind w:left="5040" w:hanging="360"/>
      </w:pPr>
    </w:lvl>
    <w:lvl w:ilvl="7" w:tplc="88441C08">
      <w:start w:val="1"/>
      <w:numFmt w:val="lowerLetter"/>
      <w:lvlText w:val="%8."/>
      <w:lvlJc w:val="left"/>
      <w:pPr>
        <w:ind w:left="5760" w:hanging="360"/>
      </w:pPr>
    </w:lvl>
    <w:lvl w:ilvl="8" w:tplc="9D9ACC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55916"/>
    <w:multiLevelType w:val="hybridMultilevel"/>
    <w:tmpl w:val="89CA98F0"/>
    <w:lvl w:ilvl="0" w:tplc="99FA95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2E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4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6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8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05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3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E8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6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356"/>
    <w:multiLevelType w:val="hybridMultilevel"/>
    <w:tmpl w:val="2710E766"/>
    <w:lvl w:ilvl="0" w:tplc="BE48556A">
      <w:start w:val="1"/>
      <w:numFmt w:val="decimal"/>
      <w:lvlText w:val="%1."/>
      <w:lvlJc w:val="left"/>
      <w:pPr>
        <w:ind w:left="720" w:hanging="360"/>
      </w:pPr>
    </w:lvl>
    <w:lvl w:ilvl="1" w:tplc="41BC358A">
      <w:start w:val="1"/>
      <w:numFmt w:val="lowerLetter"/>
      <w:lvlText w:val="%2."/>
      <w:lvlJc w:val="left"/>
      <w:pPr>
        <w:ind w:left="1440" w:hanging="360"/>
      </w:pPr>
    </w:lvl>
    <w:lvl w:ilvl="2" w:tplc="7C02C960">
      <w:start w:val="1"/>
      <w:numFmt w:val="lowerRoman"/>
      <w:lvlText w:val="%3."/>
      <w:lvlJc w:val="right"/>
      <w:pPr>
        <w:ind w:left="2160" w:hanging="180"/>
      </w:pPr>
    </w:lvl>
    <w:lvl w:ilvl="3" w:tplc="142E7944">
      <w:start w:val="1"/>
      <w:numFmt w:val="decimal"/>
      <w:lvlText w:val="%4."/>
      <w:lvlJc w:val="left"/>
      <w:pPr>
        <w:ind w:left="2880" w:hanging="360"/>
      </w:pPr>
    </w:lvl>
    <w:lvl w:ilvl="4" w:tplc="C21C22D0">
      <w:start w:val="1"/>
      <w:numFmt w:val="lowerLetter"/>
      <w:lvlText w:val="%5."/>
      <w:lvlJc w:val="left"/>
      <w:pPr>
        <w:ind w:left="3600" w:hanging="360"/>
      </w:pPr>
    </w:lvl>
    <w:lvl w:ilvl="5" w:tplc="EBC80734">
      <w:start w:val="1"/>
      <w:numFmt w:val="lowerRoman"/>
      <w:lvlText w:val="%6."/>
      <w:lvlJc w:val="right"/>
      <w:pPr>
        <w:ind w:left="4320" w:hanging="180"/>
      </w:pPr>
    </w:lvl>
    <w:lvl w:ilvl="6" w:tplc="BA12D8F2">
      <w:start w:val="1"/>
      <w:numFmt w:val="decimal"/>
      <w:lvlText w:val="%7."/>
      <w:lvlJc w:val="left"/>
      <w:pPr>
        <w:ind w:left="5040" w:hanging="360"/>
      </w:pPr>
    </w:lvl>
    <w:lvl w:ilvl="7" w:tplc="575AAB4A">
      <w:start w:val="1"/>
      <w:numFmt w:val="lowerLetter"/>
      <w:lvlText w:val="%8."/>
      <w:lvlJc w:val="left"/>
      <w:pPr>
        <w:ind w:left="5760" w:hanging="360"/>
      </w:pPr>
    </w:lvl>
    <w:lvl w:ilvl="8" w:tplc="C24215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82A09"/>
    <w:multiLevelType w:val="hybridMultilevel"/>
    <w:tmpl w:val="7C149F6A"/>
    <w:lvl w:ilvl="0" w:tplc="413C21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8A7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EB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0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D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C2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89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4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84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3335CD"/>
    <w:multiLevelType w:val="hybridMultilevel"/>
    <w:tmpl w:val="42AAF6C6"/>
    <w:lvl w:ilvl="0" w:tplc="D54C6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12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CF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A1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AC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6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69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E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A0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902D8"/>
    <w:multiLevelType w:val="multilevel"/>
    <w:tmpl w:val="920E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2E4A2"/>
    <w:multiLevelType w:val="hybridMultilevel"/>
    <w:tmpl w:val="B05A22B6"/>
    <w:lvl w:ilvl="0" w:tplc="0C627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D4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AC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C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CF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ED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8F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E5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E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3A54F"/>
    <w:multiLevelType w:val="hybridMultilevel"/>
    <w:tmpl w:val="CE169F3C"/>
    <w:lvl w:ilvl="0" w:tplc="541C2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E4D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05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07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F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24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43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20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2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31112">
    <w:abstractNumId w:val="18"/>
  </w:num>
  <w:num w:numId="2" w16cid:durableId="703293627">
    <w:abstractNumId w:val="0"/>
  </w:num>
  <w:num w:numId="3" w16cid:durableId="2027634883">
    <w:abstractNumId w:val="4"/>
  </w:num>
  <w:num w:numId="4" w16cid:durableId="1830515377">
    <w:abstractNumId w:val="15"/>
  </w:num>
  <w:num w:numId="5" w16cid:durableId="1414667629">
    <w:abstractNumId w:val="11"/>
  </w:num>
  <w:num w:numId="6" w16cid:durableId="1918636776">
    <w:abstractNumId w:val="3"/>
  </w:num>
  <w:num w:numId="7" w16cid:durableId="260451996">
    <w:abstractNumId w:val="9"/>
  </w:num>
  <w:num w:numId="8" w16cid:durableId="1761370934">
    <w:abstractNumId w:val="14"/>
  </w:num>
  <w:num w:numId="9" w16cid:durableId="1276406201">
    <w:abstractNumId w:val="8"/>
  </w:num>
  <w:num w:numId="10" w16cid:durableId="789667031">
    <w:abstractNumId w:val="20"/>
  </w:num>
  <w:num w:numId="11" w16cid:durableId="1961302027">
    <w:abstractNumId w:val="2"/>
  </w:num>
  <w:num w:numId="12" w16cid:durableId="115563964">
    <w:abstractNumId w:val="12"/>
  </w:num>
  <w:num w:numId="13" w16cid:durableId="810287130">
    <w:abstractNumId w:val="16"/>
  </w:num>
  <w:num w:numId="14" w16cid:durableId="1875654786">
    <w:abstractNumId w:val="22"/>
  </w:num>
  <w:num w:numId="15" w16cid:durableId="223755834">
    <w:abstractNumId w:val="5"/>
  </w:num>
  <w:num w:numId="16" w16cid:durableId="1592817816">
    <w:abstractNumId w:val="6"/>
  </w:num>
  <w:num w:numId="17" w16cid:durableId="232664503">
    <w:abstractNumId w:val="7"/>
  </w:num>
  <w:num w:numId="18" w16cid:durableId="1824470361">
    <w:abstractNumId w:val="13"/>
  </w:num>
  <w:num w:numId="19" w16cid:durableId="243688038">
    <w:abstractNumId w:val="10"/>
  </w:num>
  <w:num w:numId="20" w16cid:durableId="763458015">
    <w:abstractNumId w:val="23"/>
  </w:num>
  <w:num w:numId="21" w16cid:durableId="1824271274">
    <w:abstractNumId w:val="1"/>
  </w:num>
  <w:num w:numId="22" w16cid:durableId="1120148771">
    <w:abstractNumId w:val="24"/>
  </w:num>
  <w:num w:numId="23" w16cid:durableId="619071151">
    <w:abstractNumId w:val="21"/>
  </w:num>
  <w:num w:numId="24" w16cid:durableId="940114142">
    <w:abstractNumId w:val="17"/>
  </w:num>
  <w:num w:numId="25" w16cid:durableId="16677867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71"/>
    <w:rsid w:val="00000821"/>
    <w:rsid w:val="001A554C"/>
    <w:rsid w:val="001E455A"/>
    <w:rsid w:val="001F11DB"/>
    <w:rsid w:val="00224E86"/>
    <w:rsid w:val="002558C1"/>
    <w:rsid w:val="002625FE"/>
    <w:rsid w:val="00275D85"/>
    <w:rsid w:val="00312A51"/>
    <w:rsid w:val="00326971"/>
    <w:rsid w:val="003730E6"/>
    <w:rsid w:val="003B7A58"/>
    <w:rsid w:val="004E5554"/>
    <w:rsid w:val="00537459"/>
    <w:rsid w:val="00595D1E"/>
    <w:rsid w:val="006271B3"/>
    <w:rsid w:val="006359C6"/>
    <w:rsid w:val="00656AAD"/>
    <w:rsid w:val="006F72BD"/>
    <w:rsid w:val="00787190"/>
    <w:rsid w:val="007A20D9"/>
    <w:rsid w:val="00803EC7"/>
    <w:rsid w:val="008449FB"/>
    <w:rsid w:val="008931B3"/>
    <w:rsid w:val="00950ECC"/>
    <w:rsid w:val="00951845"/>
    <w:rsid w:val="00982710"/>
    <w:rsid w:val="00991DFD"/>
    <w:rsid w:val="009D4397"/>
    <w:rsid w:val="00A00549"/>
    <w:rsid w:val="00B81722"/>
    <w:rsid w:val="00BE6477"/>
    <w:rsid w:val="00C011E0"/>
    <w:rsid w:val="00C10FB3"/>
    <w:rsid w:val="00C55C2A"/>
    <w:rsid w:val="00C60EDA"/>
    <w:rsid w:val="00CE4E82"/>
    <w:rsid w:val="00D13B38"/>
    <w:rsid w:val="00D57936"/>
    <w:rsid w:val="00DA0D93"/>
    <w:rsid w:val="00E1371E"/>
    <w:rsid w:val="00E37177"/>
    <w:rsid w:val="00E51F60"/>
    <w:rsid w:val="00E970F0"/>
    <w:rsid w:val="00EA0F4C"/>
    <w:rsid w:val="00EB7575"/>
    <w:rsid w:val="00ED0973"/>
    <w:rsid w:val="00F1142C"/>
    <w:rsid w:val="00F2212F"/>
    <w:rsid w:val="00F87800"/>
    <w:rsid w:val="00FB7E46"/>
    <w:rsid w:val="0175241C"/>
    <w:rsid w:val="0383DBF8"/>
    <w:rsid w:val="0626F744"/>
    <w:rsid w:val="06AF7022"/>
    <w:rsid w:val="0999F9B1"/>
    <w:rsid w:val="0D17B0D5"/>
    <w:rsid w:val="0FAE52B6"/>
    <w:rsid w:val="1153C035"/>
    <w:rsid w:val="142AFBF6"/>
    <w:rsid w:val="1521CAC3"/>
    <w:rsid w:val="18ED1E58"/>
    <w:rsid w:val="1B02C7C5"/>
    <w:rsid w:val="1DBC047B"/>
    <w:rsid w:val="1F2EA2E9"/>
    <w:rsid w:val="1FA2FD25"/>
    <w:rsid w:val="21838977"/>
    <w:rsid w:val="22E4CDCA"/>
    <w:rsid w:val="2303A78D"/>
    <w:rsid w:val="232B0D93"/>
    <w:rsid w:val="23ACE86A"/>
    <w:rsid w:val="2465603C"/>
    <w:rsid w:val="24DE5EF2"/>
    <w:rsid w:val="25AB2B35"/>
    <w:rsid w:val="25EAFD18"/>
    <w:rsid w:val="28F4B3D3"/>
    <w:rsid w:val="29BCA38C"/>
    <w:rsid w:val="2C25BFB6"/>
    <w:rsid w:val="2E504D09"/>
    <w:rsid w:val="333C4C8D"/>
    <w:rsid w:val="36593D43"/>
    <w:rsid w:val="3718229D"/>
    <w:rsid w:val="388565EA"/>
    <w:rsid w:val="39BDFFE8"/>
    <w:rsid w:val="3A33C748"/>
    <w:rsid w:val="3E8BA02A"/>
    <w:rsid w:val="3F1C5350"/>
    <w:rsid w:val="400139EE"/>
    <w:rsid w:val="40B3B9E3"/>
    <w:rsid w:val="419DCECD"/>
    <w:rsid w:val="41B7B404"/>
    <w:rsid w:val="4237C31A"/>
    <w:rsid w:val="4427C2AE"/>
    <w:rsid w:val="456AB2CD"/>
    <w:rsid w:val="45AA156D"/>
    <w:rsid w:val="46CBFE13"/>
    <w:rsid w:val="476652AB"/>
    <w:rsid w:val="47DAEF9A"/>
    <w:rsid w:val="490CA18D"/>
    <w:rsid w:val="4BA8D642"/>
    <w:rsid w:val="4C12DD9E"/>
    <w:rsid w:val="4C42082B"/>
    <w:rsid w:val="4F25FE91"/>
    <w:rsid w:val="54EFA4FF"/>
    <w:rsid w:val="5673C715"/>
    <w:rsid w:val="5A0FF5B7"/>
    <w:rsid w:val="5D9B931B"/>
    <w:rsid w:val="5F90592F"/>
    <w:rsid w:val="61971615"/>
    <w:rsid w:val="663B8F8E"/>
    <w:rsid w:val="66471AAD"/>
    <w:rsid w:val="67AFA37D"/>
    <w:rsid w:val="6AAE2597"/>
    <w:rsid w:val="6C0E4EEC"/>
    <w:rsid w:val="6ED11412"/>
    <w:rsid w:val="7310BCA3"/>
    <w:rsid w:val="744FECBA"/>
    <w:rsid w:val="74C1B37E"/>
    <w:rsid w:val="7526F308"/>
    <w:rsid w:val="7676D5F7"/>
    <w:rsid w:val="76AAD4C2"/>
    <w:rsid w:val="774DCAAC"/>
    <w:rsid w:val="790033F1"/>
    <w:rsid w:val="796C1065"/>
    <w:rsid w:val="79F4214B"/>
    <w:rsid w:val="7B7D0492"/>
    <w:rsid w:val="7C370BE8"/>
    <w:rsid w:val="7F7EB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E535"/>
  <w15:chartTrackingRefBased/>
  <w15:docId w15:val="{17C651D2-39B7-4BB1-8DE7-02AF656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9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9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269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9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971"/>
  </w:style>
  <w:style w:type="paragraph" w:styleId="Stopka">
    <w:name w:val="footer"/>
    <w:basedOn w:val="Normalny"/>
    <w:link w:val="StopkaZnak"/>
    <w:uiPriority w:val="99"/>
    <w:unhideWhenUsed/>
    <w:rsid w:val="0032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971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jharsgovpl.sharepoint.com/:w:/s/sygnalisci/Eabj2pIbQNhCr15mN-iOB4EBifJJu-qIAnKRUNSqI7VAtA?e=PPgKB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jharsgovpl.sharepoint.com/:w:/s/sygnalisci/Eahcj-EypzxJs7QT-7j6P6cBfBZjEYgNJi3rFALnZ_x_4w?e=9jLCe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1D6A4310-3D90-4E13-A582-D0CD1749E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D8922-8B8D-4195-8E19-64732302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FFEE8-66B2-4ACE-96B3-AF1ECD345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FDC29-2CD5-4C20-866E-DBCBE3CFA75D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Jedynak</dc:creator>
  <cp:keywords/>
  <dc:description/>
  <cp:lastModifiedBy>Bożena Mielko</cp:lastModifiedBy>
  <cp:revision>13</cp:revision>
  <dcterms:created xsi:type="dcterms:W3CDTF">2024-09-03T09:00:00Z</dcterms:created>
  <dcterms:modified xsi:type="dcterms:W3CDTF">2024-09-24T06:31:00Z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