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629" w:rsidRPr="006F188A" w:rsidRDefault="000E78EA" w:rsidP="006F188A">
      <w:pPr>
        <w:tabs>
          <w:tab w:val="left" w:pos="6237"/>
        </w:tabs>
      </w:pPr>
      <w:r>
        <w:rPr>
          <w:b/>
          <w:bCs/>
          <w:color w:val="000000"/>
        </w:rPr>
        <w:t xml:space="preserve">   </w:t>
      </w:r>
      <w:r>
        <w:rPr>
          <w:b/>
          <w:bCs/>
          <w:color w:val="000000"/>
        </w:rPr>
        <w:t xml:space="preserve">           </w:t>
      </w:r>
      <w:r>
        <w:rPr>
          <w:b/>
          <w:bCs/>
          <w:color w:val="000000"/>
        </w:rPr>
        <w:t xml:space="preserve">  </w:t>
      </w:r>
      <w:r>
        <w:rPr>
          <w:b/>
          <w:bCs/>
          <w:color w:val="000000"/>
        </w:rPr>
        <w:t xml:space="preserve">   </w:t>
      </w:r>
      <w:r>
        <w:rPr>
          <w:noProof/>
        </w:rPr>
        <w:drawing>
          <wp:inline distT="0" distB="0" distL="0" distR="0">
            <wp:extent cx="523875" cy="542925"/>
            <wp:effectExtent l="0" t="0" r="9525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</w:rPr>
        <w:t xml:space="preserve">                                                                </w:t>
      </w:r>
      <w:r>
        <w:t xml:space="preserve">Warszawa, </w:t>
      </w:r>
      <w:bookmarkStart w:id="0" w:name="ezdDataPodpisu"/>
      <w:r>
        <w:t>29 października 2021 r.</w:t>
      </w:r>
      <w:bookmarkEnd w:id="0"/>
      <w:r w:rsidR="00CD0F8C">
        <w:t>.</w:t>
      </w:r>
    </w:p>
    <w:p w:rsidR="006F188A" w:rsidRDefault="000E78EA" w:rsidP="006F188A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 xml:space="preserve">WOJEWODA MAZOWIECKI                      </w:t>
      </w:r>
    </w:p>
    <w:p w:rsidR="006F188A" w:rsidRPr="006F188A" w:rsidRDefault="000E78EA" w:rsidP="006F188A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 xml:space="preserve">        </w:t>
      </w:r>
      <w:r>
        <w:rPr>
          <w:b/>
          <w:color w:val="000000"/>
        </w:rPr>
        <w:t xml:space="preserve">  </w:t>
      </w:r>
      <w:r>
        <w:rPr>
          <w:b/>
          <w:color w:val="000000"/>
        </w:rPr>
        <w:t xml:space="preserve"> </w:t>
      </w:r>
      <w:r w:rsidRPr="002C739B">
        <w:rPr>
          <w:szCs w:val="20"/>
        </w:rPr>
        <w:t>Konstanty Radziwiłł</w:t>
      </w:r>
    </w:p>
    <w:p w:rsidR="00272629" w:rsidRDefault="000E78EA" w:rsidP="006F188A">
      <w:pPr>
        <w:tabs>
          <w:tab w:val="left" w:pos="6237"/>
        </w:tabs>
        <w:rPr>
          <w:sz w:val="20"/>
        </w:rPr>
      </w:pPr>
      <w:r>
        <w:tab/>
      </w:r>
    </w:p>
    <w:p w:rsidR="00272629" w:rsidRDefault="00CD0F8C" w:rsidP="00272629">
      <w:pPr>
        <w:spacing w:line="276" w:lineRule="auto"/>
        <w:jc w:val="both"/>
      </w:pPr>
      <w:r>
        <w:t xml:space="preserve">    </w:t>
      </w:r>
      <w:bookmarkStart w:id="1" w:name="_GoBack"/>
      <w:bookmarkEnd w:id="1"/>
      <w:r w:rsidR="000E78EA" w:rsidRPr="008F253D">
        <w:t>WNP-P.4131.</w:t>
      </w:r>
      <w:r w:rsidR="000E78EA">
        <w:t>5.</w:t>
      </w:r>
      <w:r w:rsidR="000E78EA" w:rsidRPr="008F253D">
        <w:t>2021 PC</w:t>
      </w:r>
      <w:r w:rsidR="000E78EA" w:rsidRPr="008F253D">
        <w:tab/>
      </w:r>
    </w:p>
    <w:p w:rsidR="005577E9" w:rsidRPr="008F253D" w:rsidRDefault="000E78EA" w:rsidP="00272629">
      <w:pPr>
        <w:spacing w:line="276" w:lineRule="auto"/>
        <w:jc w:val="both"/>
      </w:pPr>
    </w:p>
    <w:p w:rsidR="00272629" w:rsidRPr="008F253D" w:rsidRDefault="000E78EA" w:rsidP="00272629">
      <w:pPr>
        <w:spacing w:line="276" w:lineRule="auto"/>
        <w:jc w:val="both"/>
      </w:pPr>
    </w:p>
    <w:p w:rsidR="00272629" w:rsidRPr="00C07B20" w:rsidRDefault="000E78EA" w:rsidP="00272629">
      <w:pPr>
        <w:spacing w:line="276" w:lineRule="auto"/>
        <w:jc w:val="both"/>
        <w:rPr>
          <w:b/>
          <w:sz w:val="28"/>
          <w:szCs w:val="28"/>
        </w:rPr>
      </w:pPr>
      <w:r w:rsidRPr="008F253D">
        <w:tab/>
      </w:r>
      <w:r w:rsidRPr="008F253D">
        <w:tab/>
      </w:r>
      <w:r w:rsidRPr="008F253D">
        <w:tab/>
      </w:r>
      <w:r w:rsidRPr="008F253D">
        <w:tab/>
      </w:r>
      <w:r w:rsidRPr="008F253D">
        <w:tab/>
        <w:t xml:space="preserve">    </w:t>
      </w:r>
      <w:r w:rsidRPr="008F253D">
        <w:tab/>
      </w:r>
      <w:r w:rsidRPr="008F253D">
        <w:tab/>
      </w:r>
      <w:r w:rsidRPr="008F253D">
        <w:tab/>
      </w:r>
      <w:r w:rsidRPr="00C07B20">
        <w:rPr>
          <w:b/>
          <w:sz w:val="28"/>
          <w:szCs w:val="28"/>
        </w:rPr>
        <w:t>Rada Gminy w Dzierzążni</w:t>
      </w:r>
    </w:p>
    <w:p w:rsidR="00272629" w:rsidRPr="00EC1426" w:rsidRDefault="000E78EA" w:rsidP="00272629">
      <w:pPr>
        <w:spacing w:line="276" w:lineRule="auto"/>
        <w:ind w:left="4963" w:firstLine="709"/>
        <w:jc w:val="both"/>
        <w:rPr>
          <w:rStyle w:val="lrzxr"/>
        </w:rPr>
      </w:pPr>
      <w:r w:rsidRPr="00EC1426">
        <w:rPr>
          <w:rStyle w:val="lrzxr"/>
        </w:rPr>
        <w:t xml:space="preserve">Dzierzążnia 28, </w:t>
      </w:r>
    </w:p>
    <w:p w:rsidR="00272629" w:rsidRPr="00EC1426" w:rsidRDefault="000E78EA" w:rsidP="00272629">
      <w:pPr>
        <w:spacing w:line="276" w:lineRule="auto"/>
        <w:ind w:left="4963" w:firstLine="709"/>
        <w:jc w:val="both"/>
      </w:pPr>
      <w:r w:rsidRPr="00EC1426">
        <w:rPr>
          <w:rStyle w:val="lrzxr"/>
        </w:rPr>
        <w:t>09-164 Dzierzążnia</w:t>
      </w:r>
    </w:p>
    <w:p w:rsidR="00272629" w:rsidRDefault="000E78EA" w:rsidP="00272629">
      <w:pPr>
        <w:spacing w:line="276" w:lineRule="auto"/>
        <w:jc w:val="both"/>
        <w:rPr>
          <w:rFonts w:ascii="Calibri" w:hAnsi="Calibri" w:cs="Calibri"/>
          <w:b/>
        </w:rPr>
      </w:pPr>
    </w:p>
    <w:p w:rsidR="00272629" w:rsidRPr="00EC1426" w:rsidRDefault="000E78EA" w:rsidP="00EC1426">
      <w:pPr>
        <w:spacing w:line="276" w:lineRule="auto"/>
        <w:jc w:val="center"/>
        <w:rPr>
          <w:b/>
        </w:rPr>
      </w:pPr>
      <w:r w:rsidRPr="00EC1426">
        <w:rPr>
          <w:b/>
        </w:rPr>
        <w:t>Rozstrzygnięcie nadzorcze</w:t>
      </w:r>
    </w:p>
    <w:p w:rsidR="00EC1426" w:rsidRPr="00EC1426" w:rsidRDefault="000E78EA" w:rsidP="00EC1426">
      <w:pPr>
        <w:spacing w:line="276" w:lineRule="auto"/>
        <w:jc w:val="center"/>
        <w:rPr>
          <w:b/>
        </w:rPr>
      </w:pPr>
    </w:p>
    <w:p w:rsidR="00272629" w:rsidRPr="00EC1426" w:rsidRDefault="000E78EA" w:rsidP="00EC1426">
      <w:pPr>
        <w:spacing w:line="360" w:lineRule="auto"/>
        <w:ind w:firstLine="709"/>
        <w:jc w:val="both"/>
      </w:pPr>
      <w:r w:rsidRPr="00EC1426">
        <w:t>Na podstawie art. 91 ust. 1 oraz art. 92 ustawy z dnia 8 marca 1990 r. o samorządzie gminnym (Dz. U. z 2021 r. poz. 1372</w:t>
      </w:r>
      <w:r>
        <w:t xml:space="preserve"> i 1834</w:t>
      </w:r>
      <w:r w:rsidRPr="00EC1426">
        <w:t>)</w:t>
      </w:r>
    </w:p>
    <w:p w:rsidR="00272629" w:rsidRPr="00EC1426" w:rsidRDefault="000E78EA" w:rsidP="00272629">
      <w:pPr>
        <w:spacing w:line="360" w:lineRule="auto"/>
        <w:jc w:val="center"/>
        <w:rPr>
          <w:b/>
        </w:rPr>
      </w:pPr>
      <w:r w:rsidRPr="00EC1426">
        <w:rPr>
          <w:b/>
        </w:rPr>
        <w:t>stwierdzam nieważność</w:t>
      </w:r>
    </w:p>
    <w:p w:rsidR="00272629" w:rsidRPr="00EC1426" w:rsidRDefault="000E78EA" w:rsidP="00272629">
      <w:pPr>
        <w:spacing w:line="360" w:lineRule="auto"/>
        <w:jc w:val="both"/>
        <w:rPr>
          <w:rStyle w:val="lrzxr"/>
          <w:i/>
        </w:rPr>
      </w:pPr>
      <w:r w:rsidRPr="00EC1426">
        <w:rPr>
          <w:rStyle w:val="lrzxr"/>
        </w:rPr>
        <w:t xml:space="preserve">Uchwały Nr 199/XXVIII/2021 </w:t>
      </w:r>
      <w:r w:rsidRPr="00A0571A">
        <w:rPr>
          <w:rStyle w:val="lrzxr"/>
        </w:rPr>
        <w:t>Rady Gminy w Dzierzążni z dnia 24 września 2021 r</w:t>
      </w:r>
      <w:r w:rsidRPr="00EC1426">
        <w:rPr>
          <w:rStyle w:val="lrzxr"/>
          <w:i/>
        </w:rPr>
        <w:t>. w sprawie powołania Rady Seniorów Gminy Dzierzążnia oraz nadania jej Statutu</w:t>
      </w:r>
    </w:p>
    <w:p w:rsidR="00272629" w:rsidRPr="00EC1426" w:rsidRDefault="000E78EA" w:rsidP="00272629">
      <w:pPr>
        <w:spacing w:line="360" w:lineRule="auto"/>
        <w:jc w:val="both"/>
        <w:rPr>
          <w:rStyle w:val="lrzxr"/>
          <w:i/>
        </w:rPr>
      </w:pPr>
    </w:p>
    <w:p w:rsidR="00272629" w:rsidRPr="00EC1426" w:rsidRDefault="000E78EA" w:rsidP="00272629">
      <w:pPr>
        <w:spacing w:line="360" w:lineRule="auto"/>
        <w:jc w:val="center"/>
        <w:rPr>
          <w:b/>
        </w:rPr>
      </w:pPr>
      <w:r w:rsidRPr="00EC1426">
        <w:rPr>
          <w:b/>
        </w:rPr>
        <w:t>uzasadnienie</w:t>
      </w:r>
    </w:p>
    <w:p w:rsidR="00272629" w:rsidRPr="00FF5612" w:rsidRDefault="000E78EA" w:rsidP="00272629">
      <w:pPr>
        <w:spacing w:line="360" w:lineRule="auto"/>
        <w:ind w:firstLine="709"/>
        <w:jc w:val="both"/>
      </w:pPr>
      <w:r>
        <w:t>Przedmiotową u</w:t>
      </w:r>
      <w:r w:rsidRPr="00FF5612">
        <w:t xml:space="preserve">chwałą Rada Gminy w Dzierzążni powołała Radę Seniorów Gminy Dzierzążnia </w:t>
      </w:r>
      <w:r w:rsidRPr="00FF5612">
        <w:t>oraz nadała jej S</w:t>
      </w:r>
      <w:r>
        <w:t>tatut, stanowiący załącznik do u</w:t>
      </w:r>
      <w:r w:rsidRPr="00FF5612">
        <w:t xml:space="preserve">chwały. </w:t>
      </w:r>
    </w:p>
    <w:p w:rsidR="00272629" w:rsidRPr="00FF5612" w:rsidRDefault="000E78EA" w:rsidP="00272629">
      <w:pPr>
        <w:spacing w:line="360" w:lineRule="auto"/>
        <w:ind w:firstLine="709"/>
        <w:jc w:val="both"/>
      </w:pPr>
      <w:r w:rsidRPr="00FF5612">
        <w:t>Jako podstawę prawną uchwały wskazano m.in. art. 5c ust. 2 i 5 ustawy o samorządzie gminnym (dalej: ustawa), zgo</w:t>
      </w:r>
      <w:r w:rsidRPr="00FF5612">
        <w:t>dnie</w:t>
      </w:r>
      <w:r>
        <w:t xml:space="preserve"> z którym Rada G</w:t>
      </w:r>
      <w:r w:rsidRPr="00FF5612">
        <w:t>miny</w:t>
      </w:r>
      <w:r w:rsidRPr="00FF5612">
        <w:t>,</w:t>
      </w:r>
      <w:r w:rsidRPr="00FF5612">
        <w:t xml:space="preserve"> z własnej inicjatywy lub na wniosek zainteresowanych środowi</w:t>
      </w:r>
      <w:r w:rsidRPr="00FF5612">
        <w:t>sk, może utworzyć gminną radę seniorów, której nadaje statut określający tryb wyboru jej członków oraz zasady działania. Przepis ten przekazuje do kompetencji rady gminy uregulowanie dwóch materii: o utworzeniu rady, która powinna odzwierciedla</w:t>
      </w:r>
      <w:r>
        <w:t xml:space="preserve">ć wyłącznie </w:t>
      </w:r>
      <w:r>
        <w:t>wolę (jednorazową) Rady G</w:t>
      </w:r>
      <w:r w:rsidRPr="00FF5612">
        <w:t xml:space="preserve">miny w zakresie samego powołania nowego organu oraz statutową, obejmującą kwestie organizacyjne prowadzące do powołania członków rady seniorów i umożliwiające im potem sprawne funkcjonowanie i działanie. </w:t>
      </w:r>
    </w:p>
    <w:p w:rsidR="00F111A8" w:rsidRPr="00FF5612" w:rsidRDefault="000E78EA" w:rsidP="00F111A8">
      <w:pPr>
        <w:spacing w:line="360" w:lineRule="auto"/>
        <w:ind w:firstLine="709"/>
        <w:jc w:val="both"/>
      </w:pPr>
      <w:r w:rsidRPr="00FF5612">
        <w:t>W ocenie organu nadzoru Ra</w:t>
      </w:r>
      <w:r w:rsidRPr="00FF5612">
        <w:t>da Gminy w Dzierzążni wprowadzając regulacje dotyczące: obszarów współpracy rady seniorów z Radą Gminy w Dzierzążni (§ 1</w:t>
      </w:r>
      <w:r>
        <w:t xml:space="preserve"> </w:t>
      </w:r>
      <w:r w:rsidRPr="00FF5612">
        <w:t>statutu</w:t>
      </w:r>
      <w:r w:rsidRPr="00FF5612">
        <w:t>), celu działania Rady Senio</w:t>
      </w:r>
      <w:r w:rsidRPr="00FF5612">
        <w:t>rów (§ 3 statutu</w:t>
      </w:r>
      <w:r w:rsidRPr="00FF5612">
        <w:t>) oraz zadań i zakresu jej działania (§ 4</w:t>
      </w:r>
      <w:r w:rsidRPr="00FF5612">
        <w:t xml:space="preserve"> statutu</w:t>
      </w:r>
      <w:r w:rsidRPr="00FF5612">
        <w:t>) wykroczyła poza delegację ustawow</w:t>
      </w:r>
      <w:r w:rsidRPr="00FF5612">
        <w:t xml:space="preserve">ą, gdyż </w:t>
      </w:r>
      <w:r w:rsidRPr="00FF5612">
        <w:rPr>
          <w:shd w:val="clear" w:color="auto" w:fill="FFFFFF"/>
        </w:rPr>
        <w:t>przywołane postanowienia nie miesz</w:t>
      </w:r>
      <w:r w:rsidRPr="00FF5612">
        <w:rPr>
          <w:shd w:val="clear" w:color="auto" w:fill="FFFFFF"/>
        </w:rPr>
        <w:t>cz</w:t>
      </w:r>
      <w:r w:rsidRPr="00FF5612">
        <w:rPr>
          <w:shd w:val="clear" w:color="auto" w:fill="FFFFFF"/>
        </w:rPr>
        <w:t xml:space="preserve">ą się w pojęciu "powołania rady seniorów", ani też w pojęciu "trybu powoływania członków rady oraz zasad jej działania". Należy wskazać, </w:t>
      </w:r>
      <w:r w:rsidRPr="00FF5612">
        <w:rPr>
          <w:shd w:val="clear" w:color="auto" w:fill="FFFFFF"/>
        </w:rPr>
        <w:lastRenderedPageBreak/>
        <w:t>że</w:t>
      </w:r>
      <w:r>
        <w:rPr>
          <w:shd w:val="clear" w:color="auto" w:fill="FFFFFF"/>
        </w:rPr>
        <w:t> </w:t>
      </w:r>
      <w:r w:rsidRPr="00FF5612">
        <w:rPr>
          <w:shd w:val="clear" w:color="auto" w:fill="FFFFFF"/>
        </w:rPr>
        <w:t xml:space="preserve">"tryb wyboru członków rady oraz zasady jej działania", swym zakresem </w:t>
      </w:r>
      <w:r w:rsidRPr="00FF5612">
        <w:rPr>
          <w:shd w:val="clear" w:color="auto" w:fill="FFFFFF"/>
        </w:rPr>
        <w:t>znaczeniowym obejmują jedynie kwestie organizacyjne prowadzące do powołania członków rad seniorów i umożliwiające im potem sprawne funkcjonowanie i działanie (</w:t>
      </w:r>
      <w:r w:rsidRPr="00FF5612">
        <w:rPr>
          <w:shd w:val="clear" w:color="auto" w:fill="FFFFFF"/>
        </w:rPr>
        <w:t>tak</w:t>
      </w:r>
      <w:r>
        <w:rPr>
          <w:shd w:val="clear" w:color="auto" w:fill="FFFFFF"/>
        </w:rPr>
        <w:t>:</w:t>
      </w:r>
      <w:r w:rsidRPr="00FF5612">
        <w:rPr>
          <w:shd w:val="clear" w:color="auto" w:fill="FFFFFF"/>
        </w:rPr>
        <w:t xml:space="preserve"> </w:t>
      </w:r>
      <w:r w:rsidRPr="00FF5612">
        <w:rPr>
          <w:shd w:val="clear" w:color="auto" w:fill="FFFFFF"/>
        </w:rPr>
        <w:t>Wojewódzki Sąd Administracyjny w Poznaniu w wyroku z dnia 19 czerwca 2018 r., sygn. akt </w:t>
      </w:r>
      <w:hyperlink r:id="rId7" w:anchor="/document/522607642?cm=DOCUMENT" w:history="1">
        <w:r w:rsidRPr="00FF5612">
          <w:rPr>
            <w:rStyle w:val="Hipercze"/>
            <w:color w:val="auto"/>
            <w:u w:val="none"/>
            <w:shd w:val="clear" w:color="auto" w:fill="FFFFFF"/>
          </w:rPr>
          <w:t>IV SA/Po 353/18</w:t>
        </w:r>
      </w:hyperlink>
      <w:r w:rsidRPr="00FF5612">
        <w:rPr>
          <w:shd w:val="clear" w:color="auto" w:fill="FFFFFF"/>
        </w:rPr>
        <w:t>, Naczelny Sąd Administracyjny w wyroku z dnia 27 października 2017 r., sygn. akt </w:t>
      </w:r>
      <w:hyperlink r:id="rId8" w:anchor="/document/522529859?cm=DOCUMENT" w:history="1">
        <w:r w:rsidRPr="00FF5612">
          <w:rPr>
            <w:rStyle w:val="Hipercze"/>
            <w:color w:val="auto"/>
            <w:u w:val="none"/>
            <w:shd w:val="clear" w:color="auto" w:fill="FFFFFF"/>
          </w:rPr>
          <w:t>II OSK 349/16</w:t>
        </w:r>
      </w:hyperlink>
      <w:r w:rsidRPr="00FF5612">
        <w:rPr>
          <w:shd w:val="clear" w:color="auto" w:fill="FFFFFF"/>
        </w:rPr>
        <w:t>).</w:t>
      </w:r>
    </w:p>
    <w:p w:rsidR="00F111A8" w:rsidRPr="00FF5612" w:rsidRDefault="000E78EA" w:rsidP="00F111A8">
      <w:pPr>
        <w:spacing w:line="360" w:lineRule="auto"/>
        <w:ind w:firstLine="709"/>
        <w:jc w:val="both"/>
      </w:pPr>
      <w:r w:rsidRPr="00FF5612">
        <w:t>Z</w:t>
      </w:r>
      <w:r w:rsidRPr="00FF5612">
        <w:t>godnie z art. 5c</w:t>
      </w:r>
      <w:r>
        <w:t xml:space="preserve"> ust. 1 ustawy celem powołania Rady S</w:t>
      </w:r>
      <w:r w:rsidRPr="00FF5612">
        <w:t xml:space="preserve">eniorów jest „sprzyjanie solidarności międzypokoleniowej oraz pobudzanie aktywności obywatelskiej osób starszych”, natomiast </w:t>
      </w:r>
      <w:r w:rsidRPr="00FF5612">
        <w:br/>
        <w:t xml:space="preserve">z uzasadnienia projektu zmiany ustawy o samorządzie gminnym, wprowadzającego </w:t>
      </w:r>
      <w:r w:rsidRPr="00FF5612">
        <w:t>art. 5c, wynika, że rady seniorów mają „reprezentować interesy i potrzeby starszych mieszkańców wobec władz samorządowych i brać udział w formułowaniu oraz przekazywaniu opinii i stanowisk dotyczących nie tylko strategicznych ale i bi</w:t>
      </w:r>
      <w:r>
        <w:t>eżących planów rozwoju</w:t>
      </w:r>
      <w:r>
        <w:t xml:space="preserve"> gminy”, Rady S</w:t>
      </w:r>
      <w:r w:rsidRPr="00FF5612">
        <w:t xml:space="preserve">eniorów mają realizować prawa osób starszych „do współdecydowania o tym, jak gmina ma funkcjonować, wyglądać, czemu służyć, na jakie programy i inwestycje wydawać środki budżetowe”, a ich powołanie „pozytywnie wpłynie na zwiększenie udziału </w:t>
      </w:r>
      <w:r w:rsidRPr="00FF5612">
        <w:t xml:space="preserve">osób starszych w zakresie współdecydowania o sprawach lokalnych”. W założeniu ustawodawcy zakres działania rady seniorów powinien być zatem zbieżny z zakresem działania gminy, a o tym jakie konkretnie zadania będą podejmowane i w jakim zakresie (zgodnym z </w:t>
      </w:r>
      <w:r w:rsidRPr="00FF5612">
        <w:t xml:space="preserve">celem powołania rady), powinna decydować sama rada seniorów. </w:t>
      </w:r>
    </w:p>
    <w:p w:rsidR="00DD45B0" w:rsidRPr="00FF5612" w:rsidRDefault="000E78EA" w:rsidP="000909A4">
      <w:pPr>
        <w:spacing w:line="360" w:lineRule="auto"/>
        <w:ind w:firstLine="709"/>
        <w:jc w:val="both"/>
      </w:pPr>
      <w:r>
        <w:t>W § 1 ust. 2 s</w:t>
      </w:r>
      <w:r w:rsidRPr="00FF5612">
        <w:t>tatutu wprowadzono zapis, że „Rada Seniorów Gminy Dzierzążnia, (…), jest społecznym organem doradczym, konsultacyjnym i</w:t>
      </w:r>
      <w:r>
        <w:t xml:space="preserve"> inicjatywnym Rady Gminy Dzierzą</w:t>
      </w:r>
      <w:r w:rsidRPr="00FF5612">
        <w:t>żnia oraz Wójta Gminy(…)”, co</w:t>
      </w:r>
      <w:r w:rsidRPr="00FF5612">
        <w:t xml:space="preserve"> jest modyfikacją art. 5c ust. 3 ustawy, według którego gminna rada seniorów „ma charakter konsultacyjny, doradczy, inicjatywny”. </w:t>
      </w:r>
    </w:p>
    <w:p w:rsidR="00200800" w:rsidRPr="00FF5612" w:rsidRDefault="000E78EA" w:rsidP="004531A5">
      <w:pPr>
        <w:spacing w:line="360" w:lineRule="auto"/>
        <w:ind w:firstLine="851"/>
        <w:jc w:val="both"/>
      </w:pPr>
      <w:r w:rsidRPr="00FF5612">
        <w:t>Określając skład Rady Seniorów w § 6 pkt 1, Rada Gminy postanowiła,</w:t>
      </w:r>
      <w:r>
        <w:t xml:space="preserve"> że</w:t>
      </w:r>
      <w:r>
        <w:t xml:space="preserve"> „W sk</w:t>
      </w:r>
      <w:r w:rsidRPr="00FF5612">
        <w:t>ład Rady wchodzi nie mniej niż 5 i nie więcej niż</w:t>
      </w:r>
      <w:r w:rsidRPr="00FF5612">
        <w:t xml:space="preserve"> 7 osób nazywanych członkami Rady, w tym: </w:t>
      </w:r>
      <w:r w:rsidRPr="00FF5612">
        <w:t>4 członków – przedstawicieli podmiotów działających na rzecz osób starszych, w szczególności przedstawicieli organizacji pozarządowych i 3 członków – wskazanych przez Wójta Gminy Dzierzążnia”.</w:t>
      </w:r>
      <w:r w:rsidRPr="00FF5612">
        <w:t xml:space="preserve"> </w:t>
      </w:r>
      <w:r>
        <w:t xml:space="preserve">Natomiast w myśl § 7 </w:t>
      </w:r>
      <w:r>
        <w:t xml:space="preserve"> ust. 2 pkt 1 „ Kandydatami na członków Rady</w:t>
      </w:r>
      <w:r>
        <w:t xml:space="preserve"> mogą być wyłącznie osoby, które</w:t>
      </w:r>
      <w:r>
        <w:t xml:space="preserve"> (…)</w:t>
      </w:r>
      <w:r>
        <w:t>:</w:t>
      </w:r>
      <w:r>
        <w:t xml:space="preserve"> zostały zgłoszone przez</w:t>
      </w:r>
      <w:r>
        <w:t xml:space="preserve"> przedstawicieli podmiotów dział</w:t>
      </w:r>
      <w:r>
        <w:t>ających na rzecz osób starszych, w</w:t>
      </w:r>
      <w:r>
        <w:t> </w:t>
      </w:r>
      <w:r>
        <w:t>szczególności organizacji pozarządowych oraz podmiotów prowadzących klub seniora</w:t>
      </w:r>
      <w:r>
        <w:t>(…)</w:t>
      </w:r>
      <w:r>
        <w:t>”</w:t>
      </w:r>
      <w:r>
        <w:t>.  Powyższe</w:t>
      </w:r>
      <w:r w:rsidRPr="00FF5612">
        <w:t xml:space="preserve"> zapis</w:t>
      </w:r>
      <w:r>
        <w:t>y są sprzeczne</w:t>
      </w:r>
      <w:r w:rsidRPr="00FF5612">
        <w:t xml:space="preserve"> z art. 5c ust. 4, określając</w:t>
      </w:r>
      <w:r>
        <w:t>ym obligatoryjny skład Rady S</w:t>
      </w:r>
      <w:r w:rsidRPr="00FF5612">
        <w:t>eniorów, w</w:t>
      </w:r>
      <w:r>
        <w:t> </w:t>
      </w:r>
      <w:r w:rsidRPr="00FF5612">
        <w:t xml:space="preserve">którym powinni się znaleźć: przedstawiciele osób starszych oraz przedstawiciele podmiotów działających na rzecz osób starszych, w tym w szczególności przedstawiciele organizacji pozarządowych oraz podmiotów prowadzących uniwersytety trzeciego wieku. </w:t>
      </w:r>
      <w:r>
        <w:t>Ze sfo</w:t>
      </w:r>
      <w:r>
        <w:t xml:space="preserve">rmułowania </w:t>
      </w:r>
      <w:r>
        <w:t xml:space="preserve">omawianych przepisów </w:t>
      </w:r>
      <w:r w:rsidRPr="00FF5612">
        <w:t xml:space="preserve">statutu wynika, że w składzie Rady Seniorów pominięci zostali </w:t>
      </w:r>
      <w:r w:rsidRPr="00FF5612">
        <w:lastRenderedPageBreak/>
        <w:t>przedstawiciele podmiotów prowadzących uniwersytety trz</w:t>
      </w:r>
      <w:r>
        <w:t xml:space="preserve">eciego wieku. </w:t>
      </w:r>
      <w:r>
        <w:t>Z uwagi na treść przepisu art. 5c ust. 4 u.s.g. i wyraźne wskazanie, że określony i zamknięty</w:t>
      </w:r>
      <w:r>
        <w:t xml:space="preserve"> jest katalog osób uprawnionych do zasiadania w Radzie Seniorów, nie jest możliwe dokonywanie jego modyfikacji w akcie prawa miejscowego tak, jak uczyniła to R</w:t>
      </w:r>
      <w:r>
        <w:t>a</w:t>
      </w:r>
      <w:r>
        <w:t>da Gm</w:t>
      </w:r>
      <w:r>
        <w:t>iny w kwestionowanych zapisach s</w:t>
      </w:r>
      <w:r>
        <w:t>tatutu. Ponadto przepis art. 5c ust. 4 ustawy nie przewiduj</w:t>
      </w:r>
      <w:r>
        <w:t xml:space="preserve">e </w:t>
      </w:r>
      <w:r>
        <w:t>możliwości wskazywa</w:t>
      </w:r>
      <w:r>
        <w:t>nia członków Rady S</w:t>
      </w:r>
      <w:r>
        <w:t>eniorów</w:t>
      </w:r>
      <w:r w:rsidRPr="00E654F4">
        <w:t xml:space="preserve"> </w:t>
      </w:r>
      <w:r>
        <w:t>przez wójta gminy</w:t>
      </w:r>
      <w:r>
        <w:t>.</w:t>
      </w:r>
      <w:r w:rsidRPr="00FF5612">
        <w:rPr>
          <w:rFonts w:ascii="Open Sans" w:hAnsi="Open Sans"/>
          <w:shd w:val="clear" w:color="auto" w:fill="FFFFFF"/>
        </w:rPr>
        <w:t xml:space="preserve"> </w:t>
      </w:r>
    </w:p>
    <w:p w:rsidR="00272629" w:rsidRDefault="000E78EA" w:rsidP="00272629">
      <w:pPr>
        <w:spacing w:line="360" w:lineRule="auto"/>
        <w:ind w:firstLine="851"/>
        <w:jc w:val="both"/>
        <w:rPr>
          <w:shd w:val="clear" w:color="auto" w:fill="FFFFFF"/>
        </w:rPr>
      </w:pPr>
      <w:r w:rsidRPr="00EC1426">
        <w:rPr>
          <w:shd w:val="clear" w:color="auto" w:fill="FFFFFF"/>
        </w:rPr>
        <w:t>Za niezgodny z prawem należy również uznać § 7 ust. 2 statutu, który przewiduje, że</w:t>
      </w:r>
      <w:r>
        <w:rPr>
          <w:shd w:val="clear" w:color="auto" w:fill="FFFFFF"/>
        </w:rPr>
        <w:t> </w:t>
      </w:r>
      <w:r w:rsidRPr="00EC1426">
        <w:rPr>
          <w:shd w:val="clear" w:color="auto" w:fill="FFFFFF"/>
        </w:rPr>
        <w:t>kandydatami na członków Rady mogą być osoby spełniające łącznie kryteria wymienione w</w:t>
      </w:r>
      <w:r>
        <w:rPr>
          <w:shd w:val="clear" w:color="auto" w:fill="FFFFFF"/>
        </w:rPr>
        <w:t> </w:t>
      </w:r>
      <w:r w:rsidRPr="00EC1426">
        <w:rPr>
          <w:shd w:val="clear" w:color="auto" w:fill="FFFFFF"/>
        </w:rPr>
        <w:t>powyższym przepisi</w:t>
      </w:r>
      <w:r w:rsidRPr="00EC1426">
        <w:rPr>
          <w:shd w:val="clear" w:color="auto" w:fill="FFFFFF"/>
        </w:rPr>
        <w:t>e w tym takie, które w dniu zgłoszenia mają ukończony 60 rok życia i</w:t>
      </w:r>
      <w:r>
        <w:rPr>
          <w:shd w:val="clear" w:color="auto" w:fill="FFFFFF"/>
        </w:rPr>
        <w:t> </w:t>
      </w:r>
      <w:r w:rsidRPr="00EC1426">
        <w:rPr>
          <w:shd w:val="clear" w:color="auto" w:fill="FFFFFF"/>
        </w:rPr>
        <w:t>zamieszkują na terenie Gminy Dzierzążnia. </w:t>
      </w:r>
      <w:hyperlink r:id="rId9" w:anchor="/document/16793509?unitId=art(5(c))ust(4)&amp;cm=DOCUMENT" w:history="1">
        <w:r w:rsidRPr="00EC1426">
          <w:rPr>
            <w:rStyle w:val="Hipercze"/>
            <w:color w:val="auto"/>
            <w:u w:val="none"/>
            <w:shd w:val="clear" w:color="auto" w:fill="FFFFFF"/>
          </w:rPr>
          <w:t>Art. 5c ust. 4</w:t>
        </w:r>
      </w:hyperlink>
      <w:r w:rsidRPr="00EC1426">
        <w:rPr>
          <w:shd w:val="clear" w:color="auto" w:fill="FFFFFF"/>
        </w:rPr>
        <w:t> ustawy o samorządzie gminnym, nie z</w:t>
      </w:r>
      <w:r w:rsidRPr="00EC1426">
        <w:rPr>
          <w:shd w:val="clear" w:color="auto" w:fill="FFFFFF"/>
        </w:rPr>
        <w:t>awiera ograniczeń wiekowych dla wymienionych w nim przedstawicieli podmiotów działających na rzecz osób starszych. Cenzus wieku - ukończony 60 rok życia w dniu zgłoszenia kandydatury, w</w:t>
      </w:r>
      <w:r>
        <w:rPr>
          <w:shd w:val="clear" w:color="auto" w:fill="FFFFFF"/>
        </w:rPr>
        <w:t> </w:t>
      </w:r>
      <w:r w:rsidRPr="00EC1426">
        <w:rPr>
          <w:shd w:val="clear" w:color="auto" w:fill="FFFFFF"/>
        </w:rPr>
        <w:t>ocenie organu nadzoru, winien mieć zastosowanie wyłącznie do osób star</w:t>
      </w:r>
      <w:r w:rsidRPr="00EC1426">
        <w:rPr>
          <w:shd w:val="clear" w:color="auto" w:fill="FFFFFF"/>
        </w:rPr>
        <w:t>szych, kandydujących do</w:t>
      </w:r>
      <w:r>
        <w:rPr>
          <w:shd w:val="clear" w:color="auto" w:fill="FFFFFF"/>
        </w:rPr>
        <w:t> </w:t>
      </w:r>
      <w:r w:rsidRPr="00EC1426">
        <w:rPr>
          <w:shd w:val="clear" w:color="auto" w:fill="FFFFFF"/>
        </w:rPr>
        <w:t>zasiadania w gminnej radzie seniorów, a nie przedstawicieli podmiotów działających na rzecz osób starszych. Tym samym, wprowadzenie przez Radę Gminy ograniczenia wiekowego dla tych przedstawicieli, stanowi niedozwolone zaostrzenie k</w:t>
      </w:r>
      <w:r w:rsidRPr="00EC1426">
        <w:rPr>
          <w:shd w:val="clear" w:color="auto" w:fill="FFFFFF"/>
        </w:rPr>
        <w:t>ryterium, wymaganego przepisami ustawy od</w:t>
      </w:r>
      <w:r>
        <w:rPr>
          <w:shd w:val="clear" w:color="auto" w:fill="FFFFFF"/>
        </w:rPr>
        <w:t> </w:t>
      </w:r>
      <w:r w:rsidRPr="00EC1426">
        <w:rPr>
          <w:shd w:val="clear" w:color="auto" w:fill="FFFFFF"/>
        </w:rPr>
        <w:t xml:space="preserve">kandydatów tychże podmiotów do Rady Seniorów Gminy Dzierzążnia. </w:t>
      </w:r>
    </w:p>
    <w:p w:rsidR="000909A4" w:rsidRDefault="000E78EA" w:rsidP="00272629">
      <w:pPr>
        <w:spacing w:line="360" w:lineRule="auto"/>
        <w:ind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>Na marginesie organ nadzoru wskazuje, że wśród jednostek redakcyjnych</w:t>
      </w:r>
      <w:r>
        <w:rPr>
          <w:shd w:val="clear" w:color="auto" w:fill="FFFFFF"/>
        </w:rPr>
        <w:t xml:space="preserve"> statutu</w:t>
      </w:r>
      <w:r>
        <w:rPr>
          <w:shd w:val="clear" w:color="auto" w:fill="FFFFFF"/>
        </w:rPr>
        <w:t xml:space="preserve"> </w:t>
      </w:r>
      <w:r w:rsidRPr="00F111A8">
        <w:rPr>
          <w:shd w:val="clear" w:color="auto" w:fill="FFFFFF"/>
        </w:rPr>
        <w:t>pominięty</w:t>
      </w:r>
      <w:r>
        <w:rPr>
          <w:shd w:val="clear" w:color="auto" w:fill="FFFFFF"/>
        </w:rPr>
        <w:t xml:space="preserve"> został</w:t>
      </w:r>
      <w:r w:rsidRPr="00F111A8">
        <w:rPr>
          <w:shd w:val="clear" w:color="auto" w:fill="FFFFFF"/>
        </w:rPr>
        <w:t xml:space="preserve"> § 2</w:t>
      </w:r>
      <w:r>
        <w:rPr>
          <w:shd w:val="clear" w:color="auto" w:fill="FFFFFF"/>
        </w:rPr>
        <w:t xml:space="preserve">, po </w:t>
      </w:r>
      <w:r w:rsidRPr="00F111A8">
        <w:rPr>
          <w:shd w:val="clear" w:color="auto" w:fill="FFFFFF"/>
        </w:rPr>
        <w:t>§</w:t>
      </w:r>
      <w:r>
        <w:rPr>
          <w:shd w:val="clear" w:color="auto" w:fill="FFFFFF"/>
        </w:rPr>
        <w:t xml:space="preserve"> 1 następuje od razu </w:t>
      </w:r>
      <w:r w:rsidRPr="00F111A8">
        <w:rPr>
          <w:shd w:val="clear" w:color="auto" w:fill="FFFFFF"/>
        </w:rPr>
        <w:t>§</w:t>
      </w:r>
      <w:r>
        <w:rPr>
          <w:shd w:val="clear" w:color="auto" w:fill="FFFFFF"/>
        </w:rPr>
        <w:t xml:space="preserve"> 3.</w:t>
      </w:r>
    </w:p>
    <w:p w:rsidR="002B3D4C" w:rsidRDefault="000E78EA" w:rsidP="00272629">
      <w:pPr>
        <w:spacing w:line="360" w:lineRule="auto"/>
        <w:ind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Ponieważ istotne </w:t>
      </w:r>
      <w:r>
        <w:rPr>
          <w:shd w:val="clear" w:color="auto" w:fill="FFFFFF"/>
        </w:rPr>
        <w:t>naruszenie prawa dotyka kwestii związanych z trybem powoływania Rady Seniorów, a więc tych kwestii, które przesądzają o legalności całej uchwały, a nie tylko niektórych jej zapisów</w:t>
      </w:r>
      <w:r>
        <w:rPr>
          <w:shd w:val="clear" w:color="auto" w:fill="FFFFFF"/>
        </w:rPr>
        <w:t>,</w:t>
      </w:r>
      <w:r>
        <w:rPr>
          <w:shd w:val="clear" w:color="auto" w:fill="FFFFFF"/>
        </w:rPr>
        <w:t xml:space="preserve"> konieczne jest stwier</w:t>
      </w:r>
      <w:r>
        <w:rPr>
          <w:shd w:val="clear" w:color="auto" w:fill="FFFFFF"/>
        </w:rPr>
        <w:t>d</w:t>
      </w:r>
      <w:r>
        <w:rPr>
          <w:shd w:val="clear" w:color="auto" w:fill="FFFFFF"/>
        </w:rPr>
        <w:t>zenie nieważności uchwały w całości.</w:t>
      </w:r>
    </w:p>
    <w:p w:rsidR="00272629" w:rsidRPr="00EC1426" w:rsidRDefault="000E78EA" w:rsidP="00272629">
      <w:pPr>
        <w:spacing w:line="360" w:lineRule="auto"/>
        <w:jc w:val="both"/>
      </w:pPr>
      <w:r w:rsidRPr="00EC1426">
        <w:tab/>
        <w:t>Na niniejsze r</w:t>
      </w:r>
      <w:r w:rsidRPr="00EC1426">
        <w:t xml:space="preserve">ozstrzygnięcie nadzorcze gminie przysługuje skarga do Wojewódzkiego Sądu Administracyjnego w Warszawie, wnoszona za pośrednictwem Wojewody Mazowieckiego, w terminie 30 dni od daty doręczenia rozstrzygnięcia. </w:t>
      </w:r>
    </w:p>
    <w:p w:rsidR="00272629" w:rsidRDefault="000E78EA" w:rsidP="00272629">
      <w:pPr>
        <w:spacing w:line="360" w:lineRule="auto"/>
        <w:jc w:val="both"/>
      </w:pPr>
      <w:r w:rsidRPr="00EC1426">
        <w:tab/>
        <w:t>Informuję, że rozstrzygnięcie nadzorcze wstrzy</w:t>
      </w:r>
      <w:r w:rsidRPr="00EC1426">
        <w:t>muje wykonani</w:t>
      </w:r>
      <w:r>
        <w:t>e u</w:t>
      </w:r>
      <w:r w:rsidRPr="00EC1426">
        <w:t xml:space="preserve">chwały w zakresie objętym stwierdzeniem nieważności, od dnia doręczenia rozstrzygnięcia. </w:t>
      </w:r>
    </w:p>
    <w:p w:rsidR="00075D80" w:rsidRDefault="000E78EA" w:rsidP="00272629">
      <w:pPr>
        <w:spacing w:line="360" w:lineRule="auto"/>
        <w:jc w:val="both"/>
      </w:pPr>
    </w:p>
    <w:p w:rsidR="00075D80" w:rsidRDefault="000E78EA" w:rsidP="00272629">
      <w:pPr>
        <w:spacing w:line="360" w:lineRule="auto"/>
        <w:jc w:val="both"/>
      </w:pPr>
    </w:p>
    <w:p w:rsidR="00075D80" w:rsidRPr="00075D80" w:rsidRDefault="000E78EA" w:rsidP="00075D80">
      <w:pPr>
        <w:spacing w:line="276" w:lineRule="auto"/>
        <w:ind w:left="4963" w:hanging="1561"/>
        <w:jc w:val="center"/>
        <w:rPr>
          <w:i/>
          <w:sz w:val="22"/>
          <w:szCs w:val="22"/>
        </w:rPr>
      </w:pPr>
      <w:r w:rsidRPr="00075D80">
        <w:rPr>
          <w:i/>
          <w:sz w:val="22"/>
          <w:szCs w:val="22"/>
        </w:rPr>
        <w:t>Konstanty Radziwiłł</w:t>
      </w:r>
    </w:p>
    <w:p w:rsidR="00075D80" w:rsidRPr="00075D80" w:rsidRDefault="000E78EA" w:rsidP="00075D80">
      <w:pPr>
        <w:spacing w:line="276" w:lineRule="auto"/>
        <w:ind w:left="4963" w:hanging="1561"/>
        <w:jc w:val="center"/>
        <w:rPr>
          <w:i/>
          <w:sz w:val="22"/>
          <w:szCs w:val="22"/>
        </w:rPr>
      </w:pPr>
      <w:r w:rsidRPr="00075D80">
        <w:rPr>
          <w:i/>
          <w:sz w:val="22"/>
          <w:szCs w:val="22"/>
        </w:rPr>
        <w:t>Wojewoda Mazowiecki</w:t>
      </w:r>
    </w:p>
    <w:p w:rsidR="00075D80" w:rsidRPr="00075D80" w:rsidRDefault="000E78EA" w:rsidP="00075D80">
      <w:pPr>
        <w:spacing w:line="276" w:lineRule="auto"/>
        <w:ind w:left="4963" w:hanging="1561"/>
        <w:jc w:val="center"/>
        <w:rPr>
          <w:i/>
          <w:sz w:val="20"/>
          <w:szCs w:val="20"/>
        </w:rPr>
      </w:pPr>
      <w:r w:rsidRPr="00075D80">
        <w:rPr>
          <w:i/>
          <w:sz w:val="22"/>
          <w:szCs w:val="22"/>
        </w:rPr>
        <w:t>/podpisano elektronicznie</w:t>
      </w:r>
      <w:r w:rsidRPr="00075D80">
        <w:rPr>
          <w:i/>
          <w:sz w:val="20"/>
          <w:szCs w:val="20"/>
        </w:rPr>
        <w:t>/</w:t>
      </w:r>
    </w:p>
    <w:p w:rsidR="00075D80" w:rsidRPr="00075D80" w:rsidRDefault="000E78EA" w:rsidP="00272629">
      <w:pPr>
        <w:spacing w:line="360" w:lineRule="auto"/>
        <w:jc w:val="both"/>
        <w:rPr>
          <w:i/>
          <w:sz w:val="20"/>
          <w:szCs w:val="20"/>
        </w:rPr>
      </w:pPr>
    </w:p>
    <w:p w:rsidR="00D56B67" w:rsidRPr="00EC1426" w:rsidRDefault="000E78EA"/>
    <w:sectPr w:rsidR="00D56B67" w:rsidRPr="00EC1426" w:rsidSect="00283966">
      <w:footerReference w:type="default" r:id="rId10"/>
      <w:pgSz w:w="11906" w:h="16838" w:code="9"/>
      <w:pgMar w:top="1560" w:right="851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8EA" w:rsidRDefault="000E78EA">
      <w:r>
        <w:separator/>
      </w:r>
    </w:p>
  </w:endnote>
  <w:endnote w:type="continuationSeparator" w:id="0">
    <w:p w:rsidR="000E78EA" w:rsidRDefault="000E7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D96" w:rsidRPr="004A1390" w:rsidRDefault="000E78EA" w:rsidP="001B5D96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8EA" w:rsidRDefault="000E78EA">
      <w:r>
        <w:separator/>
      </w:r>
    </w:p>
  </w:footnote>
  <w:footnote w:type="continuationSeparator" w:id="0">
    <w:p w:rsidR="000E78EA" w:rsidRDefault="000E7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F8C"/>
    <w:rsid w:val="000E78EA"/>
    <w:rsid w:val="00CD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954FF"/>
  <w15:docId w15:val="{62B3D2B6-F54B-4582-9830-3618D1BF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2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726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726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rzxr">
    <w:name w:val="lrzxr"/>
    <w:rsid w:val="00272629"/>
  </w:style>
  <w:style w:type="character" w:styleId="Hipercze">
    <w:name w:val="Hyperlink"/>
    <w:uiPriority w:val="99"/>
    <w:unhideWhenUsed/>
    <w:rsid w:val="0027262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1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18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1057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Chrapkowska</dc:creator>
  <cp:lastModifiedBy>Beata Darnowska</cp:lastModifiedBy>
  <cp:revision>2</cp:revision>
  <cp:lastPrinted>2021-10-21T11:59:00Z</cp:lastPrinted>
  <dcterms:created xsi:type="dcterms:W3CDTF">2021-11-02T12:59:00Z</dcterms:created>
  <dcterms:modified xsi:type="dcterms:W3CDTF">2021-11-02T12:59:00Z</dcterms:modified>
</cp:coreProperties>
</file>