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</w:r>
    </w:p>
    <w:tbl>
      <w:tblPr>
        <w:tblW w:w="153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61"/>
        <w:gridCol w:w="1134"/>
        <w:gridCol w:w="1770"/>
        <w:gridCol w:w="8012"/>
        <w:gridCol w:w="1783"/>
        <w:gridCol w:w="2127"/>
      </w:tblGrid>
      <w:tr>
        <w:trPr/>
        <w:tc>
          <w:tcPr>
            <w:tcW w:w="153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before="120" w:after="120"/>
              <w:rPr>
                <w:rFonts w:ascii="Calibri" w:hAnsi="Calibri" w:cs="Calibri" w:asciiTheme="minorHAnsi" w:cstheme="minorHAnsi" w:hAnsiTheme="minorHAnsi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cs="Calibri" w:ascii="Calibri" w:hAnsi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/>
                <w:i/>
                <w:sz w:val="22"/>
                <w:szCs w:val="22"/>
              </w:rPr>
              <w:t>Raport za IV kwartał 2020 roku z postępu rzeczowo-finansowego projektu informatycznego pn</w:t>
            </w:r>
            <w:r>
              <w:rPr>
                <w:rFonts w:cs="Calibri" w:ascii="Calibri" w:hAnsi="Calibri"/>
                <w:b/>
                <w:i/>
                <w:sz w:val="22"/>
                <w:szCs w:val="22"/>
              </w:rPr>
              <w:t xml:space="preserve">.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„</w:t>
            </w:r>
            <w:r>
              <w:rPr>
                <w:rFonts w:cs="Calibri" w:ascii="Calibri" w:hAnsi="Calibri" w:asciiTheme="minorHAnsi" w:cstheme="minorHAnsi" w:hAnsiTheme="minorHAnsi"/>
                <w:b/>
                <w:i/>
                <w:color w:val="000000"/>
                <w:sz w:val="22"/>
                <w:szCs w:val="22"/>
              </w:rPr>
              <w:t>Platforma Polskich Publikacji Naukowych</w:t>
            </w:r>
            <w:r>
              <w:rPr>
                <w:rFonts w:cs="Calibri" w:ascii="Calibri" w:hAnsi="Calibri" w:asciiTheme="minorHAnsi" w:cstheme="minorHAnsi" w:hAnsiTheme="minorHAnsi"/>
                <w:b/>
                <w:i/>
                <w:sz w:val="22"/>
                <w:szCs w:val="22"/>
              </w:rPr>
              <w:t>”</w:t>
            </w:r>
            <w:r>
              <w:rPr>
                <w:rFonts w:cs="Calibri" w:ascii="Calibri" w:hAnsi="Calibr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/>
                <w:i/>
                <w:sz w:val="22"/>
                <w:szCs w:val="22"/>
              </w:rPr>
              <w:t>(wnioskodawca Minister Nauki i Szkolnictwa Wyższego, beneficjent Uniwersytet Warszawski)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Odniesienie do uwagi</w:t>
            </w:r>
          </w:p>
        </w:tc>
      </w:tr>
      <w:tr>
        <w:trPr/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MC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3. Postęp rzeczowy</w:t>
            </w:r>
          </w:p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Kamienie milowe</w:t>
            </w:r>
          </w:p>
        </w:tc>
        <w:tc>
          <w:tcPr>
            <w:tcW w:w="8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Dotyczy kolumny: Powiązane wskaźniki projektu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6"/>
                <w:szCs w:val="6"/>
              </w:rPr>
            </w:pPr>
            <w:r>
              <w:rPr>
                <w:rFonts w:cs="Calibri" w:ascii="Calibri" w:hAnsi="Calibri"/>
                <w:color w:val="000000"/>
                <w:sz w:val="6"/>
                <w:szCs w:val="6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Niewłaściwe powiązanie osiągniętych kamieni milowych z realizacją KPI – KPI nr 2, 3 i 4 zostały wykazane wielokrotnie, przy różnych kamieniach milowych, nawet takich, z którym nie pozostają w związku wykonawczym. KPI należy powiązać tylko z takim kamieniem milowym, którego osiągnięcie oznacza rzeczywistą realizację tego KPI (w całości lub części, z podaniem wartości).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6"/>
                <w:szCs w:val="6"/>
              </w:rPr>
            </w:pPr>
            <w:r>
              <w:rPr>
                <w:rFonts w:cs="Calibri" w:ascii="Calibri" w:hAnsi="Calibri"/>
                <w:color w:val="000000"/>
                <w:sz w:val="6"/>
                <w:szCs w:val="6"/>
              </w:rPr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  <w:u w:val="single"/>
              </w:rPr>
              <w:t xml:space="preserve">Suma wszystkich wartości danego KPI, wykazanych przy kamieniach milowych, nie może przekraczać </w:t>
            </w:r>
            <w:r>
              <w:rPr>
                <w:rFonts w:cs="Calibri" w:ascii="Calibri" w:hAnsi="Calibri"/>
                <w:b/>
                <w:color w:val="000000"/>
                <w:sz w:val="22"/>
                <w:szCs w:val="22"/>
                <w:u w:val="single"/>
              </w:rPr>
              <w:t>wartości docelowej</w:t>
            </w:r>
            <w:r>
              <w:rPr>
                <w:rFonts w:cs="Calibri" w:ascii="Calibri" w:hAnsi="Calibri"/>
                <w:color w:val="000000"/>
                <w:sz w:val="22"/>
                <w:szCs w:val="22"/>
                <w:u w:val="single"/>
              </w:rPr>
              <w:t xml:space="preserve"> </w:t>
            </w:r>
            <w:r>
              <w:rPr>
                <w:rFonts w:cs="Calibri" w:ascii="Calibri" w:hAnsi="Calibri"/>
                <w:b/>
                <w:color w:val="000000"/>
                <w:sz w:val="22"/>
                <w:szCs w:val="22"/>
                <w:u w:val="single"/>
              </w:rPr>
              <w:t>tego KPI</w:t>
            </w:r>
            <w:r>
              <w:rPr>
                <w:rFonts w:cs="Calibri" w:ascii="Calibri" w:hAnsi="Calibri"/>
                <w:color w:val="000000"/>
                <w:sz w:val="22"/>
                <w:szCs w:val="22"/>
                <w:u w:val="single"/>
              </w:rPr>
              <w:t xml:space="preserve">. 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>Tymczasem wartości z raportu sugerują, że w wyniku  realizacji projektu utworzonych zostanie 12 API, ponieważ realizacja aż 4 kamieni milowych da rezultat w postaci 3 API przy każdym. Ta sama uwaga dotyczy KPI nr 2 i 3.</w:t>
            </w:r>
            <w:r>
              <w:rPr>
                <w:rFonts w:cs="Calibri" w:ascii="Calibri" w:hAnsi="Calibri"/>
                <w:color w:val="000000"/>
                <w:sz w:val="22"/>
                <w:szCs w:val="22"/>
                <w:u w:val="single"/>
              </w:rPr>
              <w:t xml:space="preserve"> </w:t>
            </w:r>
          </w:p>
          <w:p>
            <w:pPr>
              <w:pStyle w:val="Normal"/>
              <w:rPr>
                <w:rFonts w:ascii="Calibri" w:hAnsi="Calibri" w:cs="Calibri"/>
                <w:color w:val="000000"/>
                <w:sz w:val="10"/>
                <w:szCs w:val="10"/>
                <w:u w:val="single"/>
              </w:rPr>
            </w:pPr>
            <w:r>
              <w:rPr>
                <w:rFonts w:cs="Calibri" w:ascii="Calibri" w:hAnsi="Calibri"/>
                <w:color w:val="000000"/>
                <w:sz w:val="10"/>
                <w:szCs w:val="10"/>
                <w:u w:val="single"/>
              </w:rPr>
            </w:r>
          </w:p>
          <w:p>
            <w:pPr>
              <w:pStyle w:val="Normal"/>
              <w:rPr>
                <w:rFonts w:ascii="Calibri" w:hAnsi="Calibri" w:cs="Calibri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 xml:space="preserve">Zgodnie z wyjaśnieniami we wzorze formularza raportu, należy podać: 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>numer porządkowy KPI zgodnie z chronologią tabeli „Wskaźniki efektywności projektu (KPI)”, tj. KPI 1, KPI 2, itp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>oraz jego wartość docelową jaką się planuje zrealizować w danym kamieniu milowym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>wg wzoru: "KPI 1 - 120 szt"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i/>
                <w:sz w:val="20"/>
                <w:szCs w:val="20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 xml:space="preserve">Informacje należy podać uwzględniając dwa warunki: 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 w:asciiTheme="minorHAnsi" w:cstheme="minorHAnsi" w:hAnsiTheme="minorHAnsi"/>
                <w:i/>
                <w:i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>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i/>
                <w:sz w:val="20"/>
                <w:szCs w:val="20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  <w:t>Kamienie milowe nie są bezpośrednio powiązane z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  <w:t xml:space="preserve">realizacją KPI we wniosku o dofinansowanie. </w:t>
            </w:r>
            <w:r>
              <w:rPr>
                <w:rFonts w:cs="Calibri" w:cstheme="minorHAnsi" w:ascii="Calibri" w:hAnsi="Calibri"/>
                <w:sz w:val="22"/>
                <w:szCs w:val="22"/>
              </w:rPr>
              <w:t xml:space="preserve">Dla tych </w:t>
            </w:r>
            <w:r>
              <w:rPr>
                <w:rFonts w:cs="Calibri" w:cstheme="minorHAnsi" w:ascii="Calibri" w:hAnsi="Calibri"/>
                <w:sz w:val="22"/>
                <w:szCs w:val="22"/>
              </w:rPr>
              <w:t xml:space="preserve">KPI, </w:t>
            </w:r>
            <w:r>
              <w:rPr>
                <w:rFonts w:cs="Calibri" w:cstheme="minorHAnsi" w:ascii="Calibri" w:hAnsi="Calibri"/>
                <w:sz w:val="22"/>
                <w:szCs w:val="22"/>
              </w:rPr>
              <w:t>które wskazano wielokrotnie nie jest możliwe powiązanie ich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  <w:t xml:space="preserve">wyłącznie z jednym kamieniem milowym, ponieważ </w:t>
            </w:r>
            <w:r>
              <w:rPr>
                <w:rFonts w:cs="Calibri" w:cstheme="minorHAnsi" w:ascii="Calibri" w:hAnsi="Calibri"/>
                <w:sz w:val="22"/>
                <w:szCs w:val="22"/>
              </w:rPr>
              <w:t>ich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  <w:t>realizacja w zakładanej wartości docelowej jest skutkiem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  <w:t xml:space="preserve">osiągnięcia </w:t>
            </w:r>
            <w:r>
              <w:rPr>
                <w:rFonts w:cs="Calibri" w:cstheme="minorHAnsi" w:ascii="Calibri" w:hAnsi="Calibri"/>
                <w:sz w:val="22"/>
                <w:szCs w:val="22"/>
              </w:rPr>
              <w:t>wszystkich tych</w:t>
            </w:r>
            <w:r>
              <w:rPr>
                <w:rFonts w:cs="Calibri" w:cstheme="minorHAnsi" w:ascii="Calibri" w:hAnsi="Calibri"/>
                <w:sz w:val="22"/>
                <w:szCs w:val="22"/>
              </w:rPr>
              <w:t xml:space="preserve"> kamieni milowych. Dodano wyjaśnienie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sz w:val="22"/>
                <w:szCs w:val="22"/>
              </w:rPr>
              <w:t>w treści raportu.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qFormat/>
    <w:rsid w:val="00a06425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Times New Roman" w:cs="Calibri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eastAsia="Times New Roman" w:cs="Calibri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ohit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TekstdymkaZnak"/>
    <w:qFormat/>
    <w:rsid w:val="00a0642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6466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c64b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LibreOffice/6.0.7.3$Linux_X86_64 LibreOffice_project/00m0$Build-3</Application>
  <Pages>1</Pages>
  <Words>323</Words>
  <Characters>2014</Characters>
  <CharactersWithSpaces>2312</CharactersWithSpaces>
  <Paragraphs>28</Paragraphs>
  <Company>MSWIA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2021-03-08T17:09:00Z</dcterms:created>
  <dc:creator>BAF</dc:creator>
  <dc:description/>
  <dc:language>pl-PL</dc:language>
  <cp:lastModifiedBy/>
  <dcterms:modified xsi:type="dcterms:W3CDTF">2021-03-23T13:49:03Z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MSWIA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