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3082" w14:textId="77777777" w:rsidR="00CD6B16" w:rsidRPr="0016097F" w:rsidRDefault="00CD6B16" w:rsidP="0016097F">
      <w:pPr>
        <w:pBdr>
          <w:bottom w:val="single" w:sz="4" w:space="1" w:color="auto"/>
        </w:pBdr>
        <w:spacing w:after="120" w:line="300" w:lineRule="auto"/>
        <w:jc w:val="center"/>
        <w:rPr>
          <w:rFonts w:ascii="Lato" w:hAnsi="Lato"/>
          <w:b/>
          <w:bCs/>
          <w:sz w:val="28"/>
          <w:szCs w:val="28"/>
          <w:lang w:val="pl-PL"/>
        </w:rPr>
      </w:pPr>
      <w:proofErr w:type="spellStart"/>
      <w:r w:rsidRPr="0016097F">
        <w:rPr>
          <w:rFonts w:ascii="Lato" w:hAnsi="Lato"/>
          <w:b/>
          <w:bCs/>
          <w:sz w:val="28"/>
          <w:szCs w:val="28"/>
          <w:lang w:val="pl-PL"/>
        </w:rPr>
        <w:t>Enhancing</w:t>
      </w:r>
      <w:proofErr w:type="spellEnd"/>
      <w:r w:rsidRPr="0016097F">
        <w:rPr>
          <w:rFonts w:ascii="Lato" w:hAnsi="Lato"/>
          <w:b/>
          <w:bCs/>
          <w:sz w:val="28"/>
          <w:szCs w:val="28"/>
          <w:lang w:val="pl-PL"/>
        </w:rPr>
        <w:t xml:space="preserve"> </w:t>
      </w:r>
      <w:proofErr w:type="spellStart"/>
      <w:r w:rsidRPr="0016097F">
        <w:rPr>
          <w:rFonts w:ascii="Lato" w:hAnsi="Lato"/>
          <w:b/>
          <w:bCs/>
          <w:sz w:val="28"/>
          <w:szCs w:val="28"/>
          <w:lang w:val="pl-PL"/>
        </w:rPr>
        <w:t>fiscal</w:t>
      </w:r>
      <w:proofErr w:type="spellEnd"/>
      <w:r w:rsidRPr="0016097F">
        <w:rPr>
          <w:rFonts w:ascii="Lato" w:hAnsi="Lato"/>
          <w:b/>
          <w:bCs/>
          <w:sz w:val="28"/>
          <w:szCs w:val="28"/>
          <w:lang w:val="pl-PL"/>
        </w:rPr>
        <w:t xml:space="preserve"> </w:t>
      </w:r>
      <w:proofErr w:type="spellStart"/>
      <w:r w:rsidRPr="0016097F">
        <w:rPr>
          <w:rFonts w:ascii="Lato" w:hAnsi="Lato"/>
          <w:b/>
          <w:bCs/>
          <w:sz w:val="28"/>
          <w:szCs w:val="28"/>
          <w:lang w:val="pl-PL"/>
        </w:rPr>
        <w:t>framework</w:t>
      </w:r>
      <w:proofErr w:type="spellEnd"/>
      <w:r w:rsidRPr="0016097F">
        <w:rPr>
          <w:rFonts w:ascii="Lato" w:hAnsi="Lato"/>
          <w:b/>
          <w:bCs/>
          <w:sz w:val="28"/>
          <w:szCs w:val="28"/>
          <w:lang w:val="pl-PL"/>
        </w:rPr>
        <w:t xml:space="preserve"> in Poland </w:t>
      </w:r>
    </w:p>
    <w:p w14:paraId="7A91486D" w14:textId="7AA2D9E0" w:rsidR="00CD6B16" w:rsidRPr="0016097F" w:rsidRDefault="00CD6B16" w:rsidP="0016097F">
      <w:pPr>
        <w:pBdr>
          <w:bottom w:val="single" w:sz="4" w:space="1" w:color="auto"/>
        </w:pBdr>
        <w:spacing w:after="120" w:line="300" w:lineRule="auto"/>
        <w:jc w:val="center"/>
        <w:rPr>
          <w:rFonts w:ascii="Lato" w:hAnsi="Lato"/>
          <w:b/>
          <w:bCs/>
          <w:i/>
          <w:iCs/>
          <w:sz w:val="28"/>
          <w:szCs w:val="28"/>
          <w:lang w:val="pl-PL"/>
        </w:rPr>
      </w:pPr>
      <w:r w:rsidRPr="0016097F">
        <w:rPr>
          <w:rFonts w:ascii="Lato" w:hAnsi="Lato"/>
          <w:b/>
          <w:bCs/>
          <w:i/>
          <w:iCs/>
          <w:sz w:val="28"/>
          <w:szCs w:val="28"/>
          <w:lang w:val="pl-PL"/>
        </w:rPr>
        <w:t>Przemówienie Min. A. Domańskiego otwieraj</w:t>
      </w:r>
      <w:r w:rsidR="000225DA" w:rsidRPr="0016097F">
        <w:rPr>
          <w:rFonts w:ascii="Lato" w:hAnsi="Lato"/>
          <w:b/>
          <w:bCs/>
          <w:i/>
          <w:iCs/>
          <w:sz w:val="28"/>
          <w:szCs w:val="28"/>
          <w:lang w:val="pl-PL"/>
        </w:rPr>
        <w:t>ą</w:t>
      </w:r>
      <w:r w:rsidRPr="0016097F">
        <w:rPr>
          <w:rFonts w:ascii="Lato" w:hAnsi="Lato"/>
          <w:b/>
          <w:bCs/>
          <w:i/>
          <w:iCs/>
          <w:sz w:val="28"/>
          <w:szCs w:val="28"/>
          <w:lang w:val="pl-PL"/>
        </w:rPr>
        <w:t xml:space="preserve">ce seminarium </w:t>
      </w:r>
    </w:p>
    <w:p w14:paraId="64DA7D93" w14:textId="3F8BB49B" w:rsidR="00394A69" w:rsidRPr="0016097F" w:rsidRDefault="00394A69" w:rsidP="0016097F">
      <w:pPr>
        <w:spacing w:after="120" w:line="300" w:lineRule="auto"/>
        <w:jc w:val="both"/>
        <w:rPr>
          <w:rFonts w:ascii="Lato" w:hAnsi="Lato"/>
          <w:sz w:val="28"/>
          <w:szCs w:val="28"/>
        </w:rPr>
      </w:pPr>
      <w:r w:rsidRPr="0016097F">
        <w:rPr>
          <w:rFonts w:ascii="Lato" w:hAnsi="Lato"/>
          <w:sz w:val="28"/>
          <w:szCs w:val="28"/>
        </w:rPr>
        <w:t>Ladies and gentlemen,</w:t>
      </w:r>
    </w:p>
    <w:p w14:paraId="3D73597B" w14:textId="32AAFDE1" w:rsidR="00367EFC" w:rsidRPr="0016097F" w:rsidRDefault="002107D4" w:rsidP="0016097F">
      <w:pPr>
        <w:spacing w:after="120" w:line="300" w:lineRule="auto"/>
        <w:jc w:val="both"/>
        <w:rPr>
          <w:rFonts w:ascii="Lato" w:hAnsi="Lato"/>
          <w:sz w:val="28"/>
          <w:szCs w:val="28"/>
        </w:rPr>
      </w:pPr>
      <w:r w:rsidRPr="0016097F">
        <w:rPr>
          <w:rFonts w:ascii="Lato" w:hAnsi="Lato"/>
          <w:sz w:val="28"/>
          <w:szCs w:val="28"/>
        </w:rPr>
        <w:t xml:space="preserve">I would like to thank the International Monetary Fund and the World Bank for their expertise and </w:t>
      </w:r>
      <w:r w:rsidR="005A6120" w:rsidRPr="0016097F">
        <w:rPr>
          <w:rFonts w:ascii="Lato" w:hAnsi="Lato"/>
          <w:sz w:val="28"/>
          <w:szCs w:val="28"/>
        </w:rPr>
        <w:t>contribution</w:t>
      </w:r>
      <w:r w:rsidRPr="0016097F">
        <w:rPr>
          <w:rFonts w:ascii="Lato" w:hAnsi="Lato"/>
          <w:sz w:val="28"/>
          <w:szCs w:val="28"/>
        </w:rPr>
        <w:t xml:space="preserve"> </w:t>
      </w:r>
      <w:r w:rsidR="00403A1B" w:rsidRPr="0016097F">
        <w:rPr>
          <w:rFonts w:ascii="Lato" w:hAnsi="Lato"/>
          <w:sz w:val="28"/>
          <w:szCs w:val="28"/>
        </w:rPr>
        <w:t xml:space="preserve">on how to improve transparency of </w:t>
      </w:r>
      <w:r w:rsidRPr="0016097F">
        <w:rPr>
          <w:rFonts w:ascii="Lato" w:hAnsi="Lato"/>
          <w:sz w:val="28"/>
          <w:szCs w:val="28"/>
        </w:rPr>
        <w:t xml:space="preserve"> public finance in Poland. The effects of our joint projects</w:t>
      </w:r>
      <w:r w:rsidR="00221507" w:rsidRPr="0016097F">
        <w:rPr>
          <w:rFonts w:ascii="Lato" w:hAnsi="Lato"/>
          <w:sz w:val="28"/>
          <w:szCs w:val="28"/>
        </w:rPr>
        <w:t xml:space="preserve">, materialised in </w:t>
      </w:r>
      <w:r w:rsidR="00777247" w:rsidRPr="0016097F">
        <w:rPr>
          <w:rFonts w:ascii="Lato" w:hAnsi="Lato"/>
          <w:sz w:val="28"/>
          <w:szCs w:val="28"/>
        </w:rPr>
        <w:t xml:space="preserve">2 reports: </w:t>
      </w:r>
    </w:p>
    <w:p w14:paraId="2AFE5723" w14:textId="77777777" w:rsidR="00367EFC" w:rsidRPr="0016097F" w:rsidRDefault="00777247" w:rsidP="0016097F">
      <w:pPr>
        <w:pStyle w:val="Akapitzlist"/>
        <w:numPr>
          <w:ilvl w:val="0"/>
          <w:numId w:val="1"/>
        </w:numPr>
        <w:spacing w:after="120" w:line="300" w:lineRule="auto"/>
        <w:contextualSpacing w:val="0"/>
        <w:jc w:val="both"/>
        <w:rPr>
          <w:rFonts w:ascii="Lato" w:hAnsi="Lato"/>
          <w:sz w:val="28"/>
          <w:szCs w:val="28"/>
        </w:rPr>
      </w:pPr>
      <w:r w:rsidRPr="0016097F">
        <w:rPr>
          <w:rFonts w:ascii="Lato" w:hAnsi="Lato"/>
          <w:sz w:val="28"/>
          <w:szCs w:val="28"/>
        </w:rPr>
        <w:t>the IMF technical assistance</w:t>
      </w:r>
      <w:r w:rsidR="002107D4" w:rsidRPr="0016097F">
        <w:rPr>
          <w:rFonts w:ascii="Lato" w:hAnsi="Lato"/>
          <w:sz w:val="28"/>
          <w:szCs w:val="28"/>
        </w:rPr>
        <w:t xml:space="preserve"> report on the stabilising expenditure rule</w:t>
      </w:r>
      <w:r w:rsidR="005A6120" w:rsidRPr="0016097F">
        <w:rPr>
          <w:rFonts w:ascii="Lato" w:hAnsi="Lato"/>
          <w:sz w:val="28"/>
          <w:szCs w:val="28"/>
        </w:rPr>
        <w:t>,</w:t>
      </w:r>
      <w:r w:rsidR="002107D4" w:rsidRPr="0016097F">
        <w:rPr>
          <w:rFonts w:ascii="Lato" w:hAnsi="Lato"/>
          <w:sz w:val="28"/>
          <w:szCs w:val="28"/>
        </w:rPr>
        <w:t xml:space="preserve"> and </w:t>
      </w:r>
    </w:p>
    <w:p w14:paraId="0E58011C" w14:textId="77777777" w:rsidR="00367EFC" w:rsidRPr="0016097F" w:rsidRDefault="00777247" w:rsidP="0016097F">
      <w:pPr>
        <w:pStyle w:val="Akapitzlist"/>
        <w:numPr>
          <w:ilvl w:val="0"/>
          <w:numId w:val="1"/>
        </w:numPr>
        <w:spacing w:after="120" w:line="300" w:lineRule="auto"/>
        <w:contextualSpacing w:val="0"/>
        <w:jc w:val="both"/>
        <w:rPr>
          <w:rFonts w:ascii="Lato" w:hAnsi="Lato"/>
          <w:sz w:val="28"/>
          <w:szCs w:val="28"/>
        </w:rPr>
      </w:pPr>
      <w:r w:rsidRPr="0016097F">
        <w:rPr>
          <w:rFonts w:ascii="Lato" w:hAnsi="Lato"/>
          <w:sz w:val="28"/>
          <w:szCs w:val="28"/>
        </w:rPr>
        <w:t xml:space="preserve">joint WB and MoF </w:t>
      </w:r>
      <w:r w:rsidR="002107D4" w:rsidRPr="0016097F">
        <w:rPr>
          <w:rFonts w:ascii="Lato" w:hAnsi="Lato"/>
          <w:sz w:val="28"/>
          <w:szCs w:val="28"/>
        </w:rPr>
        <w:t xml:space="preserve">report on designing </w:t>
      </w:r>
      <w:r w:rsidR="00403A1B" w:rsidRPr="0016097F">
        <w:rPr>
          <w:rFonts w:ascii="Lato" w:hAnsi="Lato"/>
          <w:sz w:val="28"/>
          <w:szCs w:val="28"/>
        </w:rPr>
        <w:t xml:space="preserve">an </w:t>
      </w:r>
      <w:r w:rsidR="002107D4" w:rsidRPr="0016097F">
        <w:rPr>
          <w:rFonts w:ascii="Lato" w:hAnsi="Lato"/>
          <w:sz w:val="28"/>
          <w:szCs w:val="28"/>
        </w:rPr>
        <w:t>independent fiscal institution for Poland</w:t>
      </w:r>
      <w:r w:rsidRPr="0016097F">
        <w:rPr>
          <w:rFonts w:ascii="Lato" w:hAnsi="Lato"/>
          <w:sz w:val="28"/>
          <w:szCs w:val="28"/>
        </w:rPr>
        <w:t xml:space="preserve">. </w:t>
      </w:r>
    </w:p>
    <w:p w14:paraId="06F1F05B" w14:textId="6521E444" w:rsidR="00B25955" w:rsidRPr="0016097F" w:rsidRDefault="00777247" w:rsidP="0016097F">
      <w:pPr>
        <w:spacing w:after="120" w:line="300" w:lineRule="auto"/>
        <w:jc w:val="both"/>
        <w:rPr>
          <w:rFonts w:ascii="Lato" w:hAnsi="Lato"/>
          <w:sz w:val="28"/>
          <w:szCs w:val="28"/>
        </w:rPr>
      </w:pPr>
      <w:r w:rsidRPr="0016097F">
        <w:rPr>
          <w:rFonts w:ascii="Lato" w:hAnsi="Lato"/>
          <w:sz w:val="28"/>
          <w:szCs w:val="28"/>
        </w:rPr>
        <w:t>I am sure these</w:t>
      </w:r>
      <w:r w:rsidR="00221507" w:rsidRPr="0016097F">
        <w:rPr>
          <w:rFonts w:ascii="Lato" w:hAnsi="Lato"/>
          <w:sz w:val="28"/>
          <w:szCs w:val="28"/>
        </w:rPr>
        <w:t xml:space="preserve"> will contribute to the </w:t>
      </w:r>
      <w:r w:rsidR="00403A1B" w:rsidRPr="0016097F">
        <w:rPr>
          <w:rFonts w:ascii="Lato" w:hAnsi="Lato"/>
          <w:sz w:val="28"/>
          <w:szCs w:val="28"/>
        </w:rPr>
        <w:t xml:space="preserve">enhancement </w:t>
      </w:r>
      <w:r w:rsidR="00221507" w:rsidRPr="0016097F">
        <w:rPr>
          <w:rFonts w:ascii="Lato" w:hAnsi="Lato"/>
          <w:sz w:val="28"/>
          <w:szCs w:val="28"/>
        </w:rPr>
        <w:t>of public finance system in Poland. As the majority of</w:t>
      </w:r>
      <w:r w:rsidR="005A6120" w:rsidRPr="0016097F">
        <w:rPr>
          <w:rFonts w:ascii="Lato" w:hAnsi="Lato"/>
          <w:sz w:val="28"/>
          <w:szCs w:val="28"/>
        </w:rPr>
        <w:t xml:space="preserve"> the</w:t>
      </w:r>
      <w:r w:rsidR="00221507" w:rsidRPr="0016097F">
        <w:rPr>
          <w:rFonts w:ascii="Lato" w:hAnsi="Lato"/>
          <w:sz w:val="28"/>
          <w:szCs w:val="28"/>
        </w:rPr>
        <w:t xml:space="preserve"> audience gathered</w:t>
      </w:r>
      <w:r w:rsidR="00403A1B" w:rsidRPr="0016097F">
        <w:rPr>
          <w:rFonts w:ascii="Lato" w:hAnsi="Lato"/>
          <w:sz w:val="28"/>
          <w:szCs w:val="28"/>
        </w:rPr>
        <w:t xml:space="preserve"> here</w:t>
      </w:r>
      <w:r w:rsidR="00221507" w:rsidRPr="0016097F">
        <w:rPr>
          <w:rFonts w:ascii="Lato" w:hAnsi="Lato"/>
          <w:sz w:val="28"/>
          <w:szCs w:val="28"/>
        </w:rPr>
        <w:t xml:space="preserve"> are Polish citizens</w:t>
      </w:r>
      <w:r w:rsidR="0016097F">
        <w:rPr>
          <w:rFonts w:ascii="Lato" w:hAnsi="Lato"/>
          <w:sz w:val="28"/>
          <w:szCs w:val="28"/>
        </w:rPr>
        <w:t xml:space="preserve"> and we have translation</w:t>
      </w:r>
      <w:r w:rsidR="00221507" w:rsidRPr="0016097F">
        <w:rPr>
          <w:rFonts w:ascii="Lato" w:hAnsi="Lato"/>
          <w:sz w:val="28"/>
          <w:szCs w:val="28"/>
        </w:rPr>
        <w:t xml:space="preserve">, </w:t>
      </w:r>
      <w:r w:rsidR="00403A1B" w:rsidRPr="0016097F">
        <w:rPr>
          <w:rFonts w:ascii="Lato" w:hAnsi="Lato"/>
          <w:sz w:val="28"/>
          <w:szCs w:val="28"/>
        </w:rPr>
        <w:t>please allow me to</w:t>
      </w:r>
      <w:r w:rsidR="00221507" w:rsidRPr="0016097F">
        <w:rPr>
          <w:rFonts w:ascii="Lato" w:hAnsi="Lato"/>
          <w:sz w:val="28"/>
          <w:szCs w:val="28"/>
        </w:rPr>
        <w:t xml:space="preserve"> continue my speech in Polish. </w:t>
      </w:r>
    </w:p>
    <w:p w14:paraId="23FCBB09" w14:textId="5DCB56FF" w:rsidR="00394A69" w:rsidRPr="0016097F" w:rsidRDefault="00394A69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Szanowni Państwo,</w:t>
      </w:r>
    </w:p>
    <w:p w14:paraId="4A7AD048" w14:textId="2789C6AB" w:rsidR="00367EFC" w:rsidRPr="0016097F" w:rsidRDefault="00394A69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jednym </w:t>
      </w:r>
      <w:r w:rsidR="00B25955" w:rsidRPr="0016097F">
        <w:rPr>
          <w:rFonts w:ascii="Lato" w:hAnsi="Lato"/>
          <w:sz w:val="28"/>
          <w:szCs w:val="28"/>
          <w:lang w:val="pl-PL"/>
        </w:rPr>
        <w:t xml:space="preserve">z głównych celów Ministerstwa Finansów od rozpoczęcia rządów przez </w:t>
      </w:r>
      <w:r w:rsidRPr="0016097F">
        <w:rPr>
          <w:rFonts w:ascii="Lato" w:hAnsi="Lato"/>
          <w:sz w:val="28"/>
          <w:szCs w:val="28"/>
          <w:lang w:val="pl-PL"/>
        </w:rPr>
        <w:t>„</w:t>
      </w:r>
      <w:r w:rsidR="00B25955" w:rsidRPr="0016097F">
        <w:rPr>
          <w:rFonts w:ascii="Lato" w:hAnsi="Lato"/>
          <w:sz w:val="28"/>
          <w:szCs w:val="28"/>
          <w:lang w:val="pl-PL"/>
        </w:rPr>
        <w:t>koalicję 15 października</w:t>
      </w:r>
      <w:r w:rsidRPr="0016097F">
        <w:rPr>
          <w:rFonts w:ascii="Lato" w:hAnsi="Lato"/>
          <w:sz w:val="28"/>
          <w:szCs w:val="28"/>
          <w:lang w:val="pl-PL"/>
        </w:rPr>
        <w:t>”</w:t>
      </w:r>
      <w:r w:rsidR="00B25955" w:rsidRPr="0016097F">
        <w:rPr>
          <w:rFonts w:ascii="Lato" w:hAnsi="Lato"/>
          <w:sz w:val="28"/>
          <w:szCs w:val="28"/>
          <w:lang w:val="pl-PL"/>
        </w:rPr>
        <w:t xml:space="preserve"> jest przywrócenie przejrzystości finansów publicznych, którą utracił</w:t>
      </w:r>
      <w:r w:rsidR="00B706B8" w:rsidRPr="0016097F">
        <w:rPr>
          <w:rFonts w:ascii="Lato" w:hAnsi="Lato"/>
          <w:sz w:val="28"/>
          <w:szCs w:val="28"/>
          <w:lang w:val="pl-PL"/>
        </w:rPr>
        <w:t xml:space="preserve">y </w:t>
      </w:r>
      <w:r w:rsidR="00B25955" w:rsidRPr="0016097F">
        <w:rPr>
          <w:rFonts w:ascii="Lato" w:hAnsi="Lato"/>
          <w:sz w:val="28"/>
          <w:szCs w:val="28"/>
          <w:lang w:val="pl-PL"/>
        </w:rPr>
        <w:t xml:space="preserve">za czasów rządów naszych poprzedników. </w:t>
      </w:r>
    </w:p>
    <w:p w14:paraId="4DE9AD6D" w14:textId="625F50EC" w:rsidR="00367EFC" w:rsidRPr="0016097F" w:rsidRDefault="00B25955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Aby osiągnąć ten ce</w:t>
      </w:r>
      <w:r w:rsidR="00DE1B5A" w:rsidRPr="0016097F">
        <w:rPr>
          <w:rFonts w:ascii="Lato" w:hAnsi="Lato"/>
          <w:sz w:val="28"/>
          <w:szCs w:val="28"/>
          <w:lang w:val="pl-PL"/>
        </w:rPr>
        <w:t>l podjęliśmy działania w dwóch obszarach</w:t>
      </w:r>
      <w:r w:rsidR="00B203CD" w:rsidRPr="0016097F">
        <w:rPr>
          <w:rFonts w:ascii="Lato" w:hAnsi="Lato"/>
          <w:sz w:val="28"/>
          <w:szCs w:val="28"/>
          <w:lang w:val="pl-PL"/>
        </w:rPr>
        <w:t>:</w:t>
      </w:r>
      <w:r w:rsidR="00DE1B5A" w:rsidRPr="0016097F">
        <w:rPr>
          <w:rFonts w:ascii="Lato" w:hAnsi="Lato"/>
          <w:sz w:val="28"/>
          <w:szCs w:val="28"/>
          <w:lang w:val="pl-PL"/>
        </w:rPr>
        <w:t xml:space="preserve"> </w:t>
      </w:r>
    </w:p>
    <w:p w14:paraId="0CFD8CB5" w14:textId="6FAF812D" w:rsidR="00367EFC" w:rsidRPr="0016097F" w:rsidRDefault="00DE1B5A" w:rsidP="0016097F">
      <w:pPr>
        <w:pStyle w:val="Akapitzlist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Po pierwsze, dogłębnie </w:t>
      </w:r>
      <w:r w:rsidR="001D1641" w:rsidRPr="0016097F">
        <w:rPr>
          <w:rFonts w:ascii="Lato" w:hAnsi="Lato"/>
          <w:sz w:val="28"/>
          <w:szCs w:val="28"/>
          <w:lang w:val="pl-PL"/>
        </w:rPr>
        <w:t xml:space="preserve">zbadaliśmy </w:t>
      </w:r>
      <w:r w:rsidRPr="0016097F">
        <w:rPr>
          <w:rFonts w:ascii="Lato" w:hAnsi="Lato"/>
          <w:sz w:val="28"/>
          <w:szCs w:val="28"/>
          <w:lang w:val="pl-PL"/>
        </w:rPr>
        <w:t xml:space="preserve">stan sektora finansów publicznych. </w:t>
      </w:r>
    </w:p>
    <w:p w14:paraId="32C17F11" w14:textId="54ACAD56" w:rsidR="00B25955" w:rsidRPr="0016097F" w:rsidRDefault="00DE1B5A" w:rsidP="0016097F">
      <w:pPr>
        <w:pStyle w:val="Akapitzlist"/>
        <w:numPr>
          <w:ilvl w:val="0"/>
          <w:numId w:val="2"/>
        </w:numPr>
        <w:spacing w:after="120" w:line="300" w:lineRule="auto"/>
        <w:contextualSpacing w:val="0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Po drugie, na podstawie </w:t>
      </w:r>
      <w:r w:rsidR="00403A1B" w:rsidRPr="0016097F">
        <w:rPr>
          <w:rFonts w:ascii="Lato" w:hAnsi="Lato"/>
          <w:sz w:val="28"/>
          <w:szCs w:val="28"/>
          <w:lang w:val="pl-PL"/>
        </w:rPr>
        <w:t xml:space="preserve">wyciągniętych </w:t>
      </w:r>
      <w:r w:rsidRPr="0016097F">
        <w:rPr>
          <w:rFonts w:ascii="Lato" w:hAnsi="Lato"/>
          <w:sz w:val="28"/>
          <w:szCs w:val="28"/>
          <w:lang w:val="pl-PL"/>
        </w:rPr>
        <w:t xml:space="preserve">wniosków, </w:t>
      </w:r>
      <w:r w:rsidR="001D1641" w:rsidRPr="0016097F">
        <w:rPr>
          <w:rFonts w:ascii="Lato" w:hAnsi="Lato"/>
          <w:sz w:val="28"/>
          <w:szCs w:val="28"/>
          <w:lang w:val="pl-PL"/>
        </w:rPr>
        <w:t>przygotowaliśmy</w:t>
      </w:r>
      <w:r w:rsidRPr="0016097F">
        <w:rPr>
          <w:rFonts w:ascii="Lato" w:hAnsi="Lato"/>
          <w:sz w:val="28"/>
          <w:szCs w:val="28"/>
          <w:lang w:val="pl-PL"/>
        </w:rPr>
        <w:t xml:space="preserve"> niezbędne zmiany legislacyjne</w:t>
      </w:r>
      <w:r w:rsidR="001D1641" w:rsidRPr="0016097F">
        <w:rPr>
          <w:rFonts w:ascii="Lato" w:hAnsi="Lato"/>
          <w:sz w:val="28"/>
          <w:szCs w:val="28"/>
          <w:lang w:val="pl-PL"/>
        </w:rPr>
        <w:t>. Ich celem jest</w:t>
      </w:r>
      <w:r w:rsidRPr="0016097F">
        <w:rPr>
          <w:rFonts w:ascii="Lato" w:hAnsi="Lato"/>
          <w:sz w:val="28"/>
          <w:szCs w:val="28"/>
          <w:lang w:val="pl-PL"/>
        </w:rPr>
        <w:t xml:space="preserve"> </w:t>
      </w:r>
      <w:r w:rsidR="001D1641" w:rsidRPr="0016097F">
        <w:rPr>
          <w:rFonts w:ascii="Lato" w:hAnsi="Lato"/>
          <w:sz w:val="28"/>
          <w:szCs w:val="28"/>
          <w:lang w:val="pl-PL"/>
        </w:rPr>
        <w:t>poprawa</w:t>
      </w:r>
      <w:r w:rsidR="00B706B8" w:rsidRPr="0016097F">
        <w:rPr>
          <w:rFonts w:ascii="Lato" w:hAnsi="Lato"/>
          <w:sz w:val="28"/>
          <w:szCs w:val="28"/>
          <w:lang w:val="pl-PL"/>
        </w:rPr>
        <w:t>, a następnie</w:t>
      </w:r>
      <w:r w:rsidRPr="0016097F">
        <w:rPr>
          <w:rFonts w:ascii="Lato" w:hAnsi="Lato"/>
          <w:sz w:val="28"/>
          <w:szCs w:val="28"/>
          <w:lang w:val="pl-PL"/>
        </w:rPr>
        <w:t xml:space="preserve"> zachowanie transparentności sektora finansów publicznych</w:t>
      </w:r>
      <w:r w:rsidR="001D1641" w:rsidRPr="0016097F">
        <w:rPr>
          <w:rFonts w:ascii="Lato" w:hAnsi="Lato"/>
          <w:sz w:val="28"/>
          <w:szCs w:val="28"/>
          <w:lang w:val="pl-PL"/>
        </w:rPr>
        <w:t xml:space="preserve">. Chcemy zapewnić wszystkim obywatelom </w:t>
      </w:r>
      <w:r w:rsidRPr="0016097F">
        <w:rPr>
          <w:rFonts w:ascii="Lato" w:hAnsi="Lato"/>
          <w:sz w:val="28"/>
          <w:szCs w:val="28"/>
          <w:lang w:val="pl-PL"/>
        </w:rPr>
        <w:t xml:space="preserve">dostęp do przejrzystych i kompletnych informacji. </w:t>
      </w:r>
    </w:p>
    <w:p w14:paraId="50FC2478" w14:textId="73A4F262" w:rsidR="00DE1B5A" w:rsidRPr="0016097F" w:rsidRDefault="001D1641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b/>
          <w:bCs/>
          <w:sz w:val="28"/>
          <w:szCs w:val="28"/>
          <w:lang w:val="pl-PL"/>
        </w:rPr>
        <w:t>Efektem pierwszego działania</w:t>
      </w:r>
      <w:r w:rsidRPr="0016097F">
        <w:rPr>
          <w:rFonts w:ascii="Lato" w:hAnsi="Lato"/>
          <w:sz w:val="28"/>
          <w:szCs w:val="28"/>
          <w:lang w:val="pl-PL"/>
        </w:rPr>
        <w:t xml:space="preserve"> było</w:t>
      </w:r>
      <w:r w:rsidR="00DE1B5A" w:rsidRPr="0016097F">
        <w:rPr>
          <w:rFonts w:ascii="Lato" w:hAnsi="Lato"/>
          <w:sz w:val="28"/>
          <w:szCs w:val="28"/>
          <w:lang w:val="pl-PL"/>
        </w:rPr>
        <w:t xml:space="preserve"> opublikowanie Białej Księgi finansów publicznych. </w:t>
      </w:r>
      <w:r w:rsidR="00547A73" w:rsidRPr="0016097F">
        <w:rPr>
          <w:rFonts w:ascii="Lato" w:hAnsi="Lato"/>
          <w:sz w:val="28"/>
          <w:szCs w:val="28"/>
          <w:lang w:val="pl-PL"/>
        </w:rPr>
        <w:t>Ten grubo ponad 100</w:t>
      </w:r>
      <w:r w:rsidR="00403A1B" w:rsidRPr="0016097F">
        <w:rPr>
          <w:rFonts w:ascii="Lato" w:hAnsi="Lato"/>
          <w:sz w:val="28"/>
          <w:szCs w:val="28"/>
          <w:lang w:val="pl-PL"/>
        </w:rPr>
        <w:t>-</w:t>
      </w:r>
      <w:r w:rsidR="00547A73" w:rsidRPr="0016097F">
        <w:rPr>
          <w:rFonts w:ascii="Lato" w:hAnsi="Lato"/>
          <w:sz w:val="28"/>
          <w:szCs w:val="28"/>
          <w:lang w:val="pl-PL"/>
        </w:rPr>
        <w:t>stronicowy dokument dokładni</w:t>
      </w:r>
      <w:r w:rsidR="00B706B8" w:rsidRPr="0016097F">
        <w:rPr>
          <w:rFonts w:ascii="Lato" w:hAnsi="Lato"/>
          <w:sz w:val="28"/>
          <w:szCs w:val="28"/>
          <w:lang w:val="pl-PL"/>
        </w:rPr>
        <w:t>e</w:t>
      </w:r>
      <w:r w:rsidR="00547A73" w:rsidRPr="0016097F">
        <w:rPr>
          <w:rFonts w:ascii="Lato" w:hAnsi="Lato"/>
          <w:sz w:val="28"/>
          <w:szCs w:val="28"/>
          <w:lang w:val="pl-PL"/>
        </w:rPr>
        <w:t xml:space="preserve"> obrazuje stan, w jakim zastaliśmy </w:t>
      </w:r>
      <w:r w:rsidR="00403A1B" w:rsidRPr="0016097F">
        <w:rPr>
          <w:rFonts w:ascii="Lato" w:hAnsi="Lato"/>
          <w:sz w:val="28"/>
          <w:szCs w:val="28"/>
          <w:lang w:val="pl-PL"/>
        </w:rPr>
        <w:t>f</w:t>
      </w:r>
      <w:r w:rsidR="00547A73" w:rsidRPr="0016097F">
        <w:rPr>
          <w:rFonts w:ascii="Lato" w:hAnsi="Lato"/>
          <w:sz w:val="28"/>
          <w:szCs w:val="28"/>
          <w:lang w:val="pl-PL"/>
        </w:rPr>
        <w:t>inans</w:t>
      </w:r>
      <w:r w:rsidR="00403A1B" w:rsidRPr="0016097F">
        <w:rPr>
          <w:rFonts w:ascii="Lato" w:hAnsi="Lato"/>
          <w:sz w:val="28"/>
          <w:szCs w:val="28"/>
          <w:lang w:val="pl-PL"/>
        </w:rPr>
        <w:t>e</w:t>
      </w:r>
      <w:r w:rsidR="00547A73" w:rsidRPr="0016097F">
        <w:rPr>
          <w:rFonts w:ascii="Lato" w:hAnsi="Lato"/>
          <w:sz w:val="28"/>
          <w:szCs w:val="28"/>
          <w:lang w:val="pl-PL"/>
        </w:rPr>
        <w:t xml:space="preserve"> </w:t>
      </w:r>
      <w:r w:rsidR="00403A1B" w:rsidRPr="0016097F">
        <w:rPr>
          <w:rFonts w:ascii="Lato" w:hAnsi="Lato"/>
          <w:sz w:val="28"/>
          <w:szCs w:val="28"/>
          <w:lang w:val="pl-PL"/>
        </w:rPr>
        <w:t xml:space="preserve">publiczne </w:t>
      </w:r>
      <w:r w:rsidR="00547A73" w:rsidRPr="0016097F">
        <w:rPr>
          <w:rFonts w:ascii="Lato" w:hAnsi="Lato"/>
          <w:sz w:val="28"/>
          <w:szCs w:val="28"/>
          <w:lang w:val="pl-PL"/>
        </w:rPr>
        <w:t xml:space="preserve">po naszych </w:t>
      </w:r>
      <w:r w:rsidR="00547A73" w:rsidRPr="0016097F">
        <w:rPr>
          <w:rFonts w:ascii="Lato" w:hAnsi="Lato"/>
          <w:sz w:val="28"/>
          <w:szCs w:val="28"/>
          <w:lang w:val="pl-PL"/>
        </w:rPr>
        <w:lastRenderedPageBreak/>
        <w:t>poprzednikach. Pozwolę sobie przytoczyć tylko niektóre wnioski</w:t>
      </w:r>
      <w:r w:rsidRPr="0016097F">
        <w:rPr>
          <w:rFonts w:ascii="Lato" w:hAnsi="Lato"/>
          <w:sz w:val="28"/>
          <w:szCs w:val="28"/>
          <w:lang w:val="pl-PL"/>
        </w:rPr>
        <w:t xml:space="preserve"> zawarte w tym dokumencie. </w:t>
      </w:r>
    </w:p>
    <w:p w14:paraId="269CDFE4" w14:textId="7C1DBFEA" w:rsidR="00547A73" w:rsidRPr="0016097F" w:rsidRDefault="00A222F3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Nasi poprzednicy doprowadzili do </w:t>
      </w:r>
      <w:r w:rsidRPr="0016097F">
        <w:rPr>
          <w:rFonts w:ascii="Lato" w:hAnsi="Lato"/>
          <w:b/>
          <w:bCs/>
          <w:sz w:val="28"/>
          <w:szCs w:val="28"/>
          <w:lang w:val="pl-PL"/>
        </w:rPr>
        <w:t>zasadniczego obniżenia jawności i przejrzystości systemu finansów publicznych.</w:t>
      </w:r>
      <w:r w:rsidRPr="0016097F">
        <w:rPr>
          <w:rFonts w:ascii="Lato" w:hAnsi="Lato"/>
          <w:sz w:val="28"/>
          <w:szCs w:val="28"/>
          <w:lang w:val="pl-PL"/>
        </w:rPr>
        <w:t xml:space="preserve"> Zrobili to</w:t>
      </w:r>
      <w:r w:rsidR="00B203CD" w:rsidRPr="0016097F">
        <w:rPr>
          <w:rFonts w:ascii="Lato" w:hAnsi="Lato"/>
          <w:sz w:val="28"/>
          <w:szCs w:val="28"/>
          <w:lang w:val="pl-PL"/>
        </w:rPr>
        <w:t xml:space="preserve"> wprowadzając</w:t>
      </w:r>
      <w:r w:rsidR="00547A73" w:rsidRPr="0016097F">
        <w:rPr>
          <w:rFonts w:ascii="Lato" w:hAnsi="Lato"/>
          <w:sz w:val="28"/>
          <w:szCs w:val="28"/>
          <w:lang w:val="pl-PL"/>
        </w:rPr>
        <w:t xml:space="preserve"> niejednolitość zasad tworzenia i funkcjonowania jednostek</w:t>
      </w:r>
      <w:r w:rsidR="009D5F6E" w:rsidRPr="0016097F">
        <w:rPr>
          <w:rFonts w:ascii="Lato" w:hAnsi="Lato"/>
          <w:sz w:val="28"/>
          <w:szCs w:val="28"/>
          <w:lang w:val="pl-PL"/>
        </w:rPr>
        <w:t xml:space="preserve"> sektora finansów publicznych</w:t>
      </w:r>
      <w:r w:rsidR="00547A73" w:rsidRPr="0016097F">
        <w:rPr>
          <w:rFonts w:ascii="Lato" w:hAnsi="Lato"/>
          <w:sz w:val="28"/>
          <w:szCs w:val="28"/>
          <w:lang w:val="pl-PL"/>
        </w:rPr>
        <w:t xml:space="preserve"> oraz nadmierny stopień skomplikowania systemu .</w:t>
      </w:r>
      <w:r w:rsidR="009C2B23" w:rsidRPr="0016097F">
        <w:rPr>
          <w:rFonts w:ascii="Lato" w:hAnsi="Lato"/>
          <w:sz w:val="28"/>
          <w:szCs w:val="28"/>
          <w:lang w:val="pl-PL"/>
        </w:rPr>
        <w:t xml:space="preserve"> </w:t>
      </w:r>
      <w:r w:rsidRPr="0016097F">
        <w:rPr>
          <w:rFonts w:ascii="Lato" w:hAnsi="Lato"/>
          <w:sz w:val="28"/>
          <w:szCs w:val="28"/>
          <w:lang w:val="pl-PL"/>
        </w:rPr>
        <w:t xml:space="preserve">Podam tylko jeden przykład. </w:t>
      </w:r>
      <w:r w:rsidR="009C2B23" w:rsidRPr="0016097F">
        <w:rPr>
          <w:rFonts w:ascii="Lato" w:hAnsi="Lato"/>
          <w:sz w:val="28"/>
          <w:szCs w:val="28"/>
          <w:lang w:val="pl-PL"/>
        </w:rPr>
        <w:t>W latach 2016-2023 do sektora instytucji rządowych i samorządowych zaliczano ponad 400 jednostek, w tym utworzono 15 funduszy celowych w ramach Banku Gospodarstwa Krajowego</w:t>
      </w:r>
      <w:r w:rsidRPr="0016097F">
        <w:rPr>
          <w:rFonts w:ascii="Lato" w:hAnsi="Lato"/>
          <w:sz w:val="28"/>
          <w:szCs w:val="28"/>
          <w:lang w:val="pl-PL"/>
        </w:rPr>
        <w:t xml:space="preserve">. W sposób oczywisty przyczyniło się to </w:t>
      </w:r>
      <w:r w:rsidR="001B363D" w:rsidRPr="0016097F">
        <w:rPr>
          <w:rFonts w:ascii="Lato" w:hAnsi="Lato"/>
          <w:sz w:val="28"/>
          <w:szCs w:val="28"/>
          <w:lang w:val="pl-PL"/>
        </w:rPr>
        <w:t>do skomplikowania systemu i zwiększeni</w:t>
      </w:r>
      <w:r w:rsidR="00B706B8" w:rsidRPr="0016097F">
        <w:rPr>
          <w:rFonts w:ascii="Lato" w:hAnsi="Lato"/>
          <w:sz w:val="28"/>
          <w:szCs w:val="28"/>
          <w:lang w:val="pl-PL"/>
        </w:rPr>
        <w:t>a</w:t>
      </w:r>
      <w:r w:rsidR="001B363D" w:rsidRPr="0016097F">
        <w:rPr>
          <w:rFonts w:ascii="Lato" w:hAnsi="Lato"/>
          <w:sz w:val="28"/>
          <w:szCs w:val="28"/>
          <w:lang w:val="pl-PL"/>
        </w:rPr>
        <w:t xml:space="preserve"> liczby procedur. Efektem tych działań był spadek transparentności finansów publicznych, a tym samym – stworzenie pola do marnotrawienia środków publicznych oraz nadużyć. Rozrost sieci powiązań pomiędzy podmiotami sektora utrudnił planowanie i zarządzanie gospodarcze. Nowotworzone instytucje były wykorzystywane do finansowania nieuzasadnionych działań</w:t>
      </w:r>
      <w:r w:rsidRPr="0016097F">
        <w:rPr>
          <w:rFonts w:ascii="Lato" w:hAnsi="Lato"/>
          <w:sz w:val="28"/>
          <w:szCs w:val="28"/>
          <w:lang w:val="pl-PL"/>
        </w:rPr>
        <w:t>.</w:t>
      </w:r>
      <w:r w:rsidR="001B363D" w:rsidRPr="0016097F">
        <w:rPr>
          <w:rFonts w:ascii="Lato" w:hAnsi="Lato"/>
          <w:sz w:val="28"/>
          <w:szCs w:val="28"/>
          <w:lang w:val="pl-PL"/>
        </w:rPr>
        <w:t xml:space="preserve"> </w:t>
      </w:r>
      <w:r w:rsidR="00B203CD" w:rsidRPr="0016097F">
        <w:rPr>
          <w:rFonts w:ascii="Lato" w:hAnsi="Lato"/>
          <w:sz w:val="28"/>
          <w:szCs w:val="28"/>
          <w:lang w:val="pl-PL"/>
        </w:rPr>
        <w:t>Dodatkowo</w:t>
      </w:r>
      <w:r w:rsidR="001B363D" w:rsidRPr="0016097F">
        <w:rPr>
          <w:rFonts w:ascii="Lato" w:hAnsi="Lato"/>
          <w:sz w:val="28"/>
          <w:szCs w:val="28"/>
          <w:lang w:val="pl-PL"/>
        </w:rPr>
        <w:t xml:space="preserve"> podmioty te często przekazywały środki finansowe między sobą</w:t>
      </w:r>
      <w:r w:rsidRPr="0016097F">
        <w:rPr>
          <w:rFonts w:ascii="Lato" w:hAnsi="Lato"/>
          <w:sz w:val="28"/>
          <w:szCs w:val="28"/>
          <w:lang w:val="pl-PL"/>
        </w:rPr>
        <w:t xml:space="preserve">. Pobierały z </w:t>
      </w:r>
      <w:r w:rsidR="001B363D" w:rsidRPr="0016097F">
        <w:rPr>
          <w:rFonts w:ascii="Lato" w:hAnsi="Lato"/>
          <w:sz w:val="28"/>
          <w:szCs w:val="28"/>
          <w:lang w:val="pl-PL"/>
        </w:rPr>
        <w:t>tego tytułu wynagrodzenia</w:t>
      </w:r>
      <w:r w:rsidRPr="0016097F">
        <w:rPr>
          <w:rFonts w:ascii="Lato" w:hAnsi="Lato"/>
          <w:sz w:val="28"/>
          <w:szCs w:val="28"/>
          <w:lang w:val="pl-PL"/>
        </w:rPr>
        <w:t>, a nie rozwiązywały</w:t>
      </w:r>
      <w:r w:rsidR="001B363D" w:rsidRPr="0016097F">
        <w:rPr>
          <w:rFonts w:ascii="Lato" w:hAnsi="Lato"/>
          <w:sz w:val="28"/>
          <w:szCs w:val="28"/>
          <w:lang w:val="pl-PL"/>
        </w:rPr>
        <w:t xml:space="preserve"> problemów społecznych. </w:t>
      </w:r>
    </w:p>
    <w:p w14:paraId="66F99848" w14:textId="2507D40E" w:rsidR="003A6467" w:rsidRPr="0016097F" w:rsidRDefault="003A6467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Nasi poprzednicy zdecydowali się również na </w:t>
      </w:r>
      <w:r w:rsidRPr="0016097F">
        <w:rPr>
          <w:rFonts w:ascii="Lato" w:hAnsi="Lato"/>
          <w:b/>
          <w:bCs/>
          <w:sz w:val="28"/>
          <w:szCs w:val="28"/>
          <w:lang w:val="pl-PL"/>
        </w:rPr>
        <w:t>obchodzenie limitu wydatków określanego przez stabilizującą regułę wydatkową</w:t>
      </w:r>
      <w:r w:rsidRPr="0016097F">
        <w:rPr>
          <w:rFonts w:ascii="Lato" w:hAnsi="Lato"/>
          <w:sz w:val="28"/>
          <w:szCs w:val="28"/>
          <w:lang w:val="pl-PL"/>
        </w:rPr>
        <w:t xml:space="preserve"> (SRW). W tym celu poprzedni rząd 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na duża skalę </w:t>
      </w:r>
      <w:r w:rsidRPr="0016097F">
        <w:rPr>
          <w:rFonts w:ascii="Lato" w:hAnsi="Lato"/>
          <w:sz w:val="28"/>
          <w:szCs w:val="28"/>
          <w:lang w:val="pl-PL"/>
        </w:rPr>
        <w:t>przekazywał podmiotom sektora finansów publicznych skarbowe papiery wartościowe zamiast dotacji</w:t>
      </w:r>
      <w:r w:rsidR="00B203CD" w:rsidRPr="0016097F">
        <w:rPr>
          <w:rFonts w:ascii="Lato" w:hAnsi="Lato"/>
          <w:sz w:val="28"/>
          <w:szCs w:val="28"/>
          <w:lang w:val="pl-PL"/>
        </w:rPr>
        <w:t xml:space="preserve">. Pozwalało to </w:t>
      </w:r>
      <w:r w:rsidRPr="0016097F">
        <w:rPr>
          <w:rFonts w:ascii="Lato" w:hAnsi="Lato"/>
          <w:sz w:val="28"/>
          <w:szCs w:val="28"/>
          <w:lang w:val="pl-PL"/>
        </w:rPr>
        <w:t>na nierejestrowanie ich jako wydatków</w:t>
      </w:r>
      <w:r w:rsidR="00B203CD" w:rsidRPr="0016097F">
        <w:rPr>
          <w:rFonts w:ascii="Lato" w:hAnsi="Lato"/>
          <w:sz w:val="28"/>
          <w:szCs w:val="28"/>
          <w:lang w:val="pl-PL"/>
        </w:rPr>
        <w:t xml:space="preserve">. W ten sposób kreatywnie kształtowano  </w:t>
      </w:r>
      <w:r w:rsidRPr="0016097F">
        <w:rPr>
          <w:rFonts w:ascii="Lato" w:hAnsi="Lato"/>
          <w:sz w:val="28"/>
          <w:szCs w:val="28"/>
          <w:lang w:val="pl-PL"/>
        </w:rPr>
        <w:t xml:space="preserve">wynik budżetu państwa i </w:t>
      </w:r>
      <w:r w:rsidR="00B203CD" w:rsidRPr="0016097F">
        <w:rPr>
          <w:rFonts w:ascii="Lato" w:hAnsi="Lato"/>
          <w:sz w:val="28"/>
          <w:szCs w:val="28"/>
          <w:lang w:val="pl-PL"/>
        </w:rPr>
        <w:t xml:space="preserve">omijano ograniczenia wynikające </w:t>
      </w:r>
      <w:r w:rsidRPr="0016097F">
        <w:rPr>
          <w:rFonts w:ascii="Lato" w:hAnsi="Lato"/>
          <w:sz w:val="28"/>
          <w:szCs w:val="28"/>
          <w:lang w:val="pl-PL"/>
        </w:rPr>
        <w:t xml:space="preserve">z </w:t>
      </w:r>
      <w:r w:rsidR="00B203CD" w:rsidRPr="0016097F">
        <w:rPr>
          <w:rFonts w:ascii="Lato" w:hAnsi="Lato"/>
          <w:sz w:val="28"/>
          <w:szCs w:val="28"/>
          <w:lang w:val="pl-PL"/>
        </w:rPr>
        <w:t>Reguły</w:t>
      </w:r>
      <w:r w:rsidRPr="0016097F">
        <w:rPr>
          <w:rFonts w:ascii="Lato" w:hAnsi="Lato"/>
          <w:sz w:val="28"/>
          <w:szCs w:val="28"/>
          <w:lang w:val="pl-PL"/>
        </w:rPr>
        <w:t xml:space="preserve">. </w:t>
      </w:r>
      <w:r w:rsidR="00E32E1C" w:rsidRPr="0016097F">
        <w:rPr>
          <w:rFonts w:ascii="Lato" w:hAnsi="Lato"/>
          <w:sz w:val="28"/>
          <w:szCs w:val="28"/>
          <w:lang w:val="pl-PL"/>
        </w:rPr>
        <w:t>Limit wydatków obchodzono również poprzez finansowanie zadań publicznych przez jednostki, które pierwotnie zostały utworzone w innym celu, np. Fundusz Przeciwdziałania COVID-19</w:t>
      </w:r>
      <w:r w:rsidR="00B203CD" w:rsidRPr="0016097F">
        <w:rPr>
          <w:rFonts w:ascii="Lato" w:hAnsi="Lato"/>
          <w:sz w:val="28"/>
          <w:szCs w:val="28"/>
          <w:lang w:val="pl-PL"/>
        </w:rPr>
        <w:t>.</w:t>
      </w:r>
    </w:p>
    <w:p w14:paraId="39169053" w14:textId="127DAF77" w:rsidR="00706672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b/>
          <w:bCs/>
          <w:sz w:val="28"/>
          <w:szCs w:val="28"/>
          <w:lang w:val="pl-PL"/>
        </w:rPr>
        <w:t xml:space="preserve">Realizacją drugiego </w:t>
      </w:r>
      <w:r w:rsidR="00403A1B" w:rsidRPr="0016097F">
        <w:rPr>
          <w:rFonts w:ascii="Lato" w:hAnsi="Lato"/>
          <w:b/>
          <w:bCs/>
          <w:sz w:val="28"/>
          <w:szCs w:val="28"/>
          <w:lang w:val="pl-PL"/>
        </w:rPr>
        <w:t>kroku</w:t>
      </w:r>
      <w:r w:rsidR="002528ED" w:rsidRPr="0016097F">
        <w:rPr>
          <w:rFonts w:ascii="Lato" w:hAnsi="Lato"/>
          <w:b/>
          <w:bCs/>
          <w:sz w:val="28"/>
          <w:szCs w:val="28"/>
          <w:lang w:val="pl-PL"/>
        </w:rPr>
        <w:t>,</w:t>
      </w:r>
      <w:r w:rsidR="002528ED" w:rsidRPr="0016097F">
        <w:rPr>
          <w:rFonts w:ascii="Lato" w:hAnsi="Lato"/>
          <w:sz w:val="28"/>
          <w:szCs w:val="28"/>
          <w:lang w:val="pl-PL"/>
        </w:rPr>
        <w:t xml:space="preserve"> tj. </w:t>
      </w:r>
      <w:r w:rsidR="002528ED" w:rsidRPr="0016097F">
        <w:rPr>
          <w:rFonts w:ascii="Lato" w:hAnsi="Lato"/>
          <w:b/>
          <w:bCs/>
          <w:sz w:val="28"/>
          <w:szCs w:val="28"/>
          <w:lang w:val="pl-PL"/>
        </w:rPr>
        <w:t>przywrócenia transparentności sektora finansów publicznych,</w:t>
      </w:r>
      <w:r w:rsidR="00403A1B" w:rsidRPr="0016097F">
        <w:rPr>
          <w:rFonts w:ascii="Lato" w:hAnsi="Lato"/>
          <w:sz w:val="28"/>
          <w:szCs w:val="28"/>
          <w:lang w:val="pl-PL"/>
        </w:rPr>
        <w:t xml:space="preserve"> </w:t>
      </w:r>
      <w:r w:rsidRPr="0016097F">
        <w:rPr>
          <w:rFonts w:ascii="Lato" w:hAnsi="Lato"/>
          <w:sz w:val="28"/>
          <w:szCs w:val="28"/>
          <w:lang w:val="pl-PL"/>
        </w:rPr>
        <w:t xml:space="preserve">jest ogłoszony przez Ministerstwo </w:t>
      </w:r>
      <w:r w:rsidRPr="0016097F">
        <w:rPr>
          <w:rFonts w:ascii="Lato" w:hAnsi="Lato"/>
          <w:b/>
          <w:bCs/>
          <w:sz w:val="28"/>
          <w:szCs w:val="28"/>
          <w:lang w:val="pl-PL"/>
        </w:rPr>
        <w:t>pakiet przejrzystości finansów publicznych</w:t>
      </w:r>
      <w:r w:rsidRPr="0016097F">
        <w:rPr>
          <w:rFonts w:ascii="Lato" w:hAnsi="Lato"/>
          <w:sz w:val="28"/>
          <w:szCs w:val="28"/>
          <w:lang w:val="pl-PL"/>
        </w:rPr>
        <w:t xml:space="preserve">. Rozwiązania w nim zawarte przyczynią się do </w:t>
      </w:r>
      <w:r w:rsidR="001D33D9" w:rsidRPr="0016097F">
        <w:rPr>
          <w:rFonts w:ascii="Lato" w:hAnsi="Lato"/>
          <w:sz w:val="28"/>
          <w:szCs w:val="28"/>
          <w:lang w:val="pl-PL"/>
        </w:rPr>
        <w:t xml:space="preserve">trwałego </w:t>
      </w:r>
      <w:r w:rsidRPr="0016097F">
        <w:rPr>
          <w:rFonts w:ascii="Lato" w:hAnsi="Lato"/>
          <w:sz w:val="28"/>
          <w:szCs w:val="28"/>
          <w:lang w:val="pl-PL"/>
        </w:rPr>
        <w:t>podniesienia transparentności sektora finansów publicznych. Pakiet składa się z dwóch części.</w:t>
      </w:r>
    </w:p>
    <w:p w14:paraId="6CC0E75E" w14:textId="561F6BDD" w:rsidR="00706672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b/>
          <w:bCs/>
          <w:sz w:val="28"/>
          <w:szCs w:val="28"/>
          <w:lang w:val="pl-PL"/>
        </w:rPr>
        <w:lastRenderedPageBreak/>
        <w:t>Część pierwsza</w:t>
      </w:r>
      <w:r w:rsidR="00403A1B" w:rsidRPr="0016097F">
        <w:rPr>
          <w:rFonts w:ascii="Lato" w:hAnsi="Lato"/>
          <w:b/>
          <w:bCs/>
          <w:sz w:val="28"/>
          <w:szCs w:val="28"/>
          <w:lang w:val="pl-PL"/>
        </w:rPr>
        <w:t xml:space="preserve"> pakietu</w:t>
      </w:r>
      <w:r w:rsidRPr="0016097F">
        <w:rPr>
          <w:rFonts w:ascii="Lato" w:hAnsi="Lato"/>
          <w:b/>
          <w:bCs/>
          <w:sz w:val="28"/>
          <w:szCs w:val="28"/>
          <w:lang w:val="pl-PL"/>
        </w:rPr>
        <w:t>,</w:t>
      </w:r>
      <w:r w:rsidRPr="0016097F">
        <w:rPr>
          <w:rFonts w:ascii="Lato" w:hAnsi="Lato"/>
          <w:sz w:val="28"/>
          <w:szCs w:val="28"/>
          <w:lang w:val="pl-PL"/>
        </w:rPr>
        <w:t xml:space="preserve"> będąca zarazem </w:t>
      </w:r>
      <w:r w:rsidR="00403A1B" w:rsidRPr="0016097F">
        <w:rPr>
          <w:rFonts w:ascii="Lato" w:hAnsi="Lato"/>
          <w:sz w:val="28"/>
          <w:szCs w:val="28"/>
          <w:lang w:val="pl-PL"/>
        </w:rPr>
        <w:t xml:space="preserve">jego </w:t>
      </w:r>
      <w:r w:rsidRPr="0016097F">
        <w:rPr>
          <w:rFonts w:ascii="Lato" w:hAnsi="Lato"/>
          <w:sz w:val="28"/>
          <w:szCs w:val="28"/>
          <w:lang w:val="pl-PL"/>
        </w:rPr>
        <w:t>głównym elementem</w:t>
      </w:r>
      <w:r w:rsidR="00403A1B" w:rsidRPr="0016097F">
        <w:rPr>
          <w:rFonts w:ascii="Lato" w:hAnsi="Lato"/>
          <w:sz w:val="28"/>
          <w:szCs w:val="28"/>
          <w:lang w:val="pl-PL"/>
        </w:rPr>
        <w:t>,</w:t>
      </w:r>
      <w:r w:rsidRPr="0016097F">
        <w:rPr>
          <w:rFonts w:ascii="Lato" w:hAnsi="Lato"/>
          <w:sz w:val="28"/>
          <w:szCs w:val="28"/>
          <w:lang w:val="pl-PL"/>
        </w:rPr>
        <w:t xml:space="preserve"> to </w:t>
      </w:r>
      <w:r w:rsidRPr="0016097F">
        <w:rPr>
          <w:rFonts w:ascii="Lato" w:hAnsi="Lato"/>
          <w:b/>
          <w:bCs/>
          <w:sz w:val="28"/>
          <w:szCs w:val="28"/>
          <w:lang w:val="pl-PL"/>
        </w:rPr>
        <w:t>powołanie niezależnej instytucji fiskalnej</w:t>
      </w:r>
      <w:r w:rsidRPr="0016097F">
        <w:rPr>
          <w:rFonts w:ascii="Lato" w:hAnsi="Lato"/>
          <w:sz w:val="28"/>
          <w:szCs w:val="28"/>
          <w:lang w:val="pl-PL"/>
        </w:rPr>
        <w:t>.</w:t>
      </w:r>
      <w:r w:rsidRPr="0016097F">
        <w:rPr>
          <w:sz w:val="28"/>
          <w:szCs w:val="28"/>
          <w:lang w:val="pl-PL"/>
        </w:rPr>
        <w:t xml:space="preserve"> </w:t>
      </w:r>
      <w:r w:rsidRPr="0016097F">
        <w:rPr>
          <w:rFonts w:ascii="Lato" w:hAnsi="Lato"/>
          <w:sz w:val="28"/>
          <w:szCs w:val="28"/>
          <w:lang w:val="pl-PL"/>
        </w:rPr>
        <w:t>W Unii Europejskiej i na świecie instytucje te mają za zadanie monitorowanie oraz opiniowanie polityki budżetowej rządu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. Zapewniają </w:t>
      </w:r>
      <w:r w:rsidRPr="0016097F">
        <w:rPr>
          <w:rFonts w:ascii="Lato" w:hAnsi="Lato"/>
          <w:sz w:val="28"/>
          <w:szCs w:val="28"/>
          <w:lang w:val="pl-PL"/>
        </w:rPr>
        <w:t xml:space="preserve">w ten sposób ekspercki głos w debacie o finansach publicznych. W Polsce 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taką </w:t>
      </w:r>
      <w:r w:rsidRPr="0016097F">
        <w:rPr>
          <w:rFonts w:ascii="Lato" w:hAnsi="Lato"/>
          <w:sz w:val="28"/>
          <w:szCs w:val="28"/>
          <w:lang w:val="pl-PL"/>
        </w:rPr>
        <w:t>rolę będzie pełnić nowa</w:t>
      </w:r>
      <w:r w:rsidR="00394A69" w:rsidRPr="0016097F">
        <w:rPr>
          <w:rFonts w:ascii="Lato" w:hAnsi="Lato"/>
          <w:sz w:val="28"/>
          <w:szCs w:val="28"/>
          <w:lang w:val="pl-PL"/>
        </w:rPr>
        <w:t xml:space="preserve"> instytucja –</w:t>
      </w:r>
      <w:r w:rsidRPr="0016097F">
        <w:rPr>
          <w:rFonts w:ascii="Lato" w:hAnsi="Lato"/>
          <w:sz w:val="28"/>
          <w:szCs w:val="28"/>
          <w:lang w:val="pl-PL"/>
        </w:rPr>
        <w:t xml:space="preserve"> Rada Fiskalna.</w:t>
      </w:r>
    </w:p>
    <w:p w14:paraId="07A1D6C9" w14:textId="2E6C486B" w:rsidR="00223D30" w:rsidRPr="0016097F" w:rsidRDefault="00E32E1C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Proces projektowania Rady Fiskalnej </w:t>
      </w:r>
      <w:r w:rsidR="00EC184B" w:rsidRPr="0016097F">
        <w:rPr>
          <w:rFonts w:ascii="Lato" w:hAnsi="Lato"/>
          <w:sz w:val="28"/>
          <w:szCs w:val="28"/>
          <w:lang w:val="pl-PL"/>
        </w:rPr>
        <w:t>został poprzedzony</w:t>
      </w:r>
      <w:r w:rsidRPr="0016097F">
        <w:rPr>
          <w:rFonts w:ascii="Lato" w:hAnsi="Lato"/>
          <w:sz w:val="28"/>
          <w:szCs w:val="28"/>
          <w:lang w:val="pl-PL"/>
        </w:rPr>
        <w:t xml:space="preserve"> </w:t>
      </w:r>
      <w:r w:rsidR="001D1641" w:rsidRPr="0016097F">
        <w:rPr>
          <w:rFonts w:ascii="Lato" w:hAnsi="Lato"/>
          <w:sz w:val="28"/>
          <w:szCs w:val="28"/>
          <w:lang w:val="pl-PL"/>
        </w:rPr>
        <w:t>analizą</w:t>
      </w:r>
      <w:r w:rsidR="00EC184B" w:rsidRPr="0016097F">
        <w:rPr>
          <w:rFonts w:ascii="Lato" w:hAnsi="Lato"/>
          <w:sz w:val="28"/>
          <w:szCs w:val="28"/>
          <w:lang w:val="pl-PL"/>
        </w:rPr>
        <w:t xml:space="preserve"> przeprowadzoną wspólnie z Bankiem Światowym</w:t>
      </w:r>
      <w:r w:rsidR="001D1641" w:rsidRPr="0016097F">
        <w:rPr>
          <w:rFonts w:ascii="Lato" w:hAnsi="Lato"/>
          <w:sz w:val="28"/>
          <w:szCs w:val="28"/>
          <w:lang w:val="pl-PL"/>
        </w:rPr>
        <w:t>. Dotyczyła ona</w:t>
      </w:r>
      <w:r w:rsidR="00EC184B" w:rsidRPr="0016097F">
        <w:rPr>
          <w:rFonts w:ascii="Lato" w:hAnsi="Lato"/>
          <w:sz w:val="28"/>
          <w:szCs w:val="28"/>
          <w:lang w:val="pl-PL"/>
        </w:rPr>
        <w:t xml:space="preserve"> </w:t>
      </w:r>
      <w:r w:rsidR="001D1641" w:rsidRPr="0016097F">
        <w:rPr>
          <w:rFonts w:ascii="Lato" w:hAnsi="Lato"/>
          <w:sz w:val="28"/>
          <w:szCs w:val="28"/>
          <w:lang w:val="pl-PL"/>
        </w:rPr>
        <w:t xml:space="preserve">sposobu działania </w:t>
      </w:r>
      <w:r w:rsidR="00EC184B" w:rsidRPr="0016097F">
        <w:rPr>
          <w:rFonts w:ascii="Lato" w:hAnsi="Lato"/>
          <w:sz w:val="28"/>
          <w:szCs w:val="28"/>
          <w:lang w:val="pl-PL"/>
        </w:rPr>
        <w:t xml:space="preserve">funkcjonujących </w:t>
      </w:r>
      <w:r w:rsidRPr="0016097F">
        <w:rPr>
          <w:rFonts w:ascii="Lato" w:hAnsi="Lato"/>
          <w:sz w:val="28"/>
          <w:szCs w:val="28"/>
          <w:lang w:val="pl-PL"/>
        </w:rPr>
        <w:t>obecn</w:t>
      </w:r>
      <w:r w:rsidR="00EC184B" w:rsidRPr="0016097F">
        <w:rPr>
          <w:rFonts w:ascii="Lato" w:hAnsi="Lato"/>
          <w:sz w:val="28"/>
          <w:szCs w:val="28"/>
          <w:lang w:val="pl-PL"/>
        </w:rPr>
        <w:t>i</w:t>
      </w:r>
      <w:r w:rsidRPr="0016097F">
        <w:rPr>
          <w:rFonts w:ascii="Lato" w:hAnsi="Lato"/>
          <w:sz w:val="28"/>
          <w:szCs w:val="28"/>
          <w:lang w:val="pl-PL"/>
        </w:rPr>
        <w:t>e niezależnych instytucj</w:t>
      </w:r>
      <w:r w:rsidR="00EC184B" w:rsidRPr="0016097F">
        <w:rPr>
          <w:rFonts w:ascii="Lato" w:hAnsi="Lato"/>
          <w:sz w:val="28"/>
          <w:szCs w:val="28"/>
          <w:lang w:val="pl-PL"/>
        </w:rPr>
        <w:t>i</w:t>
      </w:r>
      <w:r w:rsidRPr="0016097F">
        <w:rPr>
          <w:rFonts w:ascii="Lato" w:hAnsi="Lato"/>
          <w:sz w:val="28"/>
          <w:szCs w:val="28"/>
          <w:lang w:val="pl-PL"/>
        </w:rPr>
        <w:t xml:space="preserve"> fiskalnych</w:t>
      </w:r>
      <w:r w:rsidR="006A5B91" w:rsidRPr="0016097F">
        <w:rPr>
          <w:rFonts w:ascii="Lato" w:hAnsi="Lato"/>
          <w:sz w:val="28"/>
          <w:szCs w:val="28"/>
          <w:lang w:val="pl-PL"/>
        </w:rPr>
        <w:t xml:space="preserve"> w państwach członkowskich UE</w:t>
      </w:r>
      <w:r w:rsidR="001D1641" w:rsidRPr="0016097F">
        <w:rPr>
          <w:rFonts w:ascii="Lato" w:hAnsi="Lato"/>
          <w:sz w:val="28"/>
          <w:szCs w:val="28"/>
          <w:lang w:val="pl-PL"/>
        </w:rPr>
        <w:t xml:space="preserve">. W szczególności </w:t>
      </w:r>
      <w:r w:rsidR="00223D30" w:rsidRPr="0016097F">
        <w:rPr>
          <w:rFonts w:ascii="Lato" w:hAnsi="Lato"/>
          <w:sz w:val="28"/>
          <w:szCs w:val="28"/>
          <w:lang w:val="pl-PL"/>
        </w:rPr>
        <w:t>analizowaliśmy mandat</w:t>
      </w:r>
      <w:r w:rsidR="00C5593D" w:rsidRPr="0016097F">
        <w:rPr>
          <w:rFonts w:ascii="Lato" w:hAnsi="Lato"/>
          <w:sz w:val="28"/>
          <w:szCs w:val="28"/>
          <w:lang w:val="pl-PL"/>
        </w:rPr>
        <w:t xml:space="preserve"> Rady, jej skład czy kształt </w:t>
      </w:r>
      <w:r w:rsidR="001D1641" w:rsidRPr="0016097F">
        <w:rPr>
          <w:rFonts w:ascii="Lato" w:hAnsi="Lato"/>
          <w:sz w:val="28"/>
          <w:szCs w:val="28"/>
          <w:lang w:val="pl-PL"/>
        </w:rPr>
        <w:t>instytucjonalny</w:t>
      </w:r>
      <w:r w:rsidR="006A5B91" w:rsidRPr="0016097F">
        <w:rPr>
          <w:rFonts w:ascii="Lato" w:hAnsi="Lato"/>
          <w:sz w:val="28"/>
          <w:szCs w:val="28"/>
          <w:lang w:val="pl-PL"/>
        </w:rPr>
        <w:t>.</w:t>
      </w:r>
      <w:r w:rsidR="00FD2B9E" w:rsidRPr="0016097F">
        <w:rPr>
          <w:rFonts w:ascii="Lato" w:hAnsi="Lato"/>
          <w:sz w:val="28"/>
          <w:szCs w:val="28"/>
          <w:lang w:val="pl-PL"/>
        </w:rPr>
        <w:t xml:space="preserve"> </w:t>
      </w:r>
    </w:p>
    <w:p w14:paraId="1B0CAA42" w14:textId="5DF6ABCA" w:rsidR="00777247" w:rsidRPr="0016097F" w:rsidRDefault="00777247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Wnioski z </w:t>
      </w:r>
      <w:r w:rsidR="00EC184B" w:rsidRPr="0016097F">
        <w:rPr>
          <w:rFonts w:ascii="Lato" w:hAnsi="Lato"/>
          <w:sz w:val="28"/>
          <w:szCs w:val="28"/>
          <w:lang w:val="pl-PL"/>
        </w:rPr>
        <w:t xml:space="preserve">projektu </w:t>
      </w:r>
      <w:r w:rsidR="001D1641" w:rsidRPr="0016097F">
        <w:rPr>
          <w:rFonts w:ascii="Lato" w:hAnsi="Lato"/>
          <w:sz w:val="28"/>
          <w:szCs w:val="28"/>
          <w:lang w:val="pl-PL"/>
        </w:rPr>
        <w:t xml:space="preserve">przedstawi </w:t>
      </w:r>
      <w:r w:rsidR="00AF71CC" w:rsidRPr="0016097F">
        <w:rPr>
          <w:rFonts w:ascii="Lato" w:hAnsi="Lato"/>
          <w:sz w:val="28"/>
          <w:szCs w:val="28"/>
          <w:lang w:val="pl-PL"/>
        </w:rPr>
        <w:t xml:space="preserve">dr. Nathalie </w:t>
      </w:r>
      <w:proofErr w:type="spellStart"/>
      <w:r w:rsidR="00AF71CC" w:rsidRPr="0016097F">
        <w:rPr>
          <w:rFonts w:ascii="Lato" w:hAnsi="Lato"/>
          <w:sz w:val="28"/>
          <w:szCs w:val="28"/>
          <w:lang w:val="pl-PL"/>
        </w:rPr>
        <w:t>Picarelli</w:t>
      </w:r>
      <w:proofErr w:type="spellEnd"/>
      <w:r w:rsidR="00AF71CC" w:rsidRPr="0016097F">
        <w:rPr>
          <w:rFonts w:ascii="Lato" w:hAnsi="Lato"/>
          <w:sz w:val="28"/>
          <w:szCs w:val="28"/>
          <w:lang w:val="pl-PL"/>
        </w:rPr>
        <w:t xml:space="preserve"> </w:t>
      </w:r>
      <w:r w:rsidRPr="0016097F">
        <w:rPr>
          <w:rFonts w:ascii="Lato" w:hAnsi="Lato"/>
          <w:sz w:val="28"/>
          <w:szCs w:val="28"/>
          <w:lang w:val="pl-PL"/>
        </w:rPr>
        <w:t>w drugiej sesji dzisiejszego seminarium</w:t>
      </w:r>
      <w:r w:rsidR="00EC184B" w:rsidRPr="0016097F">
        <w:rPr>
          <w:rFonts w:ascii="Lato" w:hAnsi="Lato"/>
          <w:sz w:val="28"/>
          <w:szCs w:val="28"/>
          <w:lang w:val="pl-PL"/>
        </w:rPr>
        <w:t>.</w:t>
      </w:r>
      <w:r w:rsidRPr="0016097F">
        <w:rPr>
          <w:rFonts w:ascii="Lato" w:hAnsi="Lato"/>
          <w:sz w:val="28"/>
          <w:szCs w:val="28"/>
          <w:lang w:val="pl-PL"/>
        </w:rPr>
        <w:t xml:space="preserve"> </w:t>
      </w:r>
      <w:r w:rsidR="00EC184B" w:rsidRPr="0016097F">
        <w:rPr>
          <w:rFonts w:ascii="Lato" w:hAnsi="Lato"/>
          <w:sz w:val="28"/>
          <w:szCs w:val="28"/>
          <w:lang w:val="pl-PL"/>
        </w:rPr>
        <w:t>J</w:t>
      </w:r>
      <w:r w:rsidRPr="0016097F">
        <w:rPr>
          <w:rFonts w:ascii="Lato" w:hAnsi="Lato"/>
          <w:sz w:val="28"/>
          <w:szCs w:val="28"/>
          <w:lang w:val="pl-PL"/>
        </w:rPr>
        <w:t xml:space="preserve">a przytoczę tylko najważniejsze, które zdeterminowały kształt przedstawionego do konsultacji w ubiegły piątek projektu ustawy </w:t>
      </w:r>
      <w:r w:rsidR="00D043F2" w:rsidRPr="0016097F">
        <w:rPr>
          <w:rFonts w:ascii="Lato" w:hAnsi="Lato"/>
          <w:sz w:val="28"/>
          <w:szCs w:val="28"/>
          <w:lang w:val="pl-PL"/>
        </w:rPr>
        <w:t xml:space="preserve">ustanawiającego </w:t>
      </w:r>
      <w:r w:rsidRPr="0016097F">
        <w:rPr>
          <w:rFonts w:ascii="Lato" w:hAnsi="Lato"/>
          <w:sz w:val="28"/>
          <w:szCs w:val="28"/>
          <w:lang w:val="pl-PL"/>
        </w:rPr>
        <w:t xml:space="preserve">Radę </w:t>
      </w:r>
      <w:r w:rsidR="00D043F2" w:rsidRPr="0016097F">
        <w:rPr>
          <w:rFonts w:ascii="Lato" w:hAnsi="Lato"/>
          <w:sz w:val="28"/>
          <w:szCs w:val="28"/>
          <w:lang w:val="pl-PL"/>
        </w:rPr>
        <w:t xml:space="preserve">Fiskalną  </w:t>
      </w:r>
      <w:r w:rsidRPr="0016097F">
        <w:rPr>
          <w:rFonts w:ascii="Lato" w:hAnsi="Lato"/>
          <w:sz w:val="28"/>
          <w:szCs w:val="28"/>
          <w:lang w:val="pl-PL"/>
        </w:rPr>
        <w:t xml:space="preserve">w Polsce. </w:t>
      </w:r>
    </w:p>
    <w:p w14:paraId="107AD7E8" w14:textId="2287F99C" w:rsidR="00706672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Z</w:t>
      </w:r>
      <w:r w:rsidR="00777247" w:rsidRPr="0016097F">
        <w:rPr>
          <w:rFonts w:ascii="Lato" w:hAnsi="Lato"/>
          <w:sz w:val="28"/>
          <w:szCs w:val="28"/>
          <w:lang w:val="pl-PL"/>
        </w:rPr>
        <w:t>godnie z nim</w:t>
      </w:r>
      <w:r w:rsidR="00403A1B" w:rsidRPr="0016097F">
        <w:rPr>
          <w:rFonts w:ascii="Lato" w:hAnsi="Lato"/>
          <w:sz w:val="28"/>
          <w:szCs w:val="28"/>
          <w:lang w:val="pl-PL"/>
        </w:rPr>
        <w:t>,</w:t>
      </w:r>
      <w:r w:rsidR="00777247" w:rsidRPr="0016097F">
        <w:rPr>
          <w:rFonts w:ascii="Lato" w:hAnsi="Lato"/>
          <w:sz w:val="28"/>
          <w:szCs w:val="28"/>
          <w:lang w:val="pl-PL"/>
        </w:rPr>
        <w:t xml:space="preserve"> 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głównym zadaniem </w:t>
      </w:r>
      <w:r w:rsidRPr="0016097F">
        <w:rPr>
          <w:rFonts w:ascii="Lato" w:hAnsi="Lato"/>
          <w:sz w:val="28"/>
          <w:szCs w:val="28"/>
          <w:lang w:val="pl-PL"/>
        </w:rPr>
        <w:t>Rady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 będzie opiniowanie </w:t>
      </w:r>
      <w:r w:rsidRPr="0016097F">
        <w:rPr>
          <w:rFonts w:ascii="Lato" w:hAnsi="Lato"/>
          <w:sz w:val="28"/>
          <w:szCs w:val="28"/>
          <w:lang w:val="pl-PL"/>
        </w:rPr>
        <w:t>najważniejszych dokumentów budżetowych</w:t>
      </w:r>
      <w:r w:rsidR="00223D30" w:rsidRPr="0016097F">
        <w:rPr>
          <w:rFonts w:ascii="Lato" w:hAnsi="Lato"/>
          <w:sz w:val="28"/>
          <w:szCs w:val="28"/>
          <w:lang w:val="pl-PL"/>
        </w:rPr>
        <w:t>. W szczególności chodzi o</w:t>
      </w:r>
      <w:r w:rsidR="00B203CD" w:rsidRPr="0016097F">
        <w:rPr>
          <w:rFonts w:ascii="Lato" w:hAnsi="Lato"/>
          <w:sz w:val="28"/>
          <w:szCs w:val="28"/>
          <w:lang w:val="pl-PL"/>
        </w:rPr>
        <w:t xml:space="preserve"> </w:t>
      </w:r>
      <w:r w:rsidRPr="0016097F">
        <w:rPr>
          <w:rFonts w:ascii="Lato" w:hAnsi="Lato"/>
          <w:sz w:val="28"/>
          <w:szCs w:val="28"/>
          <w:lang w:val="pl-PL"/>
        </w:rPr>
        <w:t>prognoz</w:t>
      </w:r>
      <w:r w:rsidR="00223D30" w:rsidRPr="0016097F">
        <w:rPr>
          <w:rFonts w:ascii="Lato" w:hAnsi="Lato"/>
          <w:sz w:val="28"/>
          <w:szCs w:val="28"/>
          <w:lang w:val="pl-PL"/>
        </w:rPr>
        <w:t>y</w:t>
      </w:r>
      <w:r w:rsidRPr="0016097F">
        <w:rPr>
          <w:rFonts w:ascii="Lato" w:hAnsi="Lato"/>
          <w:sz w:val="28"/>
          <w:szCs w:val="28"/>
          <w:lang w:val="pl-PL"/>
        </w:rPr>
        <w:t xml:space="preserve"> </w:t>
      </w:r>
      <w:r w:rsidR="00223D30" w:rsidRPr="0016097F">
        <w:rPr>
          <w:rFonts w:ascii="Lato" w:hAnsi="Lato"/>
          <w:sz w:val="28"/>
          <w:szCs w:val="28"/>
          <w:lang w:val="pl-PL"/>
        </w:rPr>
        <w:t xml:space="preserve">makroekonomiczne sporządzane </w:t>
      </w:r>
      <w:r w:rsidRPr="0016097F">
        <w:rPr>
          <w:rFonts w:ascii="Lato" w:hAnsi="Lato"/>
          <w:sz w:val="28"/>
          <w:szCs w:val="28"/>
          <w:lang w:val="pl-PL"/>
        </w:rPr>
        <w:t>na potrzeby ustawy budżetowej oraz now</w:t>
      </w:r>
      <w:r w:rsidR="005F0D7D" w:rsidRPr="0016097F">
        <w:rPr>
          <w:rFonts w:ascii="Lato" w:hAnsi="Lato"/>
          <w:sz w:val="28"/>
          <w:szCs w:val="28"/>
          <w:lang w:val="pl-PL"/>
        </w:rPr>
        <w:t>e</w:t>
      </w:r>
      <w:r w:rsidRPr="0016097F">
        <w:rPr>
          <w:rFonts w:ascii="Lato" w:hAnsi="Lato"/>
          <w:sz w:val="28"/>
          <w:szCs w:val="28"/>
          <w:lang w:val="pl-PL"/>
        </w:rPr>
        <w:t xml:space="preserve">, 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wymagane </w:t>
      </w:r>
      <w:r w:rsidRPr="0016097F">
        <w:rPr>
          <w:rFonts w:ascii="Lato" w:hAnsi="Lato"/>
          <w:sz w:val="28"/>
          <w:szCs w:val="28"/>
          <w:lang w:val="pl-PL"/>
        </w:rPr>
        <w:t xml:space="preserve">przez prawo UE 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średniookresowe plany </w:t>
      </w:r>
      <w:r w:rsidRPr="0016097F">
        <w:rPr>
          <w:rFonts w:ascii="Lato" w:hAnsi="Lato"/>
          <w:sz w:val="28"/>
          <w:szCs w:val="28"/>
          <w:lang w:val="pl-PL"/>
        </w:rPr>
        <w:t>budżetowo-</w:t>
      </w:r>
      <w:r w:rsidR="005F0D7D" w:rsidRPr="0016097F">
        <w:rPr>
          <w:rFonts w:ascii="Lato" w:hAnsi="Lato"/>
          <w:sz w:val="28"/>
          <w:szCs w:val="28"/>
          <w:lang w:val="pl-PL"/>
        </w:rPr>
        <w:t>strukturalne</w:t>
      </w:r>
      <w:r w:rsidRPr="0016097F">
        <w:rPr>
          <w:rFonts w:ascii="Lato" w:hAnsi="Lato"/>
          <w:sz w:val="28"/>
          <w:szCs w:val="28"/>
          <w:lang w:val="pl-PL"/>
        </w:rPr>
        <w:t>.</w:t>
      </w:r>
    </w:p>
    <w:p w14:paraId="18916867" w14:textId="72AA2617" w:rsidR="00706672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Ponadto Rada będzie oceniać projekt ustawy budżetowej pod kątem zgodności z regułami fiskalnymi. Będzie też mogła przeprowadzać analizy, publikować raporty dotyczące finansów publicznych i zabierać głos w debacie publicznej.</w:t>
      </w:r>
    </w:p>
    <w:p w14:paraId="1D5EE8F3" w14:textId="5BC3B361" w:rsidR="00706672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Rada będzie się składać z osób wybieranych na podstawie wiedzy i doświadczenia w przynajmniej dwóch kategoriach: makroekonomii, finansach publicznych lub zarządzaniu finansami jednostek sektora finansów publicznych. Rada będzie więc organem składającym się z ekspertów i praktyków posiadających niezbędne kwalifikacje w dziedzinie finansów publicznych.</w:t>
      </w:r>
    </w:p>
    <w:p w14:paraId="5D1B6839" w14:textId="507B687C" w:rsidR="00706672" w:rsidRPr="0016097F" w:rsidRDefault="00A222F3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lastRenderedPageBreak/>
        <w:t>Podstawowym założeniem jest, że c</w:t>
      </w:r>
      <w:r w:rsidR="00706672" w:rsidRPr="0016097F">
        <w:rPr>
          <w:rFonts w:ascii="Lato" w:hAnsi="Lato"/>
          <w:sz w:val="28"/>
          <w:szCs w:val="28"/>
          <w:lang w:val="pl-PL"/>
        </w:rPr>
        <w:t>złonk</w:t>
      </w:r>
      <w:r w:rsidRPr="0016097F">
        <w:rPr>
          <w:rFonts w:ascii="Lato" w:hAnsi="Lato"/>
          <w:sz w:val="28"/>
          <w:szCs w:val="28"/>
          <w:lang w:val="pl-PL"/>
        </w:rPr>
        <w:t>ami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 Rady </w:t>
      </w:r>
      <w:r w:rsidR="00223D30" w:rsidRPr="0016097F">
        <w:rPr>
          <w:rFonts w:ascii="Lato" w:hAnsi="Lato"/>
          <w:sz w:val="28"/>
          <w:szCs w:val="28"/>
          <w:lang w:val="pl-PL"/>
        </w:rPr>
        <w:t xml:space="preserve">mają być eksperci, nie politycy. Dlatego 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będą wskazywani przez szerokie grono podmiotów, w tym przez przedstawicieli strony społecznej. </w:t>
      </w:r>
      <w:r w:rsidR="00223D30" w:rsidRPr="0016097F">
        <w:rPr>
          <w:rFonts w:ascii="Lato" w:hAnsi="Lato"/>
          <w:sz w:val="28"/>
          <w:szCs w:val="28"/>
          <w:lang w:val="pl-PL"/>
        </w:rPr>
        <w:t>B</w:t>
      </w:r>
      <w:r w:rsidR="00706672" w:rsidRPr="0016097F">
        <w:rPr>
          <w:rFonts w:ascii="Lato" w:hAnsi="Lato"/>
          <w:sz w:val="28"/>
          <w:szCs w:val="28"/>
          <w:lang w:val="pl-PL"/>
        </w:rPr>
        <w:t>ędą przy tym musieli spełnić kryteria niezależności</w:t>
      </w:r>
      <w:r w:rsidRPr="0016097F">
        <w:rPr>
          <w:rFonts w:ascii="Lato" w:hAnsi="Lato"/>
          <w:sz w:val="28"/>
          <w:szCs w:val="28"/>
          <w:lang w:val="pl-PL"/>
        </w:rPr>
        <w:t>. Z</w:t>
      </w:r>
      <w:r w:rsidR="00706672" w:rsidRPr="0016097F">
        <w:rPr>
          <w:rFonts w:ascii="Lato" w:hAnsi="Lato"/>
          <w:sz w:val="28"/>
          <w:szCs w:val="28"/>
          <w:lang w:val="pl-PL"/>
        </w:rPr>
        <w:t>arówno względem podmiotów publicznych, jak i prywatnych, w tym w szczególności partii politycznych</w:t>
      </w:r>
      <w:r w:rsidR="00223D30" w:rsidRPr="0016097F">
        <w:rPr>
          <w:rFonts w:ascii="Lato" w:hAnsi="Lato"/>
          <w:sz w:val="28"/>
          <w:szCs w:val="28"/>
          <w:lang w:val="pl-PL"/>
        </w:rPr>
        <w:t xml:space="preserve">. Celem jest, żeby </w:t>
      </w:r>
      <w:r w:rsidR="00706672" w:rsidRPr="0016097F">
        <w:rPr>
          <w:rFonts w:ascii="Lato" w:hAnsi="Lato"/>
          <w:sz w:val="28"/>
          <w:szCs w:val="28"/>
          <w:lang w:val="pl-PL"/>
        </w:rPr>
        <w:t>Rada podejmowała wszystkie działania w sposób niebudzący wątpliwości co do bezstronności jej członków. Radę będzie wspierać kilkunastoosobowe biuro analiz</w:t>
      </w:r>
      <w:r w:rsidR="00223D30" w:rsidRPr="0016097F">
        <w:rPr>
          <w:rFonts w:ascii="Lato" w:hAnsi="Lato"/>
          <w:sz w:val="28"/>
          <w:szCs w:val="28"/>
          <w:lang w:val="pl-PL"/>
        </w:rPr>
        <w:t xml:space="preserve">. Jego </w:t>
      </w:r>
      <w:r w:rsidR="00706672" w:rsidRPr="0016097F">
        <w:rPr>
          <w:rFonts w:ascii="Lato" w:hAnsi="Lato"/>
          <w:sz w:val="28"/>
          <w:szCs w:val="28"/>
          <w:lang w:val="pl-PL"/>
        </w:rPr>
        <w:t>pracownicy będą zatrudniani na podstawie przejrzystych zasad, jak w naborze do korpusu służby cywilnej.</w:t>
      </w:r>
    </w:p>
    <w:p w14:paraId="292FA8E4" w14:textId="7FD3693E" w:rsidR="00706672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Tak skonstruowana, w pełni niezależna instytucja fiskalna</w:t>
      </w:r>
      <w:r w:rsidR="000225DA" w:rsidRPr="0016097F">
        <w:rPr>
          <w:rFonts w:ascii="Lato" w:hAnsi="Lato"/>
          <w:sz w:val="28"/>
          <w:szCs w:val="28"/>
          <w:lang w:val="pl-PL"/>
        </w:rPr>
        <w:t>,</w:t>
      </w:r>
      <w:r w:rsidRPr="0016097F">
        <w:rPr>
          <w:rFonts w:ascii="Lato" w:hAnsi="Lato"/>
          <w:sz w:val="28"/>
          <w:szCs w:val="28"/>
          <w:lang w:val="pl-PL"/>
        </w:rPr>
        <w:t xml:space="preserve"> powinna przyczynić się do poprawy funkcjonowania systemu finansów publicznych oraz zwiększyć jego transparentność.</w:t>
      </w:r>
    </w:p>
    <w:p w14:paraId="05F4534D" w14:textId="5F18002E" w:rsidR="00706672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b/>
          <w:bCs/>
          <w:sz w:val="28"/>
          <w:szCs w:val="28"/>
          <w:lang w:val="pl-PL"/>
        </w:rPr>
        <w:t>Część drugą pakietu</w:t>
      </w:r>
      <w:r w:rsidRPr="0016097F">
        <w:rPr>
          <w:rFonts w:ascii="Lato" w:hAnsi="Lato"/>
          <w:sz w:val="28"/>
          <w:szCs w:val="28"/>
          <w:lang w:val="pl-PL"/>
        </w:rPr>
        <w:t xml:space="preserve"> przejrzystości finansów publicznych stanowią </w:t>
      </w:r>
      <w:r w:rsidRPr="0016097F">
        <w:rPr>
          <w:rFonts w:ascii="Lato" w:hAnsi="Lato"/>
          <w:b/>
          <w:bCs/>
          <w:sz w:val="28"/>
          <w:szCs w:val="28"/>
          <w:lang w:val="pl-PL"/>
        </w:rPr>
        <w:t xml:space="preserve">zmiany dotyczące </w:t>
      </w:r>
      <w:r w:rsidR="00223D30" w:rsidRPr="0016097F">
        <w:rPr>
          <w:rFonts w:ascii="Lato" w:hAnsi="Lato"/>
          <w:b/>
          <w:bCs/>
          <w:sz w:val="28"/>
          <w:szCs w:val="28"/>
          <w:lang w:val="pl-PL"/>
        </w:rPr>
        <w:t>Stabilizującej Reguły Wydatkowej</w:t>
      </w:r>
      <w:r w:rsidRPr="0016097F">
        <w:rPr>
          <w:rFonts w:ascii="Lato" w:hAnsi="Lato"/>
          <w:sz w:val="28"/>
          <w:szCs w:val="28"/>
          <w:lang w:val="pl-PL"/>
        </w:rPr>
        <w:t xml:space="preserve">. </w:t>
      </w:r>
      <w:r w:rsidR="005F0D7D" w:rsidRPr="0016097F">
        <w:rPr>
          <w:rFonts w:ascii="Lato" w:hAnsi="Lato"/>
          <w:sz w:val="28"/>
          <w:szCs w:val="28"/>
          <w:lang w:val="pl-PL"/>
        </w:rPr>
        <w:t>Wynikają one</w:t>
      </w:r>
      <w:r w:rsidRPr="0016097F">
        <w:rPr>
          <w:rFonts w:ascii="Lato" w:hAnsi="Lato"/>
          <w:sz w:val="28"/>
          <w:szCs w:val="28"/>
          <w:lang w:val="pl-PL"/>
        </w:rPr>
        <w:t xml:space="preserve"> z 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wdrażania </w:t>
      </w:r>
      <w:r w:rsidRPr="0016097F">
        <w:rPr>
          <w:rFonts w:ascii="Lato" w:hAnsi="Lato"/>
          <w:sz w:val="28"/>
          <w:szCs w:val="28"/>
          <w:lang w:val="pl-PL"/>
        </w:rPr>
        <w:t xml:space="preserve">nowych przepisów UE, które weszły w życie z końcem kwietnia </w:t>
      </w:r>
      <w:r w:rsidR="00223D30" w:rsidRPr="0016097F">
        <w:rPr>
          <w:rFonts w:ascii="Lato" w:hAnsi="Lato"/>
          <w:sz w:val="28"/>
          <w:szCs w:val="28"/>
          <w:lang w:val="pl-PL"/>
        </w:rPr>
        <w:t>tego roku.</w:t>
      </w:r>
      <w:r w:rsidRPr="0016097F">
        <w:rPr>
          <w:rFonts w:ascii="Lato" w:hAnsi="Lato"/>
          <w:sz w:val="28"/>
          <w:szCs w:val="28"/>
          <w:lang w:val="pl-PL"/>
        </w:rPr>
        <w:t xml:space="preserve"> Uwzględniają </w:t>
      </w:r>
      <w:r w:rsidR="000225DA" w:rsidRPr="0016097F">
        <w:rPr>
          <w:rFonts w:ascii="Lato" w:hAnsi="Lato"/>
          <w:sz w:val="28"/>
          <w:szCs w:val="28"/>
          <w:lang w:val="pl-PL"/>
        </w:rPr>
        <w:t xml:space="preserve">one </w:t>
      </w:r>
      <w:r w:rsidRPr="0016097F">
        <w:rPr>
          <w:rFonts w:ascii="Lato" w:hAnsi="Lato"/>
          <w:sz w:val="28"/>
          <w:szCs w:val="28"/>
          <w:lang w:val="pl-PL"/>
        </w:rPr>
        <w:t xml:space="preserve">także wnioski z przeglądu funkcjonowania </w:t>
      </w:r>
      <w:r w:rsidR="00DB593F" w:rsidRPr="0016097F">
        <w:rPr>
          <w:rFonts w:ascii="Lato" w:hAnsi="Lato"/>
          <w:sz w:val="28"/>
          <w:szCs w:val="28"/>
          <w:lang w:val="pl-PL"/>
        </w:rPr>
        <w:t>Reguły</w:t>
      </w:r>
      <w:r w:rsidR="00A222F3" w:rsidRPr="0016097F">
        <w:rPr>
          <w:rFonts w:ascii="Lato" w:hAnsi="Lato"/>
          <w:sz w:val="28"/>
          <w:szCs w:val="28"/>
          <w:lang w:val="pl-PL"/>
        </w:rPr>
        <w:t xml:space="preserve">, który przeprowadziliśmy </w:t>
      </w:r>
      <w:r w:rsidR="000225DA" w:rsidRPr="0016097F">
        <w:rPr>
          <w:rFonts w:ascii="Lato" w:hAnsi="Lato"/>
          <w:sz w:val="28"/>
          <w:szCs w:val="28"/>
          <w:lang w:val="pl-PL"/>
        </w:rPr>
        <w:t xml:space="preserve">we współpracy </w:t>
      </w:r>
      <w:r w:rsidRPr="0016097F">
        <w:rPr>
          <w:rFonts w:ascii="Lato" w:hAnsi="Lato"/>
          <w:sz w:val="28"/>
          <w:szCs w:val="28"/>
          <w:lang w:val="pl-PL"/>
        </w:rPr>
        <w:t>z Międzynarodowym Funduszem Walutowym</w:t>
      </w:r>
      <w:r w:rsidR="00777247" w:rsidRPr="0016097F">
        <w:rPr>
          <w:rFonts w:ascii="Lato" w:hAnsi="Lato"/>
          <w:sz w:val="28"/>
          <w:szCs w:val="28"/>
          <w:lang w:val="pl-PL"/>
        </w:rPr>
        <w:t xml:space="preserve"> oraz uwagi zgłaszane przez Najwyższą Izbę Kontroli</w:t>
      </w:r>
      <w:r w:rsidRPr="0016097F">
        <w:rPr>
          <w:rFonts w:ascii="Lato" w:hAnsi="Lato"/>
          <w:sz w:val="28"/>
          <w:szCs w:val="28"/>
          <w:lang w:val="pl-PL"/>
        </w:rPr>
        <w:t>.</w:t>
      </w:r>
      <w:r w:rsidR="00AF71CC" w:rsidRPr="0016097F">
        <w:rPr>
          <w:rFonts w:ascii="Lato" w:hAnsi="Lato"/>
          <w:sz w:val="28"/>
          <w:szCs w:val="28"/>
          <w:lang w:val="pl-PL"/>
        </w:rPr>
        <w:t xml:space="preserve"> Wnioski ze wspólnego przeglądu reguły przedstawi dr. </w:t>
      </w:r>
      <w:proofErr w:type="spellStart"/>
      <w:r w:rsidR="00AF71CC" w:rsidRPr="0016097F">
        <w:rPr>
          <w:rFonts w:ascii="Lato" w:hAnsi="Lato"/>
          <w:sz w:val="28"/>
          <w:szCs w:val="28"/>
          <w:lang w:val="pl-PL"/>
        </w:rPr>
        <w:t>Raphael</w:t>
      </w:r>
      <w:proofErr w:type="spellEnd"/>
      <w:r w:rsidR="00AF71CC" w:rsidRPr="0016097F">
        <w:rPr>
          <w:rFonts w:ascii="Lato" w:hAnsi="Lato"/>
          <w:sz w:val="28"/>
          <w:szCs w:val="28"/>
          <w:lang w:val="pl-PL"/>
        </w:rPr>
        <w:t xml:space="preserve"> Lam w pierwszej sesji dzisiejszego seminarium.</w:t>
      </w:r>
    </w:p>
    <w:p w14:paraId="092C5A43" w14:textId="0FDCD9D5" w:rsidR="00706672" w:rsidRPr="0016097F" w:rsidRDefault="000225DA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P</w:t>
      </w:r>
      <w:r w:rsidR="005F0717" w:rsidRPr="0016097F">
        <w:rPr>
          <w:rFonts w:ascii="Lato" w:hAnsi="Lato"/>
          <w:sz w:val="28"/>
          <w:szCs w:val="28"/>
          <w:lang w:val="pl-PL"/>
        </w:rPr>
        <w:t>rojekt nowelizacji ustawy o finansach publicznych</w:t>
      </w:r>
      <w:r w:rsidR="001E0DB3">
        <w:rPr>
          <w:rFonts w:ascii="Lato" w:hAnsi="Lato"/>
          <w:sz w:val="28"/>
          <w:szCs w:val="28"/>
          <w:lang w:val="pl-PL"/>
        </w:rPr>
        <w:t xml:space="preserve"> jeszcze</w:t>
      </w:r>
      <w:r w:rsidR="005F0717" w:rsidRPr="0016097F">
        <w:rPr>
          <w:rFonts w:ascii="Lato" w:hAnsi="Lato"/>
          <w:sz w:val="28"/>
          <w:szCs w:val="28"/>
          <w:lang w:val="pl-PL"/>
        </w:rPr>
        <w:t xml:space="preserve"> </w:t>
      </w:r>
      <w:r w:rsidR="009D0CAE">
        <w:rPr>
          <w:rFonts w:ascii="Lato" w:hAnsi="Lato"/>
          <w:sz w:val="28"/>
          <w:szCs w:val="28"/>
          <w:lang w:val="pl-PL"/>
        </w:rPr>
        <w:t>dzisiaj</w:t>
      </w:r>
      <w:r w:rsidR="001E0DB3">
        <w:rPr>
          <w:rFonts w:ascii="Lato" w:hAnsi="Lato"/>
          <w:sz w:val="28"/>
          <w:szCs w:val="28"/>
          <w:lang w:val="pl-PL"/>
        </w:rPr>
        <w:t xml:space="preserve"> skierujemy</w:t>
      </w:r>
      <w:r w:rsidR="009D0CAE">
        <w:rPr>
          <w:rFonts w:ascii="Lato" w:hAnsi="Lato"/>
          <w:sz w:val="28"/>
          <w:szCs w:val="28"/>
          <w:lang w:val="pl-PL"/>
        </w:rPr>
        <w:t xml:space="preserve"> </w:t>
      </w:r>
      <w:r w:rsidR="005F0717" w:rsidRPr="0016097F">
        <w:rPr>
          <w:rFonts w:ascii="Lato" w:hAnsi="Lato"/>
          <w:sz w:val="28"/>
          <w:szCs w:val="28"/>
          <w:lang w:val="pl-PL"/>
        </w:rPr>
        <w:t xml:space="preserve">do konsultacji. Zgodnie z wnioskami z przeprowadzonego razem z MFW przeglądu </w:t>
      </w:r>
      <w:r w:rsidR="00DB593F" w:rsidRPr="0016097F">
        <w:rPr>
          <w:rFonts w:ascii="Lato" w:hAnsi="Lato"/>
          <w:sz w:val="28"/>
          <w:szCs w:val="28"/>
          <w:lang w:val="pl-PL"/>
        </w:rPr>
        <w:t>R</w:t>
      </w:r>
      <w:r w:rsidR="005F0717" w:rsidRPr="0016097F">
        <w:rPr>
          <w:rFonts w:ascii="Lato" w:hAnsi="Lato"/>
          <w:sz w:val="28"/>
          <w:szCs w:val="28"/>
          <w:lang w:val="pl-PL"/>
        </w:rPr>
        <w:t xml:space="preserve">eguły 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do </w:t>
      </w:r>
      <w:r w:rsidR="00DB593F" w:rsidRPr="0016097F">
        <w:rPr>
          <w:rFonts w:ascii="Lato" w:hAnsi="Lato"/>
          <w:sz w:val="28"/>
          <w:szCs w:val="28"/>
          <w:lang w:val="pl-PL"/>
        </w:rPr>
        <w:t xml:space="preserve">jej 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zakresu </w:t>
      </w:r>
      <w:r w:rsidR="00DB593F" w:rsidRPr="0016097F">
        <w:rPr>
          <w:rFonts w:ascii="Lato" w:hAnsi="Lato"/>
          <w:sz w:val="28"/>
          <w:szCs w:val="28"/>
          <w:lang w:val="pl-PL"/>
        </w:rPr>
        <w:t xml:space="preserve">włączymy </w:t>
      </w:r>
      <w:r w:rsidR="00706672" w:rsidRPr="0016097F">
        <w:rPr>
          <w:rFonts w:ascii="Lato" w:hAnsi="Lato"/>
          <w:sz w:val="28"/>
          <w:szCs w:val="28"/>
          <w:lang w:val="pl-PL"/>
        </w:rPr>
        <w:t>kolejne jednostki sektora finansów publicznych</w:t>
      </w:r>
      <w:r w:rsidR="00DB593F" w:rsidRPr="0016097F">
        <w:rPr>
          <w:rFonts w:ascii="Lato" w:hAnsi="Lato"/>
          <w:sz w:val="28"/>
          <w:szCs w:val="28"/>
          <w:lang w:val="pl-PL"/>
        </w:rPr>
        <w:t xml:space="preserve">. Będą to </w:t>
      </w:r>
      <w:r w:rsidR="00706672" w:rsidRPr="0016097F">
        <w:rPr>
          <w:rFonts w:ascii="Lato" w:hAnsi="Lato"/>
          <w:sz w:val="28"/>
          <w:szCs w:val="28"/>
          <w:lang w:val="pl-PL"/>
        </w:rPr>
        <w:t>wszystkie jednostki, których plany finansowe są zamieszczane w formie załączników w ustawie budżetowej</w:t>
      </w:r>
      <w:r w:rsidR="005F0D7D" w:rsidRPr="0016097F">
        <w:rPr>
          <w:rFonts w:ascii="Lato" w:hAnsi="Lato"/>
          <w:sz w:val="28"/>
          <w:szCs w:val="28"/>
          <w:lang w:val="pl-PL"/>
        </w:rPr>
        <w:t xml:space="preserve">. Chodzi o takie instytucje jak np. </w:t>
      </w:r>
      <w:r w:rsidR="00706672" w:rsidRPr="0016097F">
        <w:rPr>
          <w:rFonts w:ascii="Lato" w:hAnsi="Lato"/>
          <w:sz w:val="28"/>
          <w:szCs w:val="28"/>
          <w:lang w:val="pl-PL"/>
        </w:rPr>
        <w:t>ZUS, agencje wykonawcze czy państwowe osoby prawne</w:t>
      </w:r>
      <w:r w:rsidR="00DB593F" w:rsidRPr="0016097F">
        <w:rPr>
          <w:rFonts w:ascii="Lato" w:hAnsi="Lato"/>
          <w:sz w:val="28"/>
          <w:szCs w:val="28"/>
          <w:lang w:val="pl-PL"/>
        </w:rPr>
        <w:t xml:space="preserve">. Razem to </w:t>
      </w:r>
      <w:r w:rsidR="00706672" w:rsidRPr="0016097F">
        <w:rPr>
          <w:rFonts w:ascii="Lato" w:hAnsi="Lato"/>
          <w:sz w:val="28"/>
          <w:szCs w:val="28"/>
          <w:lang w:val="pl-PL"/>
        </w:rPr>
        <w:t>prawie 90 jednostek.</w:t>
      </w:r>
      <w:r w:rsidRPr="0016097F">
        <w:rPr>
          <w:rFonts w:ascii="Lato" w:hAnsi="Lato"/>
          <w:sz w:val="28"/>
          <w:szCs w:val="28"/>
          <w:lang w:val="pl-PL"/>
        </w:rPr>
        <w:t xml:space="preserve"> </w:t>
      </w:r>
    </w:p>
    <w:p w14:paraId="058F730B" w14:textId="0BEA7C88" w:rsidR="00706672" w:rsidRPr="0016097F" w:rsidRDefault="005F0D7D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Z</w:t>
      </w:r>
      <w:r w:rsidR="00A222F3" w:rsidRPr="0016097F">
        <w:rPr>
          <w:rFonts w:ascii="Lato" w:hAnsi="Lato"/>
          <w:sz w:val="28"/>
          <w:szCs w:val="28"/>
          <w:lang w:val="pl-PL"/>
        </w:rPr>
        <w:t>mienimy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 algorytm obliczania kwoty wydatków zawartej w </w:t>
      </w:r>
      <w:r w:rsidR="00DB593F" w:rsidRPr="0016097F">
        <w:rPr>
          <w:rFonts w:ascii="Lato" w:hAnsi="Lato"/>
          <w:sz w:val="28"/>
          <w:szCs w:val="28"/>
          <w:lang w:val="pl-PL"/>
        </w:rPr>
        <w:t>Regule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. Stosowany dotychczas wskaźnik CPI </w:t>
      </w:r>
      <w:r w:rsidR="00A222F3" w:rsidRPr="0016097F">
        <w:rPr>
          <w:rFonts w:ascii="Lato" w:hAnsi="Lato"/>
          <w:sz w:val="28"/>
          <w:szCs w:val="28"/>
          <w:lang w:val="pl-PL"/>
        </w:rPr>
        <w:t>zastąpi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 </w:t>
      </w:r>
      <w:proofErr w:type="spellStart"/>
      <w:r w:rsidR="00706672" w:rsidRPr="0016097F">
        <w:rPr>
          <w:rFonts w:ascii="Lato" w:hAnsi="Lato"/>
          <w:sz w:val="28"/>
          <w:szCs w:val="28"/>
          <w:lang w:val="pl-PL"/>
        </w:rPr>
        <w:t>deflator</w:t>
      </w:r>
      <w:proofErr w:type="spellEnd"/>
      <w:r w:rsidR="00706672" w:rsidRPr="0016097F">
        <w:rPr>
          <w:rFonts w:ascii="Lato" w:hAnsi="Lato"/>
          <w:sz w:val="28"/>
          <w:szCs w:val="28"/>
          <w:lang w:val="pl-PL"/>
        </w:rPr>
        <w:t xml:space="preserve"> PKB</w:t>
      </w:r>
      <w:r w:rsidR="00223D30" w:rsidRPr="0016097F">
        <w:rPr>
          <w:rFonts w:ascii="Lato" w:hAnsi="Lato"/>
          <w:sz w:val="28"/>
          <w:szCs w:val="28"/>
          <w:lang w:val="pl-PL"/>
        </w:rPr>
        <w:t xml:space="preserve">. Jego zaletą jest to, że 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 charakteryzuje się historycznie mniejszą zmiennością niż CPI. Ponadto </w:t>
      </w:r>
      <w:r w:rsidR="00DB593F" w:rsidRPr="0016097F">
        <w:rPr>
          <w:rFonts w:ascii="Lato" w:hAnsi="Lato"/>
          <w:sz w:val="28"/>
          <w:szCs w:val="28"/>
          <w:lang w:val="pl-PL"/>
        </w:rPr>
        <w:t>wprowadzimy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 mechanizm korekty błędu prognoz dynamiki </w:t>
      </w:r>
      <w:r w:rsidR="00706672" w:rsidRPr="0016097F">
        <w:rPr>
          <w:rFonts w:ascii="Lato" w:hAnsi="Lato"/>
          <w:sz w:val="28"/>
          <w:szCs w:val="28"/>
          <w:lang w:val="pl-PL"/>
        </w:rPr>
        <w:lastRenderedPageBreak/>
        <w:t>wartości PKB</w:t>
      </w:r>
      <w:r w:rsidR="00223D30" w:rsidRPr="0016097F">
        <w:rPr>
          <w:rFonts w:ascii="Lato" w:hAnsi="Lato"/>
          <w:sz w:val="28"/>
          <w:szCs w:val="28"/>
          <w:lang w:val="pl-PL"/>
        </w:rPr>
        <w:t xml:space="preserve">. W ten sposób ograniczymy 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wpływ tych błędów na limit wydatków w średnim oraz długim okresie. </w:t>
      </w:r>
    </w:p>
    <w:p w14:paraId="50C58C36" w14:textId="76196076" w:rsidR="007D6B2C" w:rsidRPr="0016097F" w:rsidRDefault="00DB593F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Dostosujemy </w:t>
      </w:r>
      <w:r w:rsidR="00706672" w:rsidRPr="0016097F">
        <w:rPr>
          <w:rFonts w:ascii="Lato" w:hAnsi="Lato"/>
          <w:sz w:val="28"/>
          <w:szCs w:val="28"/>
          <w:lang w:val="pl-PL"/>
        </w:rPr>
        <w:t>do przepisów unijnych także tzw. klauzul</w:t>
      </w:r>
      <w:r w:rsidRPr="0016097F">
        <w:rPr>
          <w:rFonts w:ascii="Lato" w:hAnsi="Lato"/>
          <w:sz w:val="28"/>
          <w:szCs w:val="28"/>
          <w:lang w:val="pl-PL"/>
        </w:rPr>
        <w:t>ę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 wyjścia</w:t>
      </w:r>
      <w:r w:rsidR="00EC184B" w:rsidRPr="0016097F">
        <w:rPr>
          <w:rFonts w:ascii="Lato" w:hAnsi="Lato"/>
          <w:sz w:val="28"/>
          <w:szCs w:val="28"/>
          <w:lang w:val="pl-PL"/>
        </w:rPr>
        <w:t xml:space="preserve"> z SRW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. Podobnie jak w </w:t>
      </w:r>
      <w:r w:rsidR="00153C35" w:rsidRPr="0016097F">
        <w:rPr>
          <w:rFonts w:ascii="Lato" w:hAnsi="Lato"/>
          <w:sz w:val="28"/>
          <w:szCs w:val="28"/>
          <w:lang w:val="pl-PL"/>
        </w:rPr>
        <w:t xml:space="preserve">przepisach </w:t>
      </w:r>
      <w:r w:rsidR="00706672" w:rsidRPr="0016097F">
        <w:rPr>
          <w:rFonts w:ascii="Lato" w:hAnsi="Lato"/>
          <w:sz w:val="28"/>
          <w:szCs w:val="28"/>
          <w:lang w:val="pl-PL"/>
        </w:rPr>
        <w:t>UE</w:t>
      </w:r>
      <w:r w:rsidR="007D6B2C" w:rsidRPr="0016097F">
        <w:rPr>
          <w:rFonts w:ascii="Lato" w:hAnsi="Lato"/>
          <w:sz w:val="28"/>
          <w:szCs w:val="28"/>
          <w:lang w:val="pl-PL"/>
        </w:rPr>
        <w:t xml:space="preserve"> samodzielnym czynnikiem pozwalającym na jej uruchomienie będzie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 znaczne spowolnienie gospodarcze</w:t>
      </w:r>
      <w:r w:rsidRPr="0016097F">
        <w:rPr>
          <w:rFonts w:ascii="Lato" w:hAnsi="Lato"/>
          <w:sz w:val="28"/>
          <w:szCs w:val="28"/>
          <w:lang w:val="pl-PL"/>
        </w:rPr>
        <w:t xml:space="preserve">. Umożliwi to 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odpowiednie dostosowanie polityki </w:t>
      </w:r>
      <w:r w:rsidR="00153C35" w:rsidRPr="0016097F">
        <w:rPr>
          <w:rFonts w:ascii="Lato" w:hAnsi="Lato"/>
          <w:sz w:val="28"/>
          <w:szCs w:val="28"/>
          <w:lang w:val="pl-PL"/>
        </w:rPr>
        <w:t xml:space="preserve">budżetowej </w:t>
      </w:r>
      <w:r w:rsidR="00706672" w:rsidRPr="0016097F">
        <w:rPr>
          <w:rFonts w:ascii="Lato" w:hAnsi="Lato"/>
          <w:sz w:val="28"/>
          <w:szCs w:val="28"/>
          <w:lang w:val="pl-PL"/>
        </w:rPr>
        <w:t xml:space="preserve">w warunkach pogorszonej koniunktury. </w:t>
      </w:r>
    </w:p>
    <w:p w14:paraId="663B3B04" w14:textId="525CF687" w:rsidR="003214E0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Ponadto </w:t>
      </w:r>
      <w:r w:rsidR="00DB593F" w:rsidRPr="0016097F">
        <w:rPr>
          <w:rFonts w:ascii="Lato" w:hAnsi="Lato"/>
          <w:sz w:val="28"/>
          <w:szCs w:val="28"/>
          <w:lang w:val="pl-PL"/>
        </w:rPr>
        <w:t>wprowadzimy</w:t>
      </w:r>
      <w:r w:rsidRPr="0016097F">
        <w:rPr>
          <w:rFonts w:ascii="Lato" w:hAnsi="Lato"/>
          <w:sz w:val="28"/>
          <w:szCs w:val="28"/>
          <w:lang w:val="pl-PL"/>
        </w:rPr>
        <w:t xml:space="preserve"> wymóg zachowania spójności stosowanej w SRW korekty fiskalnej z dostosowaniem fiskalnym wynikającym z </w:t>
      </w:r>
      <w:r w:rsidR="002D1D08" w:rsidRPr="0016097F">
        <w:rPr>
          <w:rFonts w:ascii="Lato" w:hAnsi="Lato"/>
          <w:sz w:val="28"/>
          <w:szCs w:val="28"/>
          <w:lang w:val="pl-PL"/>
        </w:rPr>
        <w:t>przepisów</w:t>
      </w:r>
      <w:r w:rsidR="00EC184B" w:rsidRPr="0016097F">
        <w:rPr>
          <w:rFonts w:ascii="Lato" w:hAnsi="Lato"/>
          <w:sz w:val="28"/>
          <w:szCs w:val="28"/>
          <w:lang w:val="pl-PL"/>
        </w:rPr>
        <w:t xml:space="preserve"> UE</w:t>
      </w:r>
      <w:r w:rsidR="0051132B" w:rsidRPr="0016097F">
        <w:rPr>
          <w:rFonts w:ascii="Lato" w:hAnsi="Lato"/>
          <w:sz w:val="28"/>
          <w:szCs w:val="28"/>
          <w:lang w:val="pl-PL"/>
        </w:rPr>
        <w:t>.</w:t>
      </w:r>
      <w:r w:rsidR="002D1D08" w:rsidRPr="0016097F">
        <w:rPr>
          <w:rFonts w:ascii="Lato" w:hAnsi="Lato"/>
          <w:sz w:val="28"/>
          <w:szCs w:val="28"/>
          <w:lang w:val="pl-PL"/>
        </w:rPr>
        <w:t xml:space="preserve"> </w:t>
      </w:r>
      <w:r w:rsidR="0051132B" w:rsidRPr="0016097F">
        <w:rPr>
          <w:rFonts w:ascii="Lato" w:hAnsi="Lato"/>
          <w:sz w:val="28"/>
          <w:szCs w:val="28"/>
          <w:lang w:val="pl-PL"/>
        </w:rPr>
        <w:t>Po zmianie wysokość standardowej korekty będzie uzależniona</w:t>
      </w:r>
      <w:r w:rsidR="003214E0" w:rsidRPr="0016097F">
        <w:rPr>
          <w:rFonts w:ascii="Lato" w:hAnsi="Lato"/>
          <w:sz w:val="28"/>
          <w:szCs w:val="28"/>
          <w:lang w:val="pl-PL"/>
        </w:rPr>
        <w:t xml:space="preserve"> nie tylko</w:t>
      </w:r>
      <w:r w:rsidR="0051132B" w:rsidRPr="0016097F">
        <w:rPr>
          <w:rFonts w:ascii="Lato" w:hAnsi="Lato"/>
          <w:sz w:val="28"/>
          <w:szCs w:val="28"/>
          <w:lang w:val="pl-PL"/>
        </w:rPr>
        <w:t xml:space="preserve"> od prognozowanego poziomu deficytu i długu sektora instytucji rządowych i samorządowych</w:t>
      </w:r>
      <w:r w:rsidR="003214E0" w:rsidRPr="0016097F">
        <w:rPr>
          <w:rFonts w:ascii="Lato" w:hAnsi="Lato"/>
          <w:sz w:val="28"/>
          <w:szCs w:val="28"/>
          <w:lang w:val="pl-PL"/>
        </w:rPr>
        <w:t xml:space="preserve">, ale także od rekomendowanej </w:t>
      </w:r>
      <w:r w:rsidR="0051132B" w:rsidRPr="0016097F">
        <w:rPr>
          <w:rFonts w:ascii="Lato" w:hAnsi="Lato"/>
          <w:sz w:val="28"/>
          <w:szCs w:val="28"/>
          <w:lang w:val="pl-PL"/>
        </w:rPr>
        <w:t>przez Radę Unii Europejskiej ścieżki wydatków netto</w:t>
      </w:r>
      <w:r w:rsidR="00515E98" w:rsidRPr="0016097F">
        <w:rPr>
          <w:rFonts w:ascii="Lato" w:hAnsi="Lato"/>
          <w:sz w:val="28"/>
          <w:szCs w:val="28"/>
          <w:lang w:val="pl-PL"/>
        </w:rPr>
        <w:t>.</w:t>
      </w:r>
    </w:p>
    <w:p w14:paraId="20C36E46" w14:textId="05DA807C" w:rsidR="00706672" w:rsidRPr="0016097F" w:rsidRDefault="0070667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Istotnym elementem nowelizacji jest również wprowadzenie okresowych przeglądów funkcjonowania przepisów stabilizującej reguły wydatkowej</w:t>
      </w:r>
      <w:r w:rsidR="00DB593F" w:rsidRPr="0016097F">
        <w:rPr>
          <w:rFonts w:ascii="Lato" w:hAnsi="Lato"/>
          <w:sz w:val="28"/>
          <w:szCs w:val="28"/>
          <w:lang w:val="pl-PL"/>
        </w:rPr>
        <w:t xml:space="preserve">. Będą one odbywały się </w:t>
      </w:r>
      <w:r w:rsidRPr="0016097F">
        <w:rPr>
          <w:rFonts w:ascii="Lato" w:hAnsi="Lato"/>
          <w:sz w:val="28"/>
          <w:szCs w:val="28"/>
          <w:lang w:val="pl-PL"/>
        </w:rPr>
        <w:t xml:space="preserve">nie rzadziej niż co 5 lat. Ich </w:t>
      </w:r>
      <w:r w:rsidR="00DB593F" w:rsidRPr="0016097F">
        <w:rPr>
          <w:rFonts w:ascii="Lato" w:hAnsi="Lato"/>
          <w:sz w:val="28"/>
          <w:szCs w:val="28"/>
          <w:lang w:val="pl-PL"/>
        </w:rPr>
        <w:t xml:space="preserve">celem </w:t>
      </w:r>
      <w:r w:rsidRPr="0016097F">
        <w:rPr>
          <w:rFonts w:ascii="Lato" w:hAnsi="Lato"/>
          <w:sz w:val="28"/>
          <w:szCs w:val="28"/>
          <w:lang w:val="pl-PL"/>
        </w:rPr>
        <w:t>jest ocena skuteczności obowiązujących przepisów pod kątem stabilności finansów publicznych oraz realizacji celów reguł fiskalnych</w:t>
      </w:r>
      <w:r w:rsidR="00DB593F" w:rsidRPr="0016097F">
        <w:rPr>
          <w:rFonts w:ascii="Lato" w:hAnsi="Lato"/>
          <w:sz w:val="28"/>
          <w:szCs w:val="28"/>
          <w:lang w:val="pl-PL"/>
        </w:rPr>
        <w:t xml:space="preserve">. To będzie też moment na </w:t>
      </w:r>
      <w:r w:rsidR="00EC184B" w:rsidRPr="0016097F">
        <w:rPr>
          <w:rFonts w:ascii="Lato" w:hAnsi="Lato"/>
          <w:sz w:val="28"/>
          <w:szCs w:val="28"/>
          <w:lang w:val="pl-PL"/>
        </w:rPr>
        <w:t>wprowadzanie niezbędnych korekt w SRW w sposób systemowy i przejrzysty</w:t>
      </w:r>
      <w:r w:rsidRPr="0016097F">
        <w:rPr>
          <w:rFonts w:ascii="Lato" w:hAnsi="Lato"/>
          <w:sz w:val="28"/>
          <w:szCs w:val="28"/>
          <w:lang w:val="pl-PL"/>
        </w:rPr>
        <w:t>.</w:t>
      </w:r>
    </w:p>
    <w:p w14:paraId="08264059" w14:textId="2A7FD6E9" w:rsidR="00706672" w:rsidRPr="0016097F" w:rsidRDefault="00D043F2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>Z</w:t>
      </w:r>
      <w:r w:rsidR="00126B37" w:rsidRPr="0016097F">
        <w:rPr>
          <w:rFonts w:ascii="Lato" w:hAnsi="Lato"/>
          <w:sz w:val="28"/>
          <w:szCs w:val="28"/>
          <w:lang w:val="pl-PL"/>
        </w:rPr>
        <w:t>arówno Biała Księga jak i pakiet przejrzystości finansów publicznych są odpowiedzią Ministerstwa Finansów na rażący brak transparentności i niegospodarnoś</w:t>
      </w:r>
      <w:r w:rsidR="000225DA" w:rsidRPr="0016097F">
        <w:rPr>
          <w:rFonts w:ascii="Lato" w:hAnsi="Lato"/>
          <w:sz w:val="28"/>
          <w:szCs w:val="28"/>
          <w:lang w:val="pl-PL"/>
        </w:rPr>
        <w:t>ć</w:t>
      </w:r>
      <w:r w:rsidR="00126B37" w:rsidRPr="0016097F">
        <w:rPr>
          <w:rFonts w:ascii="Lato" w:hAnsi="Lato"/>
          <w:sz w:val="28"/>
          <w:szCs w:val="28"/>
          <w:lang w:val="pl-PL"/>
        </w:rPr>
        <w:t xml:space="preserve"> poprzedniej ekipy rządzącej. </w:t>
      </w:r>
      <w:r w:rsidR="00153C35" w:rsidRPr="0016097F">
        <w:rPr>
          <w:rFonts w:ascii="Lato" w:hAnsi="Lato"/>
          <w:sz w:val="28"/>
          <w:szCs w:val="28"/>
          <w:lang w:val="pl-PL"/>
        </w:rPr>
        <w:t>Wierzę, że e</w:t>
      </w:r>
      <w:r w:rsidR="00126B37" w:rsidRPr="0016097F">
        <w:rPr>
          <w:rFonts w:ascii="Lato" w:hAnsi="Lato"/>
          <w:sz w:val="28"/>
          <w:szCs w:val="28"/>
          <w:lang w:val="pl-PL"/>
        </w:rPr>
        <w:t xml:space="preserve">fektem prowadzonych przez Ministerstwo działań będzie </w:t>
      </w:r>
      <w:r w:rsidR="00E93E5D" w:rsidRPr="0016097F">
        <w:rPr>
          <w:rFonts w:ascii="Lato" w:hAnsi="Lato"/>
          <w:sz w:val="28"/>
          <w:szCs w:val="28"/>
          <w:lang w:val="pl-PL"/>
        </w:rPr>
        <w:t xml:space="preserve">trwałe </w:t>
      </w:r>
      <w:r w:rsidR="00126B37" w:rsidRPr="0016097F">
        <w:rPr>
          <w:rFonts w:ascii="Lato" w:hAnsi="Lato"/>
          <w:sz w:val="28"/>
          <w:szCs w:val="28"/>
          <w:lang w:val="pl-PL"/>
        </w:rPr>
        <w:t>podniesienie przejrzystości systemu oraz poprawa jakości zarządzania finansami publicznymi.</w:t>
      </w:r>
    </w:p>
    <w:p w14:paraId="7E1E5F37" w14:textId="350F5EAD" w:rsidR="005F0717" w:rsidRPr="0016097F" w:rsidRDefault="005F0717" w:rsidP="0016097F">
      <w:pPr>
        <w:spacing w:after="120" w:line="300" w:lineRule="auto"/>
        <w:jc w:val="both"/>
        <w:rPr>
          <w:rFonts w:ascii="Lato" w:hAnsi="Lato"/>
          <w:sz w:val="28"/>
          <w:szCs w:val="28"/>
          <w:lang w:val="pl-PL"/>
        </w:rPr>
      </w:pPr>
      <w:r w:rsidRPr="0016097F">
        <w:rPr>
          <w:rFonts w:ascii="Lato" w:hAnsi="Lato"/>
          <w:sz w:val="28"/>
          <w:szCs w:val="28"/>
          <w:lang w:val="pl-PL"/>
        </w:rPr>
        <w:t xml:space="preserve">Dzisiejsze seminarium </w:t>
      </w:r>
      <w:r w:rsidR="00D043F2" w:rsidRPr="0016097F">
        <w:rPr>
          <w:rFonts w:ascii="Lato" w:hAnsi="Lato"/>
          <w:sz w:val="28"/>
          <w:szCs w:val="28"/>
          <w:lang w:val="pl-PL"/>
        </w:rPr>
        <w:t xml:space="preserve">jako miejsce otwartej dyskusji i dialogu ze środowiskiem profesjonalnym i przy udziale mediów </w:t>
      </w:r>
      <w:r w:rsidRPr="0016097F">
        <w:rPr>
          <w:rFonts w:ascii="Lato" w:hAnsi="Lato"/>
          <w:sz w:val="28"/>
          <w:szCs w:val="28"/>
          <w:lang w:val="pl-PL"/>
        </w:rPr>
        <w:t>również jest elementem zwiększania transparentności działań Ministerstwa Finansów.</w:t>
      </w:r>
      <w:r w:rsidR="00D043F2" w:rsidRPr="0016097F">
        <w:rPr>
          <w:rFonts w:ascii="Lato" w:hAnsi="Lato"/>
          <w:sz w:val="28"/>
          <w:szCs w:val="28"/>
          <w:lang w:val="pl-PL"/>
        </w:rPr>
        <w:t xml:space="preserve"> Choć przed nami długa </w:t>
      </w:r>
      <w:r w:rsidR="00052D3F">
        <w:rPr>
          <w:rFonts w:ascii="Lato" w:hAnsi="Lato"/>
          <w:sz w:val="28"/>
          <w:szCs w:val="28"/>
          <w:lang w:val="pl-PL"/>
        </w:rPr>
        <w:t>i</w:t>
      </w:r>
      <w:r w:rsidR="0028447E" w:rsidRPr="0016097F">
        <w:rPr>
          <w:rFonts w:ascii="Lato" w:hAnsi="Lato"/>
          <w:sz w:val="28"/>
          <w:szCs w:val="28"/>
          <w:lang w:val="pl-PL"/>
        </w:rPr>
        <w:t xml:space="preserve"> niełatwa </w:t>
      </w:r>
      <w:r w:rsidR="00D043F2" w:rsidRPr="0016097F">
        <w:rPr>
          <w:rFonts w:ascii="Lato" w:hAnsi="Lato"/>
          <w:sz w:val="28"/>
          <w:szCs w:val="28"/>
          <w:lang w:val="pl-PL"/>
        </w:rPr>
        <w:t xml:space="preserve">droga, wierzę, że </w:t>
      </w:r>
      <w:r w:rsidR="0028447E" w:rsidRPr="0016097F">
        <w:rPr>
          <w:rFonts w:ascii="Lato" w:hAnsi="Lato"/>
          <w:sz w:val="28"/>
          <w:szCs w:val="28"/>
          <w:lang w:val="pl-PL"/>
        </w:rPr>
        <w:t xml:space="preserve">efektem podejmowanych działań będzie stabilny, transparentny i efektywny system finansów publicznych. </w:t>
      </w:r>
    </w:p>
    <w:p w14:paraId="46E4F127" w14:textId="47CCA3D2" w:rsidR="005F0717" w:rsidRPr="0016097F" w:rsidRDefault="00B2398E" w:rsidP="0016097F">
      <w:pPr>
        <w:spacing w:after="120" w:line="300" w:lineRule="auto"/>
        <w:jc w:val="both"/>
        <w:rPr>
          <w:rFonts w:ascii="Lato" w:hAnsi="Lato"/>
          <w:sz w:val="28"/>
          <w:szCs w:val="28"/>
        </w:rPr>
      </w:pPr>
      <w:r w:rsidRPr="0016097F">
        <w:rPr>
          <w:rFonts w:ascii="Lato" w:hAnsi="Lato"/>
          <w:sz w:val="28"/>
          <w:szCs w:val="28"/>
        </w:rPr>
        <w:lastRenderedPageBreak/>
        <w:t xml:space="preserve">Once again, </w:t>
      </w:r>
      <w:r w:rsidR="00C5593D" w:rsidRPr="0016097F">
        <w:rPr>
          <w:rFonts w:ascii="Lato" w:hAnsi="Lato"/>
          <w:sz w:val="28"/>
          <w:szCs w:val="28"/>
        </w:rPr>
        <w:t>I would like to thank everybody involved in the preparation of the reports we are going to disc</w:t>
      </w:r>
      <w:r w:rsidRPr="0016097F">
        <w:rPr>
          <w:rFonts w:ascii="Lato" w:hAnsi="Lato"/>
          <w:sz w:val="28"/>
          <w:szCs w:val="28"/>
        </w:rPr>
        <w:t>uss</w:t>
      </w:r>
      <w:r w:rsidR="00C5593D" w:rsidRPr="0016097F">
        <w:rPr>
          <w:rFonts w:ascii="Lato" w:hAnsi="Lato"/>
          <w:sz w:val="28"/>
          <w:szCs w:val="28"/>
        </w:rPr>
        <w:t xml:space="preserve"> today. I wish you all a pleasant and fruitful </w:t>
      </w:r>
      <w:r w:rsidRPr="0016097F">
        <w:rPr>
          <w:rFonts w:ascii="Lato" w:hAnsi="Lato"/>
          <w:sz w:val="28"/>
          <w:szCs w:val="28"/>
        </w:rPr>
        <w:t>seminar</w:t>
      </w:r>
      <w:r w:rsidR="00C5593D" w:rsidRPr="0016097F">
        <w:rPr>
          <w:rFonts w:ascii="Lato" w:hAnsi="Lato"/>
          <w:sz w:val="28"/>
          <w:szCs w:val="28"/>
        </w:rPr>
        <w:t>.</w:t>
      </w:r>
    </w:p>
    <w:sectPr w:rsidR="005F0717" w:rsidRPr="0016097F" w:rsidSect="00D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B62E" w14:textId="77777777" w:rsidR="007D0D13" w:rsidRDefault="007D0D13" w:rsidP="002C2537">
      <w:pPr>
        <w:spacing w:after="0" w:line="240" w:lineRule="auto"/>
      </w:pPr>
      <w:r>
        <w:separator/>
      </w:r>
    </w:p>
  </w:endnote>
  <w:endnote w:type="continuationSeparator" w:id="0">
    <w:p w14:paraId="6A940950" w14:textId="77777777" w:rsidR="007D0D13" w:rsidRDefault="007D0D13" w:rsidP="002C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4C5E" w14:textId="77777777" w:rsidR="007D0D13" w:rsidRDefault="007D0D13" w:rsidP="002C2537">
      <w:pPr>
        <w:spacing w:after="0" w:line="240" w:lineRule="auto"/>
      </w:pPr>
      <w:r>
        <w:separator/>
      </w:r>
    </w:p>
  </w:footnote>
  <w:footnote w:type="continuationSeparator" w:id="0">
    <w:p w14:paraId="672CD4F6" w14:textId="77777777" w:rsidR="007D0D13" w:rsidRDefault="007D0D13" w:rsidP="002C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12D"/>
    <w:multiLevelType w:val="hybridMultilevel"/>
    <w:tmpl w:val="4AD2D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3D2A"/>
    <w:multiLevelType w:val="hybridMultilevel"/>
    <w:tmpl w:val="56743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37"/>
    <w:rsid w:val="000017B9"/>
    <w:rsid w:val="000225DA"/>
    <w:rsid w:val="000256ED"/>
    <w:rsid w:val="0003615B"/>
    <w:rsid w:val="00043BA1"/>
    <w:rsid w:val="00052D3F"/>
    <w:rsid w:val="0006590E"/>
    <w:rsid w:val="000717E4"/>
    <w:rsid w:val="00117D92"/>
    <w:rsid w:val="00126B37"/>
    <w:rsid w:val="00141873"/>
    <w:rsid w:val="0014251C"/>
    <w:rsid w:val="00153C35"/>
    <w:rsid w:val="0016097F"/>
    <w:rsid w:val="001B363D"/>
    <w:rsid w:val="001D1641"/>
    <w:rsid w:val="001D33D9"/>
    <w:rsid w:val="001E0DB3"/>
    <w:rsid w:val="002107D4"/>
    <w:rsid w:val="00221507"/>
    <w:rsid w:val="00223D30"/>
    <w:rsid w:val="00224C7D"/>
    <w:rsid w:val="002528ED"/>
    <w:rsid w:val="0028447E"/>
    <w:rsid w:val="00284F12"/>
    <w:rsid w:val="002C2537"/>
    <w:rsid w:val="002D1D08"/>
    <w:rsid w:val="003060D3"/>
    <w:rsid w:val="003214E0"/>
    <w:rsid w:val="00325C6A"/>
    <w:rsid w:val="00367EFC"/>
    <w:rsid w:val="00380663"/>
    <w:rsid w:val="00394A69"/>
    <w:rsid w:val="003A6467"/>
    <w:rsid w:val="00403A1B"/>
    <w:rsid w:val="0047524C"/>
    <w:rsid w:val="004928E7"/>
    <w:rsid w:val="00496AD7"/>
    <w:rsid w:val="004E0C24"/>
    <w:rsid w:val="0051132B"/>
    <w:rsid w:val="00515E98"/>
    <w:rsid w:val="00547A73"/>
    <w:rsid w:val="005A6120"/>
    <w:rsid w:val="005C26BE"/>
    <w:rsid w:val="005F0717"/>
    <w:rsid w:val="005F0D7D"/>
    <w:rsid w:val="00654DDE"/>
    <w:rsid w:val="006673AE"/>
    <w:rsid w:val="00687F7B"/>
    <w:rsid w:val="006A5B91"/>
    <w:rsid w:val="006B2F90"/>
    <w:rsid w:val="006E6FC7"/>
    <w:rsid w:val="006F6CA8"/>
    <w:rsid w:val="00706672"/>
    <w:rsid w:val="00772D06"/>
    <w:rsid w:val="00777247"/>
    <w:rsid w:val="00793507"/>
    <w:rsid w:val="007A4494"/>
    <w:rsid w:val="007C55CC"/>
    <w:rsid w:val="007D0D13"/>
    <w:rsid w:val="007D6B2C"/>
    <w:rsid w:val="008B12D0"/>
    <w:rsid w:val="00917536"/>
    <w:rsid w:val="00986407"/>
    <w:rsid w:val="009C2B23"/>
    <w:rsid w:val="009D0CAE"/>
    <w:rsid w:val="009D5F6E"/>
    <w:rsid w:val="00A21E54"/>
    <w:rsid w:val="00A222F3"/>
    <w:rsid w:val="00A57905"/>
    <w:rsid w:val="00A732F9"/>
    <w:rsid w:val="00AF6860"/>
    <w:rsid w:val="00AF71CC"/>
    <w:rsid w:val="00B07F4D"/>
    <w:rsid w:val="00B133B2"/>
    <w:rsid w:val="00B203CD"/>
    <w:rsid w:val="00B2398E"/>
    <w:rsid w:val="00B25955"/>
    <w:rsid w:val="00B25ED4"/>
    <w:rsid w:val="00B706B8"/>
    <w:rsid w:val="00BC1B1C"/>
    <w:rsid w:val="00C444F8"/>
    <w:rsid w:val="00C46935"/>
    <w:rsid w:val="00C5593D"/>
    <w:rsid w:val="00C878B2"/>
    <w:rsid w:val="00CB2437"/>
    <w:rsid w:val="00CD6B16"/>
    <w:rsid w:val="00D043F2"/>
    <w:rsid w:val="00D066BD"/>
    <w:rsid w:val="00D26525"/>
    <w:rsid w:val="00D57AF3"/>
    <w:rsid w:val="00DB593F"/>
    <w:rsid w:val="00DE1B5A"/>
    <w:rsid w:val="00E32E1C"/>
    <w:rsid w:val="00E46646"/>
    <w:rsid w:val="00E54E9F"/>
    <w:rsid w:val="00E76B46"/>
    <w:rsid w:val="00E93E5D"/>
    <w:rsid w:val="00E96F45"/>
    <w:rsid w:val="00EC184B"/>
    <w:rsid w:val="00ED7228"/>
    <w:rsid w:val="00EE7AFB"/>
    <w:rsid w:val="00EF5561"/>
    <w:rsid w:val="00FA61F2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CF71"/>
  <w15:chartTrackingRefBased/>
  <w15:docId w15:val="{9A1FD6D0-8008-477A-8C1D-288C19A9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3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3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3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3D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3BA7-2AB5-4BB4-9A4C-7E10E128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Przemówienie Ministra Andrzeja Domańskiego otwierające seminarium</dc:title>
  <dc:subject/>
  <cp:keywords/>
  <dc:description/>
  <cp:lastPrinted>2024-06-06T14:50:00Z</cp:lastPrinted>
  <dcterms:created xsi:type="dcterms:W3CDTF">2024-06-07T09:52:00Z</dcterms:created>
  <dcterms:modified xsi:type="dcterms:W3CDTF">2024-06-20T12:50:00Z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UxC4dwLulzfINJ8nQH+xvX5LNGipWa4BRSZhPgxsCvlAEz6TWgTpHcRBVTAVRzOe3KdDoW4za6P9InIpifAZxw==</vt:lpwstr>
  </property>
  <property fmtid="{D5CDD505-2E9C-101B-9397-08002B2CF9AE}" pid="4" name="MFClassificationDate">
    <vt:lpwstr>2024-06-03T08:39:40.6151155+02:00</vt:lpwstr>
  </property>
  <property fmtid="{D5CDD505-2E9C-101B-9397-08002B2CF9AE}" pid="5" name="MFClassifiedBySID">
    <vt:lpwstr>UxC4dwLulzfINJ8nQH+xvX5LNGipWa4BRSZhPgxsCvm42mrIC/DSDv0ggS+FjUN/2v1BBotkLlY5aAiEhoi6ucho/TvJorqX04v9bNx39QeRMfAGv6F8gfSkLT7WUusl</vt:lpwstr>
  </property>
  <property fmtid="{D5CDD505-2E9C-101B-9397-08002B2CF9AE}" pid="6" name="MFGRNItemId">
    <vt:lpwstr>GRN-47682772-1de4-4583-99c0-f1a72112309a</vt:lpwstr>
  </property>
  <property fmtid="{D5CDD505-2E9C-101B-9397-08002B2CF9AE}" pid="7" name="MFHash">
    <vt:lpwstr>tMRQJXmrwS2Oj/1Van8uYnqroMbP5f/wGVJXChFXnWM=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