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8A3" w14:textId="721CA8A2" w:rsidR="00AD08C5" w:rsidRPr="004D093B" w:rsidRDefault="006A7DCE" w:rsidP="008C0E92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OBWIESZCZENI</w:t>
      </w:r>
      <w:r w:rsidR="0085266F">
        <w:rPr>
          <w:rFonts w:ascii="Lato" w:hAnsi="Lato"/>
          <w:b/>
          <w:bCs/>
          <w:color w:val="00B0F0"/>
          <w:sz w:val="36"/>
          <w:szCs w:val="36"/>
          <w:u w:val="single"/>
        </w:rPr>
        <w:t>E</w:t>
      </w: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REFUNDACYJNE NR </w:t>
      </w:r>
      <w:r w:rsidR="00294265">
        <w:rPr>
          <w:rFonts w:ascii="Lato" w:hAnsi="Lato"/>
          <w:b/>
          <w:bCs/>
          <w:color w:val="00B0F0"/>
          <w:sz w:val="36"/>
          <w:szCs w:val="36"/>
          <w:u w:val="single"/>
        </w:rPr>
        <w:t>71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 w:rsidR="00294265">
        <w:rPr>
          <w:rFonts w:ascii="Lato" w:hAnsi="Lato"/>
          <w:b/>
          <w:bCs/>
          <w:color w:val="00B0F0"/>
          <w:sz w:val="36"/>
          <w:szCs w:val="36"/>
          <w:u w:val="single"/>
        </w:rPr>
        <w:t>WRZEŚNIA</w:t>
      </w:r>
      <w:r w:rsidR="00FB2364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202</w:t>
      </w:r>
      <w:r w:rsidR="000E3BBE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>3</w:t>
      </w:r>
      <w:r w:rsidR="0056748F"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r.)</w:t>
      </w:r>
    </w:p>
    <w:p w14:paraId="3E858526" w14:textId="2B3396DF" w:rsidR="00F8610F" w:rsidRPr="00DC0539" w:rsidRDefault="00F8610F" w:rsidP="00DC0539">
      <w:pPr>
        <w:spacing w:after="120" w:line="276" w:lineRule="auto"/>
        <w:jc w:val="both"/>
        <w:rPr>
          <w:rFonts w:ascii="Lato" w:hAnsi="Lato"/>
          <w:i/>
          <w:iCs/>
          <w:sz w:val="20"/>
          <w:szCs w:val="20"/>
        </w:rPr>
      </w:pPr>
      <w:r w:rsidRPr="00DC0539">
        <w:rPr>
          <w:rFonts w:ascii="Lato" w:hAnsi="Lato"/>
          <w:i/>
          <w:iCs/>
          <w:sz w:val="20"/>
          <w:szCs w:val="20"/>
        </w:rPr>
        <w:t>Obwieszczenie Ministra Zdrowia z dnia 30 sierpnia 2023 r. w sprawie wykazu refundowanych leków, środków spożywczych specjalnego przeznaczenia żywieniowego oraz wyrobów medycznych na 1 września 2023 r. stanowi uwzględnienie stanu prawnego wynikającego z wejścia w życie ustawy z dnia 13 lipca 2023</w:t>
      </w:r>
      <w:r w:rsidR="00704166">
        <w:rPr>
          <w:rFonts w:ascii="Lato" w:hAnsi="Lato"/>
          <w:i/>
          <w:iCs/>
          <w:sz w:val="20"/>
          <w:szCs w:val="20"/>
        </w:rPr>
        <w:t> </w:t>
      </w:r>
      <w:r w:rsidRPr="00DC0539">
        <w:rPr>
          <w:rFonts w:ascii="Lato" w:hAnsi="Lato"/>
          <w:i/>
          <w:iCs/>
          <w:sz w:val="20"/>
          <w:szCs w:val="20"/>
        </w:rPr>
        <w:t>r. o zmianie ustawy o świadczeniach opieki zdrowotnej finansowanych ze środków publicznych oraz ustawy o refundacji leków, środków spożywczych specjalnego przeznaczenia żywieniowego oraz wyrobów medycznych (Dz.U. z 2023 r., poz. 1733).</w:t>
      </w:r>
    </w:p>
    <w:p w14:paraId="1DD37C5A" w14:textId="77777777" w:rsidR="00F8610F" w:rsidRDefault="00F8610F" w:rsidP="00977DE9">
      <w:pPr>
        <w:spacing w:after="120" w:line="360" w:lineRule="auto"/>
        <w:jc w:val="both"/>
        <w:rPr>
          <w:rFonts w:ascii="Lato" w:hAnsi="Lato"/>
        </w:rPr>
      </w:pPr>
    </w:p>
    <w:p w14:paraId="5EBF62B2" w14:textId="0F54AD35" w:rsidR="00977DE9" w:rsidRDefault="00977DE9" w:rsidP="00977DE9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Od początku roku 2023, finansowaniem ze środków publicznych zostało objętych </w:t>
      </w:r>
      <w:r w:rsidR="00CF351E">
        <w:rPr>
          <w:rFonts w:ascii="Lato" w:hAnsi="Lato"/>
          <w:b/>
          <w:bCs/>
        </w:rPr>
        <w:t>119</w:t>
      </w:r>
      <w:r>
        <w:rPr>
          <w:rFonts w:ascii="Lato" w:hAnsi="Lato"/>
          <w:b/>
          <w:bCs/>
        </w:rPr>
        <w:t xml:space="preserve"> nowych cząsteczko – wskazań</w:t>
      </w:r>
      <w:r>
        <w:rPr>
          <w:rFonts w:ascii="Lato" w:hAnsi="Lato"/>
        </w:rPr>
        <w:t>, w tym:</w:t>
      </w:r>
    </w:p>
    <w:p w14:paraId="6F3A3807" w14:textId="6433A7FD" w:rsidR="00977DE9" w:rsidRDefault="00CF351E" w:rsidP="00977DE9">
      <w:pPr>
        <w:pStyle w:val="Akapitzlist"/>
        <w:numPr>
          <w:ilvl w:val="0"/>
          <w:numId w:val="29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60</w:t>
      </w:r>
      <w:r w:rsidR="00977DE9">
        <w:rPr>
          <w:rFonts w:ascii="Lato" w:hAnsi="Lato"/>
        </w:rPr>
        <w:t xml:space="preserve"> cząsteczko – wskazań onkologicznych,</w:t>
      </w:r>
    </w:p>
    <w:p w14:paraId="27845DEE" w14:textId="722576B7" w:rsidR="00977DE9" w:rsidRDefault="00977DE9" w:rsidP="00977DE9">
      <w:pPr>
        <w:pStyle w:val="Akapitzlist"/>
        <w:numPr>
          <w:ilvl w:val="0"/>
          <w:numId w:val="29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5</w:t>
      </w:r>
      <w:r w:rsidR="00CF351E">
        <w:rPr>
          <w:rFonts w:ascii="Lato" w:hAnsi="Lato"/>
        </w:rPr>
        <w:t>9</w:t>
      </w:r>
      <w:r>
        <w:rPr>
          <w:rFonts w:ascii="Lato" w:hAnsi="Lato"/>
        </w:rPr>
        <w:t xml:space="preserve"> cząsteczko - wskazań nieonkologicznych,</w:t>
      </w:r>
    </w:p>
    <w:p w14:paraId="1C1430D4" w14:textId="47CDEB1F" w:rsidR="00977DE9" w:rsidRPr="00A966A7" w:rsidRDefault="00977DE9" w:rsidP="00977DE9">
      <w:pPr>
        <w:pStyle w:val="Akapitzlist"/>
        <w:numPr>
          <w:ilvl w:val="0"/>
          <w:numId w:val="29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3</w:t>
      </w:r>
      <w:r w:rsidR="00CF351E">
        <w:rPr>
          <w:rFonts w:ascii="Lato" w:hAnsi="Lato"/>
        </w:rPr>
        <w:t>8</w:t>
      </w:r>
      <w:r>
        <w:rPr>
          <w:rFonts w:ascii="Lato" w:hAnsi="Lato"/>
        </w:rPr>
        <w:t xml:space="preserve"> cząsteczko - wskazań dedykowanych chorobom rzadkim.</w:t>
      </w:r>
    </w:p>
    <w:p w14:paraId="2D082B92" w14:textId="77777777" w:rsidR="009528E0" w:rsidRPr="009528E0" w:rsidRDefault="009528E0" w:rsidP="0085266F">
      <w:pPr>
        <w:spacing w:line="276" w:lineRule="auto"/>
        <w:jc w:val="both"/>
        <w:rPr>
          <w:rFonts w:ascii="Lato" w:hAnsi="Lato"/>
          <w:color w:val="000000" w:themeColor="text1"/>
          <w:sz w:val="10"/>
          <w:szCs w:val="10"/>
        </w:rPr>
      </w:pPr>
    </w:p>
    <w:p w14:paraId="3AE9B735" w14:textId="77777777" w:rsidR="00352542" w:rsidRDefault="00352542" w:rsidP="00352542">
      <w:pPr>
        <w:spacing w:line="276" w:lineRule="auto"/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Obwieszczenie refundacyjne obowiązujące od 1 września 2023 r. (nr 71), w porównaniu do obwieszczenia 70 zawiera następujące zmiany:</w:t>
      </w:r>
    </w:p>
    <w:p w14:paraId="33263097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W związku z wydaniem pozytywnych decyzji o objęciu refundacją ogółem do wykazu zostało dodanych 86 produktów bądź nowych wskazań.</w:t>
      </w:r>
    </w:p>
    <w:p w14:paraId="5B22DD81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Dla 93 produktów wprowadzono obniżki urzędowych cen zbytu (od 0,01 zł do 7 359,12 zł).</w:t>
      </w:r>
    </w:p>
    <w:p w14:paraId="63989718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Dla 47 produktów podwyższono urzędowe ceny zbytu (od 0,41 zł do 266,39 zł).</w:t>
      </w:r>
    </w:p>
    <w:p w14:paraId="6FE96FDF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Dla 637 pozycji w obwieszczeniu spadnie dopłata pacjenta (od 0,01 zł do 65,23 zł).</w:t>
      </w:r>
    </w:p>
    <w:p w14:paraId="6975BD63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Dla 694 pozycji w obwieszczeniu wzrośnie dopłata pacjenta (od 0,01 zł do 452,70 zł).</w:t>
      </w:r>
    </w:p>
    <w:p w14:paraId="64EF7713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Dla 363 produktów ulegną obniżeniu ceny detaliczne brutto (od 0,01 zł do 334,52 zł).</w:t>
      </w:r>
    </w:p>
    <w:p w14:paraId="51B7F442" w14:textId="77777777" w:rsid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Dla 665 produktów wzrosną ceny detaliczne brutto (od 0,01 zł do 23,93 zł).</w:t>
      </w:r>
    </w:p>
    <w:p w14:paraId="3FC1BC3E" w14:textId="2AADD41D" w:rsidR="009528E0" w:rsidRPr="00352542" w:rsidRDefault="00352542" w:rsidP="00352542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W związku z wpłynięciem wniosków o skrócenie terminu obowiązywania decyzji refundacyjnych lub upłynięciem terminu obowiązywania decyzji refundacyjnych lub odmową refundacji na kolejny okres w obwieszczeniu nie znajdzie się 47 produktów bądź wskazań figurujących w poprzednim obwieszczeniu.</w:t>
      </w:r>
    </w:p>
    <w:p w14:paraId="6AE421D1" w14:textId="508AB904" w:rsidR="00CF351E" w:rsidRDefault="004D093B" w:rsidP="009528E0">
      <w:pPr>
        <w:suppressAutoHyphens w:val="0"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CF351E">
        <w:rPr>
          <w:rFonts w:ascii="Lato" w:hAnsi="Lato"/>
          <w:sz w:val="24"/>
          <w:szCs w:val="24"/>
        </w:rPr>
        <w:br w:type="page"/>
      </w:r>
      <w:r w:rsidR="00CF351E">
        <w:rPr>
          <w:noProof/>
        </w:rPr>
        <w:lastRenderedPageBreak/>
        <w:drawing>
          <wp:inline distT="0" distB="0" distL="0" distR="0" wp14:anchorId="7F7E2517" wp14:editId="1C09EE1D">
            <wp:extent cx="4468633" cy="2905125"/>
            <wp:effectExtent l="0" t="0" r="8255" b="9525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F351E">
        <w:rPr>
          <w:rFonts w:ascii="Lato" w:hAnsi="Lato"/>
          <w:sz w:val="24"/>
          <w:szCs w:val="24"/>
        </w:rPr>
        <w:t xml:space="preserve"> </w:t>
      </w:r>
      <w:r w:rsidR="00CF351E">
        <w:rPr>
          <w:noProof/>
        </w:rPr>
        <w:drawing>
          <wp:inline distT="0" distB="0" distL="0" distR="0" wp14:anchorId="6ACDEFBA" wp14:editId="2B46C824">
            <wp:extent cx="4381169" cy="2914650"/>
            <wp:effectExtent l="0" t="0" r="635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394F58" w14:textId="0BC68AE7" w:rsidR="00350CC6" w:rsidRDefault="00CF351E" w:rsidP="00D46ECD">
      <w:pPr>
        <w:suppressAutoHyphens w:val="0"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0634C1FB" wp14:editId="3DFDD3AE">
            <wp:extent cx="4468495" cy="2838616"/>
            <wp:effectExtent l="0" t="0" r="8255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04CD5D" wp14:editId="038223F3">
            <wp:extent cx="4380865" cy="2834071"/>
            <wp:effectExtent l="0" t="0" r="635" b="4445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50CC6">
        <w:rPr>
          <w:rFonts w:ascii="Lato" w:hAnsi="Lato"/>
          <w:sz w:val="24"/>
          <w:szCs w:val="24"/>
        </w:rPr>
        <w:t xml:space="preserve"> </w:t>
      </w:r>
      <w:r w:rsidR="00350CC6"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4D093B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4D093B" w14:paraId="7E2E9B6A" w14:textId="77777777" w:rsidTr="00294265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294265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EE5277" w:rsidRPr="004D093B" w14:paraId="1F4280B1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6C0" w14:textId="51FF0EA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F7A1" w14:textId="06DDD5A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Lorviqua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BA34" w14:textId="42A2F3A3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lorlat</w:t>
            </w:r>
            <w:r w:rsid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</w:t>
            </w:r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A00C8" w14:textId="0734782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D2B8" w14:textId="02F2CBB6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RAKA PŁUCA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C34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ORAZ MIĘDZYBŁONIAKA OPŁUCNEJ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C45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C36C" w14:textId="18DAA9EE" w:rsidR="00EE5277" w:rsidRPr="00946C5F" w:rsidRDefault="001E4A45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pacjentów z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NDRP z mutacją w genie ALK (chorzy wcześniej nie poddawani systemowemu leczeniu z powodu zaawansowanego nowotworu).</w:t>
            </w:r>
          </w:p>
        </w:tc>
      </w:tr>
      <w:tr w:rsidR="00EE5277" w:rsidRPr="004D093B" w14:paraId="5A345E23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E88B" w14:textId="1BCDCC89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100A" w14:textId="6E50232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Lumykras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06B5" w14:textId="1362A3A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sotorasib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14A2" w14:textId="4A2C448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C849D" w14:textId="1F4D1415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RAKA PŁUCA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C34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ORAZ MIĘDZYBŁONIAKA OPŁUCNEJ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C45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34F5" w14:textId="6B961B1B" w:rsidR="00EE5277" w:rsidRPr="00946C5F" w:rsidRDefault="001E4A45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II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kolejne linie leczenia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pacjentów z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NDRP z mutacją G12C w genie KRAS</w:t>
            </w:r>
            <w:r w:rsidR="0070416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EE5277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po niepowodzeniu co najmniej jednej wcześniejszej linii leczenia systemowego.</w:t>
            </w:r>
          </w:p>
        </w:tc>
      </w:tr>
      <w:tr w:rsidR="00EE5277" w:rsidRPr="004D093B" w14:paraId="2F304C7B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EF10" w14:textId="5DF373DC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0B9C" w14:textId="34200626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2E7F" w14:textId="4B98BEBD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B47" w14:textId="3DDA37D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9DCD" w14:textId="779C40FD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RAKA PŁUCA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C34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ORAZ MIĘDZYBŁONIAKA OPŁUCNEJ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C45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A559" w14:textId="701B6D29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 całkowitej resekcji i chemioterapii 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opartej na związkach platyny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u dorosłych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NDRP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 wysokim ryzyku wystąpienia nawrotu, u których w tkance nowotworowej ekspresja PD-L1 wynosi ≥50% na komórkach guza.</w:t>
            </w:r>
          </w:p>
        </w:tc>
      </w:tr>
      <w:tr w:rsidR="00EE5277" w:rsidRPr="004D093B" w14:paraId="41B567AC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147CA70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43063CD4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61585B9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15BDBF9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sz w:val="18"/>
                <w:szCs w:val="18"/>
              </w:rPr>
              <w:t>B.10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2B6CC021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RAKIEM NERKI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C64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5F9EA12C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adjuwantowe po zabiegu nefrektomii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dorosłych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pacjentów</w:t>
            </w:r>
            <w:r w:rsidRP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rakiem nerki.</w:t>
            </w:r>
          </w:p>
        </w:tc>
      </w:tr>
      <w:tr w:rsidR="00EE5277" w:rsidRPr="004D093B" w14:paraId="4193F70D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45429850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35360937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Tecartus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750C64D5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breksukabtagen</w:t>
            </w:r>
            <w:proofErr w:type="spellEnd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autoleucel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7785481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4F2CBA22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CHŁONIAKI B-KOMÓRKOWE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C82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C83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C85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6DB7" w14:textId="35C8C183" w:rsidR="005E3DB9" w:rsidRDefault="00280144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lub kolejne linie leczenia terapią </w:t>
            </w:r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CAR-T 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(</w:t>
            </w:r>
            <w:proofErr w:type="spellStart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breksukabtagen</w:t>
            </w:r>
            <w:proofErr w:type="spellEnd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autoleucel</w:t>
            </w:r>
            <w:proofErr w:type="spellEnd"/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 w:rsidR="000A6A4A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</w:t>
            </w:r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pacjentów z opornym lub nawrotowym </w:t>
            </w:r>
            <w:proofErr w:type="spellStart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chłoniakiem</w:t>
            </w:r>
            <w:proofErr w:type="spellEnd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z komórek płaszcza (MCL)</w:t>
            </w:r>
            <w:r w:rsidR="000A6A4A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którzy uprzednio otrzymali co najmniej dwie linie leczenia systemowego, w tym inhibitor kinazy tyrozynowej </w:t>
            </w:r>
            <w:proofErr w:type="spellStart"/>
            <w:r w:rsidR="005E3DB9"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Brutona</w:t>
            </w:r>
            <w:proofErr w:type="spellEnd"/>
            <w:r w:rsidR="005E3DB9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C75D696" w14:textId="77777777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5966388A" w14:textId="443AD172" w:rsidR="00EE5277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  <w:tr w:rsidR="00EE5277" w:rsidRPr="004D093B" w14:paraId="34137848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15976FCF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6B04CC80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322647DB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019F720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5CE7403A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74C9F" w14:textId="2E97D34E" w:rsidR="00EE5277" w:rsidRPr="00946C5F" w:rsidRDefault="00EE5277" w:rsidP="00946C5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Pr="00094F94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A4A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monoterapii dorosłych pacjentów z rakiem przełyku (płaskonabłonkowym lub gruczołowym) lub połączenia żołądkowo-przełykowego, z chorobą resztkową, po wcześniejszej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chemioradioterapii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neoadjuwantowej.</w:t>
            </w:r>
          </w:p>
        </w:tc>
      </w:tr>
      <w:tr w:rsidR="000A6A4A" w:rsidRPr="004D093B" w14:paraId="65CA776D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9EFB" w14:textId="7F54634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FF90" w14:textId="448569A2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253C" w14:textId="1D69004F" w:rsidR="000A6A4A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342F" w14:textId="603DA885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AA31" w14:textId="3876DDA5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FFB5" w14:textId="64139EFA" w:rsidR="000A6A4A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 leczenia</w:t>
            </w:r>
            <w:r w:rsidR="0070416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skojarzoną opartą na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(5FU) i pochodnej platyny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oksaliplatynie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kapecytabinie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według schematu CAPOX lub FOLFOX) dorosłych pacjentów z HER2-ujemnym zaawansowanym lub przerzutowym gruczolakorakiem przełyku, połączenia żołądkowo-przełykowego lub żołądka z ekspresją PD-L1 wg skali CPS ≥ 5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79F6918C" w14:textId="77777777" w:rsidTr="00094F94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1F81CA7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0FE8A39A" w:rsidR="000A6A4A" w:rsidRPr="00946C5F" w:rsidRDefault="000A6A4A" w:rsidP="00EC27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  <w:proofErr w:type="spellEnd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+</w:t>
            </w:r>
            <w:r w:rsidR="00EC27E5">
              <w:rPr>
                <w:rFonts w:ascii="Lato" w:hAnsi="Lato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Yervoy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7B9550CB" w:rsidR="000A6A4A" w:rsidRPr="00946C5F" w:rsidRDefault="000A6A4A" w:rsidP="00EC27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+</w:t>
            </w:r>
            <w:r w:rsidR="00EC27E5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ipilimumab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2FC4388A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15B9DB8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514239E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 linia leczenia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zawierającą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pochodną platyny albo z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ipilimumabem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z zaawansowanym nieoperacyjnym, nawrotowym lub przerzutowym płaskonabłonkowym rakiem przełyku z ekspresją PD-L1 ≥ 1%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2EAEEA58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2062AE1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0F33693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sz w:val="18"/>
                <w:szCs w:val="18"/>
              </w:rPr>
              <w:t>Lonsurf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42592BD7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triflurydyna</w:t>
            </w:r>
            <w:proofErr w:type="spellEnd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 </w:t>
            </w:r>
            <w:proofErr w:type="spellStart"/>
            <w:r w:rsidRPr="00946C5F">
              <w:rPr>
                <w:rFonts w:ascii="Lato" w:hAnsi="Lato" w:cstheme="majorHAnsi"/>
                <w:i/>
                <w:iCs/>
                <w:sz w:val="18"/>
                <w:szCs w:val="18"/>
              </w:rPr>
              <w:t>typiracyl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71F3B96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sz w:val="18"/>
                <w:szCs w:val="18"/>
              </w:rPr>
              <w:t>B.58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2E1CD6F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BEFD" w14:textId="4021E1E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III linia leczenia</w:t>
            </w:r>
            <w:r w:rsidR="0070416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triflurydyną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typiracylem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z gruczolakorakiem żołądka lub połączenia żołądkowo-przełykowego w stadium uogólnionym, u których udokumentowano</w:t>
            </w:r>
            <w:r w:rsidR="0070416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nieskuteczność dwóch wcześniejszych standardowych schematów leczenia choroby zaawansowanej, w tym obejmujących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fluoropirymidynę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platynę i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taksany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irynotekan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A6A4A" w:rsidRPr="004D093B" w14:paraId="010C7C76" w14:textId="77777777" w:rsidTr="000F5E0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E46E" w14:textId="1D38E447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sz w:val="18"/>
                <w:szCs w:val="18"/>
              </w:rPr>
              <w:t>10.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0A40" w14:textId="1655071D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Retsevmo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4598" w14:textId="7812B11B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0F5E0B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selpercetynib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93EF" w14:textId="00D455AE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B.108.FM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92F1B" w14:textId="6CE798B3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RAKIEM RDZENIASTYM TARCZYCY (ICD-10: </w:t>
            </w:r>
            <w:proofErr w:type="spellStart"/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C73</w:t>
            </w:r>
            <w:proofErr w:type="spellEnd"/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9F67B" w14:textId="5D990DDF" w:rsidR="000A6A4A" w:rsidRPr="000F5E0B" w:rsidRDefault="000A6A4A" w:rsidP="006006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linia leczenia pacjentów z zaawansowanym rakiem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rdzeniastym</w:t>
            </w:r>
            <w:proofErr w:type="spellEnd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tarczycy z obecnością fuzji genu RET, którzy wymagają terapii systemowej po wcześniejszym leczeniu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wandetanibem</w:t>
            </w:r>
            <w:proofErr w:type="spellEnd"/>
            <w:r w:rsidR="006006C8"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6006C8">
              <w:rPr>
                <w:rFonts w:ascii="Lato" w:hAnsi="Lato" w:cstheme="majorHAnsi"/>
                <w:color w:val="000000"/>
                <w:sz w:val="18"/>
                <w:szCs w:val="18"/>
              </w:rPr>
              <w:t>kabozantynibem</w:t>
            </w:r>
            <w:proofErr w:type="spellEnd"/>
            <w:r w:rsidRPr="000F5E0B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19ED9F03" w14:textId="622AE351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0201259C" w14:textId="00215605" w:rsidR="000A6A4A" w:rsidRPr="000F5E0B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F5E0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  <w:tr w:rsidR="000A6A4A" w:rsidRPr="004D093B" w14:paraId="0CE4DE4F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CB61" w14:textId="39EA1E8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11.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FF15" w14:textId="55E1059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Jemperli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755" w14:textId="349F76C0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dostarlimab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E7B7" w14:textId="649B6CE1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B.148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173F" w14:textId="39ACD85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RAKA ENDOMETRIUM (ICD-10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C54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9577" w14:textId="5C0F5DBC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linia leczenia 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pacjentek z nawrotowym lub zaawansowanym rakiem endometrium z upośledzeniem naprawy nieprawidłowo sparowanych nukleotydów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dMMR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wysoką niestabilnością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mikrosatelitarną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(MSI-H).</w:t>
            </w:r>
          </w:p>
        </w:tc>
      </w:tr>
      <w:tr w:rsidR="000A6A4A" w:rsidRPr="004D093B" w14:paraId="31F8CB73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2B759" w14:textId="67FA912A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sz w:val="18"/>
                <w:szCs w:val="18"/>
              </w:rPr>
              <w:t>12.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69A" w14:textId="129FDE3D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Jakavi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308C" w14:textId="1A1D85C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ruksolitynib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3318" w14:textId="79A2F9C9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B.149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718" w14:textId="7C559EEF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CHOROBĄ PRZESZCZEP PRZECIWKO GOSPODARZOWI (ICD-10: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T86.0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2E08" w14:textId="73E2A4FD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ruksolitynibem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od 12 roku życia</w:t>
            </w:r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ostrą lub przewlekłą chorobą przeszczep przeciwko gospodarzowi (</w:t>
            </w:r>
            <w:proofErr w:type="spellStart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GvHD</w:t>
            </w:r>
            <w:proofErr w:type="spellEnd"/>
            <w:r w:rsidRPr="00946C5F">
              <w:rPr>
                <w:rFonts w:ascii="Lato" w:hAnsi="Lato" w:cstheme="majorHAnsi"/>
                <w:color w:val="000000"/>
                <w:sz w:val="18"/>
                <w:szCs w:val="18"/>
              </w:rPr>
              <w:t>) po przeszczepieniu allogenicznych krwiotwórczych komórek macierzystych i z niewystarczającą odpowiedzią na leczenie kortykosteroidami.</w:t>
            </w:r>
          </w:p>
          <w:p w14:paraId="1EAB701D" w14:textId="7055E8CE" w:rsidR="000A6A4A" w:rsidRPr="00946C5F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A6A4A" w:rsidRPr="004D093B" w14:paraId="33CFF744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9ACD0" w14:textId="6867CC86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74AB" w14:textId="4B75F2A3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handlowe 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7413" w14:textId="07FDF17B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karboplatyna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E055" w14:textId="7E7F0713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C.6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F824" w14:textId="077782CE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CARBOPLATIN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8AA3" w14:textId="434DABF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finasowaniem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karboplatyny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nowotworach przełyku – wszystkie lokalizacje (ICD-10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C.15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.) wraz z usunięciem dotychczasowego zawężenia wskazania.</w:t>
            </w:r>
          </w:p>
          <w:p w14:paraId="11F66010" w14:textId="5BD6883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A6A4A" w:rsidRPr="004D093B" w14:paraId="756ABD69" w14:textId="77777777" w:rsidTr="00294265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4CB67" w14:textId="74E92DA7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sz w:val="18"/>
                <w:szCs w:val="18"/>
              </w:rPr>
              <w:t>14.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11A0" w14:textId="0964B3D9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ED7C" w14:textId="33004804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paklitaksel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7707" w14:textId="0CF50F3E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C.47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1E3D" w14:textId="67153465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PACLITAXEL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3F0C" w14:textId="1FE5E57A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Objęcie finasowaniem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paklitakselu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nowotworach przełyku- wszystkie lokalizacje</w:t>
            </w:r>
            <w:r w:rsidR="0070416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(ICD-10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C.15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.) wraz z usunięciem dotychczasowego zawężenia wskazania oraz dodanie możliwości finasowania podania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paklitakselu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terapii nowotwór złośliwy odbytu i kanału odbytu (ICD-10 </w:t>
            </w:r>
            <w:proofErr w:type="spellStart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C21</w:t>
            </w:r>
            <w:proofErr w:type="spellEnd"/>
            <w:r w:rsidRPr="00846834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0C92C3B5" w14:textId="1D087CEA" w:rsidR="000A6A4A" w:rsidRPr="00846834" w:rsidRDefault="000A6A4A" w:rsidP="000A6A4A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84683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14:paraId="7FCF9A29" w14:textId="47BB4985" w:rsidR="004D093B" w:rsidRDefault="004D093B">
      <w:pPr>
        <w:suppressAutoHyphens w:val="0"/>
      </w:pPr>
    </w:p>
    <w:p w14:paraId="6001BBB2" w14:textId="77777777" w:rsidR="004762AF" w:rsidRDefault="004762AF">
      <w:pPr>
        <w:suppressAutoHyphens w:val="0"/>
      </w:pP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EE5277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nieonkologiczne</w:t>
            </w:r>
          </w:p>
        </w:tc>
      </w:tr>
      <w:tr w:rsidR="002D6ED9" w:rsidRPr="004D093B" w14:paraId="1394CD71" w14:textId="77777777" w:rsidTr="00EE5277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280144" w:rsidRPr="004D093B" w14:paraId="4F7A55A3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1E6D" w14:textId="1BCF0105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FA29" w14:textId="6F66E75E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sz w:val="18"/>
                <w:szCs w:val="18"/>
              </w:rPr>
              <w:t>Evrenzo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9EA6E" w14:textId="59C6F716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sz w:val="18"/>
                <w:szCs w:val="18"/>
              </w:rPr>
              <w:t>roksadustat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819C" w14:textId="4101DD3C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B.37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2341" w14:textId="77777777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NIEDOKRWISTOŚCI U CHORYCH Z PRZEWLEKŁĄ NIEWYDOLNOŚCIĄ NEREK </w:t>
            </w:r>
          </w:p>
          <w:p w14:paraId="0D201D0F" w14:textId="7E027A5B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(ICD-10: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N18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84B2" w14:textId="401CFE1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niedokrwistości u pacjentów z przewlekłą niewydolnością nerek, niedializowanych, powyżej 18 r.ż.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 pomocą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roksadustatu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(terapia doustna).</w:t>
            </w:r>
          </w:p>
        </w:tc>
      </w:tr>
      <w:tr w:rsidR="00280144" w:rsidRPr="004D093B" w14:paraId="2A8618B9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9E44" w14:textId="334D0DD4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8D8B" w14:textId="2E184473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Ultomiris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C445" w14:textId="7406BFB9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rawulizumab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5C71" w14:textId="41F61524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B.95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1892" w14:textId="1895E683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ATYPOWYM ZESPOŁEM HEMOLITYCZNO-MOCZNICOWYM (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aHUS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 (ICD-10 D 59.3)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00A9" w14:textId="77777777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atypowym zespołem hemolityczno-mocznicowym za pomocą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rawulizumabu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(kolejnego leku z grupy inhibitorów białka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C5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dopełniacza).</w:t>
            </w:r>
          </w:p>
          <w:p w14:paraId="6DF35162" w14:textId="595B41C3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3E172AD8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E7A2" w14:textId="1CF6C509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F669" w14:textId="41F1B306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sz w:val="18"/>
                <w:szCs w:val="18"/>
              </w:rPr>
              <w:t>Ultomiris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FBB3" w14:textId="706DD554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sz w:val="18"/>
                <w:szCs w:val="18"/>
              </w:rPr>
              <w:t>rawulizumab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EF0C" w14:textId="409DE3C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B.96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8437" w14:textId="043881FF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Z NOCNĄ NAPADOWĄ HEMOGLOBINURIĄ (PNH) (ICD-10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D59.5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BD4D" w14:textId="77777777" w:rsidR="00280144" w:rsidRPr="00E34E3C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pacjentów </w:t>
            </w:r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nocną napadową hemoglobinurią</w:t>
            </w:r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za pomocą </w:t>
            </w:r>
            <w:proofErr w:type="spellStart"/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>rawulizumabu</w:t>
            </w:r>
            <w:proofErr w:type="spellEnd"/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(kolejnego leku z grupy inhibitorów białka </w:t>
            </w:r>
            <w:proofErr w:type="spellStart"/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>C5</w:t>
            </w:r>
            <w:proofErr w:type="spellEnd"/>
            <w:r w:rsidRPr="00E34E3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dopełniacza)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5ADF830" w14:textId="506DE626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4E3C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09131A5B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64EFC" w14:textId="23231BF8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0F70E" w14:textId="14F4BC9B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Aspaveli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C84C" w14:textId="0BF4530A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pegcetakoplan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0153" w14:textId="37225A1C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B.96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8E56" w14:textId="3BE7B5D8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Z NOCNĄ NAPADOWĄ HEMOGLOBINURIĄ (PNH) (ICD-10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D59.5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7F8DC" w14:textId="77777777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II linia leczenia pacjentów</w:t>
            </w: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nocną napadową hemoglobinurią</w:t>
            </w: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, u których wystąpiła niedokrwistość po leczeniu inhibitorem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białka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C5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dopełniacza.</w:t>
            </w:r>
          </w:p>
          <w:p w14:paraId="59A77A7E" w14:textId="5552DE25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78BDE690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DFA2" w14:textId="17C74031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2A0F" w14:textId="51F661E7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Lojuxta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63FA" w14:textId="7416CD68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  <w:t>lomitapid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688D" w14:textId="29D2FD9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D772" w14:textId="1E57C94D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ZABURZENIAMI LIPIDOWYMI (ICD-10: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E78.01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I21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I22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I25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45F9" w14:textId="77777777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pacjentów z homozygotyczną hipercholesterolemią rodzinną (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HoFH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4767EB62" w14:textId="25D3215F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280144" w:rsidRPr="004D093B" w14:paraId="1AF8AB98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6A531E4F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12997AC5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Ozurdex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60696BD8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deksametazon</w:t>
            </w:r>
            <w:proofErr w:type="spellEnd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w postaci implantu </w:t>
            </w:r>
            <w:proofErr w:type="spellStart"/>
            <w:r w:rsidRPr="006636D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doszklistkowego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2EAA2872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B.105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3715B3AA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CHORYCH NA ZAPALENIE BŁONY NACZYNIOWEJ OKA (ZBN) (ICD-10: </w:t>
            </w:r>
            <w:proofErr w:type="spellStart"/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>H20.0</w:t>
            </w:r>
            <w:proofErr w:type="spellEnd"/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>H30.0</w:t>
            </w:r>
            <w:proofErr w:type="spellEnd"/>
            <w:r w:rsidRPr="001E4A45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7CCF011E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klinicznie znamiennego obrzęku plamki w przebiegu zapalenia błony naczyniowej oka.</w:t>
            </w:r>
          </w:p>
        </w:tc>
      </w:tr>
      <w:tr w:rsidR="00280144" w:rsidRPr="004D093B" w14:paraId="54B6BE65" w14:textId="77777777" w:rsidTr="00EE5277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A27F" w14:textId="4285457F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AC2A" w14:textId="0DC7E724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Saphnelo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B2C7" w14:textId="48FB06ED" w:rsidR="00280144" w:rsidRPr="006636D7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3A0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anifrolumab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6F4F" w14:textId="4535BAC1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B.150</w:t>
            </w:r>
            <w:proofErr w:type="spellEnd"/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FC91" w14:textId="43DCCA72" w:rsidR="00280144" w:rsidRPr="001E4A4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Z TOCZNIEM RUMIENIOWATYM UKŁADOWYM (TRU, SLE) (ICD-10: </w:t>
            </w:r>
            <w:proofErr w:type="spellStart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M32</w:t>
            </w:r>
            <w:proofErr w:type="spellEnd"/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42D4" w14:textId="084F5680" w:rsidR="00280144" w:rsidRPr="00EF3A08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F3A08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u dorosłych pacjentów z aktywnym, seropozytywnym toczniem rumieniowatym układowym.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5551D5" w:rsidRPr="004D093B" w14:paraId="50DA02B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1E68AEB9" w:rsidR="005551D5" w:rsidRPr="004D093B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72D98A20" w:rsidR="005551D5" w:rsidRPr="005551D5" w:rsidRDefault="005551D5" w:rsidP="005551D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B.6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1E94D939" w:rsidR="005551D5" w:rsidRPr="004D093B" w:rsidRDefault="005551D5" w:rsidP="005551D5">
            <w:pPr>
              <w:spacing w:before="60" w:after="6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826C9D">
              <w:rPr>
                <w:rFonts w:ascii="Lato" w:hAnsi="Lato" w:cstheme="majorHAnsi"/>
                <w:sz w:val="18"/>
                <w:szCs w:val="18"/>
              </w:rPr>
              <w:t xml:space="preserve">LECZENIE CHORYCH NA RAKA PŁUCA (ICD-10: </w:t>
            </w:r>
            <w:proofErr w:type="spellStart"/>
            <w:r w:rsidRPr="00826C9D">
              <w:rPr>
                <w:rFonts w:ascii="Lato" w:hAnsi="Lato" w:cstheme="majorHAnsi"/>
                <w:sz w:val="18"/>
                <w:szCs w:val="18"/>
              </w:rPr>
              <w:t>C34</w:t>
            </w:r>
            <w:proofErr w:type="spellEnd"/>
            <w:r w:rsidRPr="00826C9D">
              <w:rPr>
                <w:rFonts w:ascii="Lato" w:hAnsi="Lato" w:cstheme="majorHAnsi"/>
                <w:sz w:val="18"/>
                <w:szCs w:val="18"/>
              </w:rPr>
              <w:t xml:space="preserve">) ORAZ MIĘDZYBŁONIAKA OPŁUCNEJ (ICD-10: </w:t>
            </w:r>
            <w:proofErr w:type="spellStart"/>
            <w:r w:rsidRPr="00826C9D">
              <w:rPr>
                <w:rFonts w:ascii="Lato" w:hAnsi="Lato" w:cstheme="majorHAnsi"/>
                <w:sz w:val="18"/>
                <w:szCs w:val="18"/>
              </w:rPr>
              <w:t>C45</w:t>
            </w:r>
            <w:proofErr w:type="spellEnd"/>
            <w:r w:rsidRPr="00826C9D">
              <w:rPr>
                <w:rFonts w:ascii="Lato" w:hAnsi="Lato" w:cstheme="majorHAnsi"/>
                <w:sz w:val="18"/>
                <w:szCs w:val="18"/>
              </w:rPr>
              <w:t>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735998D1" w:rsidR="005551D5" w:rsidRPr="004D093B" w:rsidRDefault="005551D5" w:rsidP="005551D5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Dodano zapisy dotyczące monitorowania wskaźników skuteczności leczenia wykorzystywanego w programie oraz podkreślono brak możliwości uprzedniego leczenia immunoterapią lub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immunochemioterapią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pacjentów kwalifikowanych do leczenia immunoterapią w I linii leczenia NDRP</w:t>
            </w:r>
            <w:r w:rsidR="00946C5F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280144" w:rsidRPr="004D093B" w14:paraId="7FD5BB4B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5B7" w14:textId="6FE13C38" w:rsidR="00280144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8214" w14:textId="2ED01905" w:rsidR="00280144" w:rsidRPr="005551D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B.37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26BD" w14:textId="005CA538" w:rsidR="00280144" w:rsidRDefault="00280144" w:rsidP="0028014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NIEDOKRWISTOŚCI U CHORYCH Z PRZEWLEKŁĄ NIEWYDOLNOŚĆ NEREK (ICD-10: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N18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04FF" w14:textId="77777777" w:rsidR="00280144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Wprowadzenie do programu leku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Evrenzo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roxadustatum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 do leczenia niedokrwistości u pacjentów powyżej 18 roku życia, niedializowanych, chorujących na przewlekłą niewydolność nerek.</w:t>
            </w:r>
          </w:p>
          <w:p w14:paraId="5C3B988E" w14:textId="77777777" w:rsidR="00280144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Kompleksowe przeredagowanie treści programu lekowego.</w:t>
            </w:r>
          </w:p>
          <w:p w14:paraId="5F05E2AC" w14:textId="755879CB" w:rsidR="00280144" w:rsidRDefault="00280144" w:rsidP="00280144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Zmiany w zakresie wieku osób kwalifikowanych do programu i dawkowania poszczególnych terapii (zgodnie z Charakterystykami Produktów Leczniczych objętych finansowaniem w ramach programu lekowego).</w:t>
            </w:r>
          </w:p>
        </w:tc>
      </w:tr>
      <w:tr w:rsidR="00280144" w:rsidRPr="004D093B" w14:paraId="67293BB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11BEB1A1" w:rsidR="00280144" w:rsidRPr="004D093B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1101AA26" w:rsidR="00280144" w:rsidRPr="005551D5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B.105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074266C9" w:rsidR="00280144" w:rsidRPr="004D093B" w:rsidRDefault="00280144" w:rsidP="0028014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CHORYCH NA ZAPALENIE BŁONY NACZYNIOWEJ OKA (ZBN) – CZĘŚCI POŚREDNIEJ, ODCINKA TYLNEGO LUB CAŁEJ BŁONY NACZYNIOWEJ (ICD-10: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H20.0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H30.0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F15D" w14:textId="77777777" w:rsidR="00280144" w:rsidRDefault="00280144" w:rsidP="00280144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Wprowadzenie do programu leku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Ozurdex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dexamethasonum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>) do leczenia klinicznie znamiennego obrzęku plamki w przebiegu zapalenia błony naczyniowej oka.</w:t>
            </w:r>
          </w:p>
          <w:p w14:paraId="4FCF84DF" w14:textId="686625E3" w:rsidR="00280144" w:rsidRPr="004D093B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Kompleksowa zmiana programu lekowego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B.105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obejmująca swoim zakresem modyfikację zapisów dotyczących kryteriów kwalifikacji, kryteriów wyłączenia z programu, dawkowania oraz badań diagnostycznych i monitorujących skuteczność terapii stosowany w ramach programu.</w:t>
            </w:r>
          </w:p>
        </w:tc>
      </w:tr>
      <w:tr w:rsidR="00280144" w:rsidRPr="004D093B" w14:paraId="66D571B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5BB11F17" w:rsidR="00280144" w:rsidRPr="004D093B" w:rsidRDefault="00280144" w:rsidP="00280144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083F41AB" w:rsidR="00280144" w:rsidRPr="005551D5" w:rsidRDefault="00280144" w:rsidP="00280144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5551D5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B.122</w:t>
            </w:r>
            <w:proofErr w:type="spellEnd"/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556C24EE" w:rsidR="00280144" w:rsidRPr="005551D5" w:rsidRDefault="00280144" w:rsidP="00280144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5551D5">
              <w:rPr>
                <w:rFonts w:ascii="Lato" w:hAnsi="Lato" w:cstheme="majorHAnsi"/>
                <w:color w:val="000000"/>
                <w:sz w:val="18"/>
                <w:szCs w:val="18"/>
              </w:rPr>
              <w:t>LECZENIE ZAPOBIEGAWCZE CHORYCH Z NAWRACAJĄCYMI NAPADAMI DZIEDZICZNEGO OBRZĘKU NACZYNIORUCHOWEGO O CIĘŻKIM PRZEBIEGU (ICD-10: D 84.1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7FE6" w14:textId="310C4B17" w:rsidR="00280144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sz w:val="18"/>
                <w:szCs w:val="18"/>
              </w:rPr>
              <w:t>Zmiany umożliwiające pacjentom leczenie w warunkach domowych.</w:t>
            </w:r>
            <w:r w:rsidR="00704166">
              <w:rPr>
                <w:rFonts w:ascii="Lato" w:hAnsi="Lato" w:cstheme="majorHAnsi"/>
                <w:sz w:val="18"/>
                <w:szCs w:val="18"/>
              </w:rPr>
              <w:t xml:space="preserve"> </w:t>
            </w:r>
          </w:p>
          <w:p w14:paraId="4C9AB9C4" w14:textId="3E5CC4E4" w:rsidR="00280144" w:rsidRPr="005551D5" w:rsidRDefault="00280144" w:rsidP="00280144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5551D5">
              <w:rPr>
                <w:rFonts w:ascii="Lato" w:hAnsi="Lato" w:cstheme="majorHAnsi"/>
                <w:sz w:val="18"/>
                <w:szCs w:val="18"/>
              </w:rPr>
              <w:t>Dodano zapisy dotyczące monitorowania wskaźników skuteczności i bezpieczeństwa leczenia wykorzystywane w programie.</w:t>
            </w:r>
          </w:p>
        </w:tc>
      </w:tr>
    </w:tbl>
    <w:p w14:paraId="08AE375A" w14:textId="7939F698" w:rsidR="004762AF" w:rsidRDefault="004762A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</w:p>
    <w:p w14:paraId="3FB617C9" w14:textId="77777777" w:rsidR="004762AF" w:rsidRDefault="004762AF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294265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294265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294265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294265" w:rsidRPr="004D093B" w14:paraId="3E62A70D" w14:textId="77777777" w:rsidTr="00294265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22D113FB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53D230AD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Fostex</w:t>
            </w:r>
            <w:proofErr w:type="spellEnd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Nexthaler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0846A209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beklometazonu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dipropionian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formoterolu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fumaran</w:t>
            </w:r>
            <w:proofErr w:type="spellEnd"/>
            <w:r w:rsidRPr="00DB58C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dwuwodn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4558" w14:textId="77777777" w:rsidR="00E34E3C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B58C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Przewlekła obturacyjna choroba płuc, </w:t>
            </w:r>
          </w:p>
          <w:p w14:paraId="0440D22F" w14:textId="1F07AC0E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DB58C7">
              <w:rPr>
                <w:rFonts w:ascii="Lato" w:hAnsi="Lato" w:cstheme="majorHAnsi"/>
                <w:color w:val="000000"/>
                <w:sz w:val="18"/>
                <w:szCs w:val="18"/>
              </w:rPr>
              <w:t>Astma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417BAF94" w:rsidR="00294265" w:rsidRPr="004D093B" w:rsidRDefault="00294265" w:rsidP="008373B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Nowy</w:t>
            </w:r>
            <w:r w:rsidR="000263FB">
              <w:rPr>
                <w:rFonts w:ascii="Lato" w:hAnsi="Lato" w:cstheme="majorHAnsi"/>
                <w:color w:val="000000"/>
                <w:sz w:val="18"/>
                <w:szCs w:val="18"/>
              </w:rPr>
              <w:t>, dwuskładnikowy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produkt leczniczy w postaci proszku do inhalacji z inhalatorem proszkowym DPI</w:t>
            </w:r>
            <w:r w:rsidR="000263FB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</w:tbl>
    <w:p w14:paraId="0797A2B7" w14:textId="77777777" w:rsidR="00BD70CC" w:rsidRPr="00BD70CC" w:rsidRDefault="00BD70CC" w:rsidP="00BD70CC">
      <w:pPr>
        <w:suppressAutoHyphens w:val="0"/>
        <w:spacing w:line="252" w:lineRule="auto"/>
        <w:textAlignment w:val="auto"/>
        <w:rPr>
          <w:rFonts w:ascii="Lato" w:hAnsi="Lato"/>
          <w:b/>
          <w:bCs/>
          <w:color w:val="00B0F0"/>
        </w:rPr>
      </w:pPr>
    </w:p>
    <w:p w14:paraId="3FD8F06D" w14:textId="77777777" w:rsidR="00BD70CC" w:rsidRPr="00BD70CC" w:rsidRDefault="00BD70CC" w:rsidP="00BD70CC">
      <w:pPr>
        <w:spacing w:line="252" w:lineRule="auto"/>
        <w:textAlignment w:val="auto"/>
        <w:rPr>
          <w:rFonts w:ascii="Lato" w:hAnsi="Lato"/>
        </w:rPr>
      </w:pPr>
    </w:p>
    <w:p w14:paraId="008C6210" w14:textId="1AB7F93A" w:rsidR="00BD70CC" w:rsidRPr="00BD70CC" w:rsidRDefault="00BD70CC" w:rsidP="00BD70CC">
      <w:pPr>
        <w:spacing w:line="252" w:lineRule="auto"/>
        <w:jc w:val="center"/>
        <w:textAlignment w:val="auto"/>
        <w:rPr>
          <w:rFonts w:ascii="Lato" w:hAnsi="Lato"/>
          <w:b/>
          <w:bCs/>
          <w:color w:val="00B0F0"/>
          <w:sz w:val="28"/>
          <w:szCs w:val="28"/>
        </w:rPr>
      </w:pPr>
      <w:r w:rsidRPr="00BD70CC">
        <w:rPr>
          <w:rFonts w:ascii="Lato" w:hAnsi="Lato"/>
          <w:b/>
          <w:bCs/>
          <w:color w:val="00B0F0"/>
          <w:sz w:val="28"/>
          <w:szCs w:val="28"/>
        </w:rPr>
        <w:t xml:space="preserve">LISTA </w:t>
      </w:r>
      <w:r>
        <w:rPr>
          <w:rFonts w:ascii="Lato" w:hAnsi="Lato"/>
          <w:b/>
          <w:bCs/>
          <w:color w:val="00B0F0"/>
          <w:sz w:val="28"/>
          <w:szCs w:val="28"/>
        </w:rPr>
        <w:t>BEZ</w:t>
      </w:r>
      <w:r w:rsidRPr="00BD70CC">
        <w:rPr>
          <w:rFonts w:ascii="Lato" w:hAnsi="Lato"/>
          <w:b/>
          <w:bCs/>
          <w:color w:val="00B0F0"/>
          <w:sz w:val="28"/>
          <w:szCs w:val="28"/>
        </w:rPr>
        <w:t xml:space="preserve">PŁATNYCH LEKÓW DLA SENIORÓW W WIEKU POWYŻEJ 65. ROKU ŻYCIA ORAZ DZIECI </w:t>
      </w:r>
      <w:r w:rsidR="001C6836">
        <w:rPr>
          <w:rFonts w:ascii="Lato" w:hAnsi="Lato"/>
          <w:b/>
          <w:bCs/>
          <w:color w:val="00B0F0"/>
          <w:sz w:val="28"/>
          <w:szCs w:val="28"/>
        </w:rPr>
        <w:br/>
      </w:r>
      <w:r w:rsidRPr="00BD70CC">
        <w:rPr>
          <w:rFonts w:ascii="Lato" w:hAnsi="Lato"/>
          <w:b/>
          <w:bCs/>
          <w:color w:val="00B0F0"/>
          <w:sz w:val="28"/>
          <w:szCs w:val="28"/>
        </w:rPr>
        <w:t>I MŁODZIEŻY W WIEKU DO 18. ROKU ŻYCIA</w:t>
      </w:r>
    </w:p>
    <w:p w14:paraId="249AB8D6" w14:textId="65289C06" w:rsidR="00BD70CC" w:rsidRPr="00BD70CC" w:rsidRDefault="00BD70CC" w:rsidP="00BD70CC">
      <w:pPr>
        <w:spacing w:line="360" w:lineRule="auto"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 xml:space="preserve">Zgodnie z treścią ustawy </w:t>
      </w:r>
      <w:r w:rsidR="00F8610F" w:rsidRPr="00F8610F">
        <w:rPr>
          <w:rFonts w:ascii="Lato" w:hAnsi="Lato"/>
        </w:rPr>
        <w:t xml:space="preserve">z dnia 13 lipca 2023 r. </w:t>
      </w:r>
      <w:r w:rsidRPr="00BD70CC">
        <w:rPr>
          <w:rFonts w:ascii="Lato" w:hAnsi="Lato"/>
        </w:rPr>
        <w:t>o zmianie ustawy o świadczeniach opieki zdrowotnej finansowanych ze środków publicznych</w:t>
      </w:r>
      <w:r w:rsidR="00704166">
        <w:rPr>
          <w:rFonts w:ascii="Lato" w:hAnsi="Lato"/>
        </w:rPr>
        <w:t xml:space="preserve"> </w:t>
      </w:r>
      <w:r w:rsidRPr="00BD70CC">
        <w:rPr>
          <w:rFonts w:ascii="Lato" w:hAnsi="Lato"/>
        </w:rPr>
        <w:t>oraz ustawy o refundacji leków, środków spożywczych specjalnego przeznaczenia żywieniowego oraz wyrobów medycznych</w:t>
      </w:r>
      <w:r w:rsidR="00704166">
        <w:rPr>
          <w:rFonts w:ascii="Lato" w:hAnsi="Lato"/>
        </w:rPr>
        <w:t xml:space="preserve"> </w:t>
      </w:r>
      <w:r w:rsidR="00F8610F" w:rsidRPr="00352542">
        <w:rPr>
          <w:rFonts w:ascii="Lato" w:hAnsi="Lato"/>
        </w:rPr>
        <w:t>(Dz. U. 2023 r. poz. 1733)</w:t>
      </w:r>
      <w:r w:rsidRPr="00BD70CC">
        <w:rPr>
          <w:rFonts w:ascii="Lato" w:hAnsi="Lato"/>
        </w:rPr>
        <w:t>, rozszerzono grono osób, którym przysługuje bezpłatne zaopatrzenie w leki, środki spożywcze specjalnego przeznaczenia żywieniowego oraz wyroby medyczne na osoby, które nie ukończyły 18. roku życia oraz osoby, które ukończyły 65. rok życia. We współpracy z konsultantami krajowymi, Narodowym Funduszem Zdrowia oraz Agencją Oceny Technologii Medycznych i Taryfikacji opracowano:</w:t>
      </w:r>
    </w:p>
    <w:p w14:paraId="35373047" w14:textId="445C8468" w:rsidR="00F86451" w:rsidRDefault="00F86451" w:rsidP="00BD70CC">
      <w:pPr>
        <w:numPr>
          <w:ilvl w:val="0"/>
          <w:numId w:val="32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 xml:space="preserve">wykaz </w:t>
      </w:r>
      <w:proofErr w:type="spellStart"/>
      <w:r w:rsidRPr="00BD70CC">
        <w:rPr>
          <w:rFonts w:ascii="Lato" w:hAnsi="Lato"/>
        </w:rPr>
        <w:t>D</w:t>
      </w:r>
      <w:r>
        <w:rPr>
          <w:rFonts w:ascii="Lato" w:hAnsi="Lato"/>
        </w:rPr>
        <w:t>1</w:t>
      </w:r>
      <w:proofErr w:type="spellEnd"/>
      <w:r w:rsidRPr="00BD70CC">
        <w:rPr>
          <w:rFonts w:ascii="Lato" w:hAnsi="Lato"/>
        </w:rPr>
        <w:t xml:space="preserve"> - Leki przysługujące świadczeniobiorcom poniżej 18. roku życia</w:t>
      </w:r>
      <w:r>
        <w:rPr>
          <w:rFonts w:ascii="Lato" w:hAnsi="Lato"/>
        </w:rPr>
        <w:t>,</w:t>
      </w:r>
    </w:p>
    <w:p w14:paraId="60399B62" w14:textId="0027762D" w:rsidR="00BD70CC" w:rsidRPr="00F86451" w:rsidRDefault="00BD70CC" w:rsidP="00F8610F">
      <w:pPr>
        <w:numPr>
          <w:ilvl w:val="0"/>
          <w:numId w:val="32"/>
        </w:numPr>
        <w:suppressAutoHyphens w:val="0"/>
        <w:spacing w:line="360" w:lineRule="auto"/>
        <w:ind w:left="714" w:hanging="357"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 xml:space="preserve">wykaz </w:t>
      </w:r>
      <w:proofErr w:type="spellStart"/>
      <w:r w:rsidRPr="00BD70CC">
        <w:rPr>
          <w:rFonts w:ascii="Lato" w:hAnsi="Lato"/>
        </w:rPr>
        <w:t>D</w:t>
      </w:r>
      <w:r w:rsidR="00F86451">
        <w:rPr>
          <w:rFonts w:ascii="Lato" w:hAnsi="Lato"/>
        </w:rPr>
        <w:t>2</w:t>
      </w:r>
      <w:proofErr w:type="spellEnd"/>
      <w:r w:rsidRPr="00BD70CC">
        <w:rPr>
          <w:rFonts w:ascii="Lato" w:hAnsi="Lato"/>
        </w:rPr>
        <w:t xml:space="preserve"> - Leki przysługujące świadczeniobiorcom </w:t>
      </w:r>
      <w:bookmarkStart w:id="2" w:name="_Hlk143513407"/>
      <w:r w:rsidRPr="00BD70CC">
        <w:rPr>
          <w:rFonts w:ascii="Lato" w:hAnsi="Lato"/>
        </w:rPr>
        <w:t>powyżej 65. roku życia</w:t>
      </w:r>
      <w:bookmarkEnd w:id="2"/>
      <w:r w:rsidR="00F86451">
        <w:rPr>
          <w:rFonts w:ascii="Lato" w:hAnsi="Lato"/>
        </w:rPr>
        <w:t>.</w:t>
      </w:r>
    </w:p>
    <w:p w14:paraId="1D0AF73D" w14:textId="77777777" w:rsidR="00BD70CC" w:rsidRPr="00BD70CC" w:rsidRDefault="00BD70CC" w:rsidP="00BD70CC">
      <w:pPr>
        <w:spacing w:line="360" w:lineRule="auto"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>Zgodnie z obowiązującymi przepisami pacjent może otrzymać lek bezpłatnie, jeśli zostaną spełnione następujące warunki:</w:t>
      </w:r>
    </w:p>
    <w:p w14:paraId="48BBA392" w14:textId="546A2F52" w:rsidR="00BD70CC" w:rsidRPr="00BD70CC" w:rsidRDefault="00BD70CC" w:rsidP="00BD70C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lastRenderedPageBreak/>
        <w:t>lek znajduje się w wykazie „18-”</w:t>
      </w:r>
      <w:r w:rsidR="00704166">
        <w:rPr>
          <w:rFonts w:ascii="Lato" w:hAnsi="Lato"/>
        </w:rPr>
        <w:t xml:space="preserve"> </w:t>
      </w:r>
      <w:r w:rsidRPr="00BD70CC">
        <w:rPr>
          <w:rFonts w:ascii="Lato" w:hAnsi="Lato"/>
        </w:rPr>
        <w:t xml:space="preserve">albo w wykazie „65+” (są to leki, które na podstawie obowiązującego obwieszczenia refundacyjnego są objęte refundacją oraz mają udokumentowaną skuteczność i bezpieczeństwo stosowania w populacji </w:t>
      </w:r>
      <w:bookmarkStart w:id="3" w:name="_Hlk143513603"/>
      <w:r w:rsidRPr="00BD70CC">
        <w:rPr>
          <w:rFonts w:ascii="Lato" w:hAnsi="Lato"/>
        </w:rPr>
        <w:t>pacjentów poniżej 18. roku życia albo powyżej 65. roku życia</w:t>
      </w:r>
      <w:bookmarkEnd w:id="3"/>
      <w:r w:rsidRPr="00BD70CC">
        <w:rPr>
          <w:rFonts w:ascii="Lato" w:hAnsi="Lato"/>
        </w:rPr>
        <w:t>);</w:t>
      </w:r>
    </w:p>
    <w:p w14:paraId="617EEBA8" w14:textId="78F705B5" w:rsidR="00BD70CC" w:rsidRPr="00BD70CC" w:rsidRDefault="00BD70CC" w:rsidP="00BD70C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>pacjent nie ukończył 18 lat albo ukończył 65 lat (wiek weryfikowany przez numer PESEL</w:t>
      </w:r>
      <w:r w:rsidR="00F8610F">
        <w:rPr>
          <w:rFonts w:ascii="Lato" w:hAnsi="Lato"/>
        </w:rPr>
        <w:t>, a</w:t>
      </w:r>
      <w:r w:rsidRPr="00BD70CC">
        <w:rPr>
          <w:rFonts w:ascii="Lato" w:hAnsi="Lato"/>
        </w:rPr>
        <w:t>u osób, które nie mają numeru PESEL, będzie to data urodzenia);</w:t>
      </w:r>
    </w:p>
    <w:p w14:paraId="72F7C821" w14:textId="77777777" w:rsidR="001C6836" w:rsidRPr="001C6836" w:rsidRDefault="001C6836" w:rsidP="001C6836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  <w:b/>
          <w:bCs/>
          <w:u w:val="single"/>
        </w:rPr>
      </w:pPr>
      <w:r w:rsidRPr="001C6836">
        <w:rPr>
          <w:rFonts w:ascii="Lato" w:hAnsi="Lato"/>
          <w:b/>
          <w:bCs/>
          <w:u w:val="single"/>
        </w:rPr>
        <w:t xml:space="preserve">lekarz zdiagnozował u pacjenta schorzenie, które zawiera się w zakresie wskazań objętych refundacją dla danego leku (wskazania znajdują się w załączniku </w:t>
      </w:r>
      <w:proofErr w:type="spellStart"/>
      <w:r w:rsidRPr="001C6836">
        <w:rPr>
          <w:rFonts w:ascii="Lato" w:hAnsi="Lato"/>
          <w:b/>
          <w:bCs/>
          <w:u w:val="single"/>
        </w:rPr>
        <w:t>A1</w:t>
      </w:r>
      <w:proofErr w:type="spellEnd"/>
      <w:r w:rsidRPr="001C6836">
        <w:rPr>
          <w:rFonts w:ascii="Lato" w:hAnsi="Lato"/>
          <w:b/>
          <w:bCs/>
          <w:u w:val="single"/>
        </w:rPr>
        <w:t xml:space="preserve"> obwieszczenia refundacyjnego);</w:t>
      </w:r>
    </w:p>
    <w:p w14:paraId="5D238125" w14:textId="77777777" w:rsidR="00BD70CC" w:rsidRPr="00BD70CC" w:rsidRDefault="00BD70CC" w:rsidP="00BD70C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>receptę wystawia lekarz lub pielęgniarka uprawnieni do wypisana na recepcie bezpłatnych leków dla pacjenta poniżej 18. roku życia albo powyżej 65. roku życia;</w:t>
      </w:r>
    </w:p>
    <w:p w14:paraId="4154BC2A" w14:textId="77777777" w:rsidR="00BD70CC" w:rsidRPr="00BD70CC" w:rsidRDefault="00BD70CC" w:rsidP="00BD70CC">
      <w:pPr>
        <w:numPr>
          <w:ilvl w:val="0"/>
          <w:numId w:val="33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>na recepcie w rubryce „kod uprawnień dodatkowych pacjenta” lekarz wpisze „DZ” w przypadku pacjentów poniżej 18. roku życia albo „S” w przypadku pacjentów powyżej 65. roku życia.</w:t>
      </w:r>
    </w:p>
    <w:p w14:paraId="6AC37AC3" w14:textId="77777777" w:rsidR="00BD70CC" w:rsidRPr="00BD70CC" w:rsidRDefault="00BD70CC" w:rsidP="00BD70CC">
      <w:pPr>
        <w:spacing w:line="252" w:lineRule="auto"/>
        <w:jc w:val="center"/>
        <w:textAlignment w:val="auto"/>
        <w:rPr>
          <w:rFonts w:ascii="Lato" w:hAnsi="Lato"/>
          <w:b/>
          <w:bCs/>
          <w:color w:val="00B0F0"/>
          <w:sz w:val="28"/>
          <w:szCs w:val="28"/>
        </w:rPr>
      </w:pPr>
    </w:p>
    <w:p w14:paraId="68496D12" w14:textId="77777777" w:rsidR="00BD70CC" w:rsidRPr="00BD70CC" w:rsidRDefault="00BD70CC" w:rsidP="00BD70CC">
      <w:pPr>
        <w:spacing w:line="360" w:lineRule="auto"/>
        <w:jc w:val="both"/>
        <w:textAlignment w:val="auto"/>
        <w:rPr>
          <w:rFonts w:ascii="Lato" w:hAnsi="Lato"/>
        </w:rPr>
      </w:pPr>
      <w:r w:rsidRPr="00BD70CC">
        <w:rPr>
          <w:rFonts w:ascii="Lato" w:hAnsi="Lato"/>
        </w:rPr>
        <w:t xml:space="preserve">Wykaz nieodpłatnych leków dla dzieci i młodzieży w wieku do 18. roku życia zawiera </w:t>
      </w:r>
      <w:r w:rsidRPr="00BD70CC">
        <w:rPr>
          <w:rFonts w:ascii="Lato" w:hAnsi="Lato"/>
          <w:b/>
          <w:bCs/>
        </w:rPr>
        <w:t>ponad 2 800 leków</w:t>
      </w:r>
      <w:r w:rsidRPr="00BD70CC">
        <w:rPr>
          <w:rFonts w:ascii="Lato" w:hAnsi="Lato"/>
        </w:rPr>
        <w:t xml:space="preserve"> rozumianych jako indywidualne kody GTIN. Lista „18-” obejmuje </w:t>
      </w:r>
      <w:r w:rsidRPr="00BD70CC">
        <w:rPr>
          <w:rFonts w:ascii="Lato" w:hAnsi="Lato"/>
          <w:b/>
          <w:bCs/>
        </w:rPr>
        <w:t>prawie</w:t>
      </w:r>
      <w:r w:rsidRPr="00BD70CC">
        <w:rPr>
          <w:rFonts w:ascii="Lato" w:hAnsi="Lato"/>
        </w:rPr>
        <w:t xml:space="preserve"> </w:t>
      </w:r>
      <w:r w:rsidRPr="00BD70CC">
        <w:rPr>
          <w:rFonts w:ascii="Lato" w:hAnsi="Lato"/>
          <w:b/>
          <w:bCs/>
        </w:rPr>
        <w:t>280 substancji czynnych</w:t>
      </w:r>
      <w:r w:rsidRPr="00BD70CC">
        <w:rPr>
          <w:rFonts w:ascii="Lato" w:hAnsi="Lato"/>
        </w:rPr>
        <w:t xml:space="preserve"> umieszczonych w </w:t>
      </w:r>
      <w:r w:rsidRPr="00BD70CC">
        <w:rPr>
          <w:rFonts w:ascii="Lato" w:hAnsi="Lato"/>
          <w:b/>
          <w:bCs/>
        </w:rPr>
        <w:t>216 różnych grupach limitowych</w:t>
      </w:r>
      <w:r w:rsidRPr="00BD70CC">
        <w:rPr>
          <w:rFonts w:ascii="Lato" w:hAnsi="Lato"/>
        </w:rPr>
        <w:t xml:space="preserve">. Wśród tej grupy produktów leczniczych znalazły się m.in. leki: antyhistaminowe, hipoglikemizujące, hormonalne, immunostymulujące, immunosupresyjne, okulistyczne, przeciwbakteryjne, przeciwgrzybicze, przeciwwirusowe, przeciwbólowe, przeciwzakaźne, przeciwdrgawkowe, stosowane w chorobach dróg oddechowych, stosowane w nadciśnieniu tętniczym, stosowane w chorobach urologicznych, stosowane w chorobach układu pokarmowego czy szczepionki. </w:t>
      </w:r>
    </w:p>
    <w:p w14:paraId="7C20878C" w14:textId="436D0137" w:rsidR="00BD70CC" w:rsidRPr="00704166" w:rsidRDefault="00BD70CC" w:rsidP="00704166">
      <w:pPr>
        <w:spacing w:line="360" w:lineRule="auto"/>
        <w:jc w:val="both"/>
        <w:textAlignment w:val="auto"/>
        <w:rPr>
          <w:rFonts w:ascii="Lato" w:hAnsi="Lato"/>
          <w:b/>
          <w:bCs/>
          <w:color w:val="00B0F0"/>
          <w:sz w:val="28"/>
          <w:szCs w:val="28"/>
        </w:rPr>
      </w:pPr>
      <w:r w:rsidRPr="00BD70CC">
        <w:rPr>
          <w:rFonts w:ascii="Lato" w:hAnsi="Lato"/>
        </w:rPr>
        <w:t xml:space="preserve">Wykaz nieodpłatnych leków dla seniorów powyżej 65. roku życia zawiera </w:t>
      </w:r>
      <w:r w:rsidRPr="00BD70CC">
        <w:rPr>
          <w:rFonts w:ascii="Lato" w:hAnsi="Lato"/>
          <w:b/>
          <w:bCs/>
        </w:rPr>
        <w:t>prawie 3 800 leków</w:t>
      </w:r>
      <w:r w:rsidRPr="00BD70CC">
        <w:rPr>
          <w:rFonts w:ascii="Lato" w:hAnsi="Lato"/>
        </w:rPr>
        <w:t xml:space="preserve"> rozumianych jako indywidualne kody GTIN. Lista „65+” obejmuje </w:t>
      </w:r>
      <w:r w:rsidRPr="00BD70CC">
        <w:rPr>
          <w:rFonts w:ascii="Lato" w:hAnsi="Lato"/>
          <w:b/>
          <w:bCs/>
        </w:rPr>
        <w:t>ponad 420 substancji czynnych</w:t>
      </w:r>
      <w:r w:rsidRPr="00BD70CC">
        <w:rPr>
          <w:rFonts w:ascii="Lato" w:hAnsi="Lato"/>
        </w:rPr>
        <w:t xml:space="preserve"> umieszczonych w </w:t>
      </w:r>
      <w:r w:rsidRPr="00BD70CC">
        <w:rPr>
          <w:rFonts w:ascii="Lato" w:hAnsi="Lato"/>
          <w:b/>
          <w:bCs/>
        </w:rPr>
        <w:t>271 różnych grupach limitowych</w:t>
      </w:r>
      <w:r w:rsidRPr="00BD70CC">
        <w:rPr>
          <w:rFonts w:ascii="Lato" w:hAnsi="Lato"/>
        </w:rPr>
        <w:t xml:space="preserve">. Wśród tej grupy produktów leczniczych znalazły się m.in. leki: antyhistaminowe, cytostatyczne, ginekologiczne, hipoglikemizujące, </w:t>
      </w:r>
      <w:proofErr w:type="spellStart"/>
      <w:r w:rsidRPr="00BD70CC">
        <w:rPr>
          <w:rFonts w:ascii="Lato" w:hAnsi="Lato"/>
        </w:rPr>
        <w:t>hipolipemizujące</w:t>
      </w:r>
      <w:proofErr w:type="spellEnd"/>
      <w:r w:rsidRPr="00BD70CC">
        <w:rPr>
          <w:rFonts w:ascii="Lato" w:hAnsi="Lato"/>
        </w:rPr>
        <w:t xml:space="preserve"> hipotensyjne, hormonalne, immunostymulujące, immunosupresyjne, okulistyczne, przeciwbakteryjne, przeciwgrzybicze, przeciwwirusowe, przeciwbólowe, przeciwzakaźne, przeciwdrgawkowe, przeciwreumatyczne, przeciwparkinsonowskie, przeciwzakrzepowe, stosowane w chorobach dróg oddechowych, stosowane w chorobach urologicznych, stosowane w chorobach układu pokarmowego czy szczepionki.</w:t>
      </w:r>
    </w:p>
    <w:sectPr w:rsidR="00BD70CC" w:rsidRPr="00704166" w:rsidSect="00DC0539">
      <w:headerReference w:type="first" r:id="rId11"/>
      <w:pgSz w:w="16838" w:h="11906" w:orient="landscape"/>
      <w:pgMar w:top="1417" w:right="1417" w:bottom="993" w:left="1417" w:header="142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AD6" w14:textId="77777777" w:rsidR="00B03489" w:rsidRDefault="00B03489">
      <w:pPr>
        <w:spacing w:after="0" w:line="240" w:lineRule="auto"/>
      </w:pPr>
      <w:r>
        <w:separator/>
      </w:r>
    </w:p>
  </w:endnote>
  <w:endnote w:type="continuationSeparator" w:id="0">
    <w:p w14:paraId="6A7191DE" w14:textId="77777777" w:rsidR="00B03489" w:rsidRDefault="00B0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A0EF" w14:textId="77777777" w:rsidR="00B03489" w:rsidRDefault="00B034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78FA0C" w14:textId="77777777" w:rsidR="00B03489" w:rsidRDefault="00B0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4" w:name="_Hlk74147372"/>
    <w:bookmarkEnd w:id="4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479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3701726"/>
    <w:multiLevelType w:val="hybridMultilevel"/>
    <w:tmpl w:val="6CEE4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4" w15:restartNumberingAfterBreak="0">
    <w:nsid w:val="0E7A14F3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1B8161C1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21F277A1"/>
    <w:multiLevelType w:val="hybridMultilevel"/>
    <w:tmpl w:val="2884C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6626E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2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11972"/>
    <w:multiLevelType w:val="hybridMultilevel"/>
    <w:tmpl w:val="DFCAC68E"/>
    <w:lvl w:ilvl="0" w:tplc="07C0B9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22FBC"/>
    <w:multiLevelType w:val="hybridMultilevel"/>
    <w:tmpl w:val="1A128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8"/>
  </w:num>
  <w:num w:numId="2" w16cid:durableId="983047750">
    <w:abstractNumId w:val="6"/>
  </w:num>
  <w:num w:numId="3" w16cid:durableId="912206815">
    <w:abstractNumId w:val="9"/>
  </w:num>
  <w:num w:numId="4" w16cid:durableId="1919241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7"/>
  </w:num>
  <w:num w:numId="6" w16cid:durableId="1164782895">
    <w:abstractNumId w:val="7"/>
  </w:num>
  <w:num w:numId="7" w16cid:durableId="1764568987">
    <w:abstractNumId w:val="14"/>
  </w:num>
  <w:num w:numId="8" w16cid:durableId="1605840971">
    <w:abstractNumId w:val="15"/>
  </w:num>
  <w:num w:numId="9" w16cid:durableId="969629549">
    <w:abstractNumId w:val="25"/>
  </w:num>
  <w:num w:numId="10" w16cid:durableId="1576276737">
    <w:abstractNumId w:val="3"/>
  </w:num>
  <w:num w:numId="11" w16cid:durableId="409036424">
    <w:abstractNumId w:val="30"/>
  </w:num>
  <w:num w:numId="12" w16cid:durableId="1526747669">
    <w:abstractNumId w:val="5"/>
  </w:num>
  <w:num w:numId="13" w16cid:durableId="1746950255">
    <w:abstractNumId w:val="16"/>
  </w:num>
  <w:num w:numId="14" w16cid:durableId="329715522">
    <w:abstractNumId w:val="18"/>
  </w:num>
  <w:num w:numId="15" w16cid:durableId="1837842867">
    <w:abstractNumId w:val="17"/>
  </w:num>
  <w:num w:numId="16" w16cid:durableId="1970238000">
    <w:abstractNumId w:val="26"/>
  </w:num>
  <w:num w:numId="17" w16cid:durableId="485172914">
    <w:abstractNumId w:val="21"/>
  </w:num>
  <w:num w:numId="18" w16cid:durableId="338780148">
    <w:abstractNumId w:val="11"/>
  </w:num>
  <w:num w:numId="19" w16cid:durableId="1977641737">
    <w:abstractNumId w:val="3"/>
  </w:num>
  <w:num w:numId="20" w16cid:durableId="1099830501">
    <w:abstractNumId w:val="2"/>
  </w:num>
  <w:num w:numId="21" w16cid:durableId="1796680411">
    <w:abstractNumId w:val="23"/>
  </w:num>
  <w:num w:numId="22" w16cid:durableId="1157845039">
    <w:abstractNumId w:val="22"/>
  </w:num>
  <w:num w:numId="23" w16cid:durableId="1318220489">
    <w:abstractNumId w:val="19"/>
  </w:num>
  <w:num w:numId="24" w16cid:durableId="791442922">
    <w:abstractNumId w:val="24"/>
  </w:num>
  <w:num w:numId="25" w16cid:durableId="493031844">
    <w:abstractNumId w:val="0"/>
  </w:num>
  <w:num w:numId="26" w16cid:durableId="2001806445">
    <w:abstractNumId w:val="10"/>
  </w:num>
  <w:num w:numId="27" w16cid:durableId="267157109">
    <w:abstractNumId w:val="13"/>
  </w:num>
  <w:num w:numId="28" w16cid:durableId="542986621">
    <w:abstractNumId w:val="4"/>
  </w:num>
  <w:num w:numId="29" w16cid:durableId="66652830">
    <w:abstractNumId w:val="20"/>
  </w:num>
  <w:num w:numId="30" w16cid:durableId="1707293543">
    <w:abstractNumId w:val="1"/>
  </w:num>
  <w:num w:numId="31" w16cid:durableId="30885514">
    <w:abstractNumId w:val="28"/>
  </w:num>
  <w:num w:numId="32" w16cid:durableId="12461882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147240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263FB"/>
    <w:rsid w:val="00031E9F"/>
    <w:rsid w:val="00033ED5"/>
    <w:rsid w:val="0004009C"/>
    <w:rsid w:val="0005011B"/>
    <w:rsid w:val="00052E44"/>
    <w:rsid w:val="000702E4"/>
    <w:rsid w:val="00070A13"/>
    <w:rsid w:val="00070A89"/>
    <w:rsid w:val="00080C23"/>
    <w:rsid w:val="0008118E"/>
    <w:rsid w:val="00086074"/>
    <w:rsid w:val="0009112E"/>
    <w:rsid w:val="00094F94"/>
    <w:rsid w:val="00097B17"/>
    <w:rsid w:val="000A4576"/>
    <w:rsid w:val="000A688D"/>
    <w:rsid w:val="000A6A4A"/>
    <w:rsid w:val="000A6B96"/>
    <w:rsid w:val="000B21F0"/>
    <w:rsid w:val="000B32C4"/>
    <w:rsid w:val="000B7075"/>
    <w:rsid w:val="000D02C0"/>
    <w:rsid w:val="000D2FED"/>
    <w:rsid w:val="000E06C3"/>
    <w:rsid w:val="000E3BBE"/>
    <w:rsid w:val="000E649C"/>
    <w:rsid w:val="000F077F"/>
    <w:rsid w:val="000F3ED2"/>
    <w:rsid w:val="000F5E0B"/>
    <w:rsid w:val="000F5E24"/>
    <w:rsid w:val="001030B2"/>
    <w:rsid w:val="0011293D"/>
    <w:rsid w:val="001204EA"/>
    <w:rsid w:val="0014120D"/>
    <w:rsid w:val="00143D0B"/>
    <w:rsid w:val="00144B55"/>
    <w:rsid w:val="00155C8E"/>
    <w:rsid w:val="00161605"/>
    <w:rsid w:val="00163D32"/>
    <w:rsid w:val="00170D7F"/>
    <w:rsid w:val="00172790"/>
    <w:rsid w:val="00173D8E"/>
    <w:rsid w:val="00180F5C"/>
    <w:rsid w:val="00186C26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C6836"/>
    <w:rsid w:val="001D6485"/>
    <w:rsid w:val="001E0A40"/>
    <w:rsid w:val="001E2320"/>
    <w:rsid w:val="001E4A45"/>
    <w:rsid w:val="001E610A"/>
    <w:rsid w:val="001E721F"/>
    <w:rsid w:val="00205C55"/>
    <w:rsid w:val="00206C0B"/>
    <w:rsid w:val="00221A2A"/>
    <w:rsid w:val="002270E2"/>
    <w:rsid w:val="00230BB7"/>
    <w:rsid w:val="002358AA"/>
    <w:rsid w:val="0024697E"/>
    <w:rsid w:val="00255E53"/>
    <w:rsid w:val="00275115"/>
    <w:rsid w:val="00275C31"/>
    <w:rsid w:val="00280144"/>
    <w:rsid w:val="00280311"/>
    <w:rsid w:val="00281BE7"/>
    <w:rsid w:val="00286651"/>
    <w:rsid w:val="00287196"/>
    <w:rsid w:val="0029287B"/>
    <w:rsid w:val="0029403F"/>
    <w:rsid w:val="00294265"/>
    <w:rsid w:val="002C0340"/>
    <w:rsid w:val="002C19DE"/>
    <w:rsid w:val="002C7508"/>
    <w:rsid w:val="002D22F9"/>
    <w:rsid w:val="002D55B8"/>
    <w:rsid w:val="002D6ED9"/>
    <w:rsid w:val="002E46AC"/>
    <w:rsid w:val="002F0FB2"/>
    <w:rsid w:val="002F61E3"/>
    <w:rsid w:val="003051DF"/>
    <w:rsid w:val="00306B1C"/>
    <w:rsid w:val="0031104C"/>
    <w:rsid w:val="003130CA"/>
    <w:rsid w:val="00325586"/>
    <w:rsid w:val="00326537"/>
    <w:rsid w:val="003357D9"/>
    <w:rsid w:val="00337B00"/>
    <w:rsid w:val="00341AAF"/>
    <w:rsid w:val="00350CC6"/>
    <w:rsid w:val="00352542"/>
    <w:rsid w:val="00352A2A"/>
    <w:rsid w:val="003533DE"/>
    <w:rsid w:val="00355899"/>
    <w:rsid w:val="00356E75"/>
    <w:rsid w:val="0035733E"/>
    <w:rsid w:val="00370FBC"/>
    <w:rsid w:val="00374DBE"/>
    <w:rsid w:val="0037704D"/>
    <w:rsid w:val="0037714E"/>
    <w:rsid w:val="003841AB"/>
    <w:rsid w:val="00387B03"/>
    <w:rsid w:val="003935E8"/>
    <w:rsid w:val="003975D4"/>
    <w:rsid w:val="003A0F16"/>
    <w:rsid w:val="003A5B7D"/>
    <w:rsid w:val="003A6433"/>
    <w:rsid w:val="003B46BF"/>
    <w:rsid w:val="003C7B2E"/>
    <w:rsid w:val="003D2AE2"/>
    <w:rsid w:val="003D71C6"/>
    <w:rsid w:val="003E7973"/>
    <w:rsid w:val="003F072E"/>
    <w:rsid w:val="00404F9B"/>
    <w:rsid w:val="00411C64"/>
    <w:rsid w:val="004156E6"/>
    <w:rsid w:val="00415707"/>
    <w:rsid w:val="00416F70"/>
    <w:rsid w:val="0041703B"/>
    <w:rsid w:val="0042390D"/>
    <w:rsid w:val="004403B4"/>
    <w:rsid w:val="00446466"/>
    <w:rsid w:val="00447CE9"/>
    <w:rsid w:val="004509A0"/>
    <w:rsid w:val="00453B55"/>
    <w:rsid w:val="00457779"/>
    <w:rsid w:val="00462C37"/>
    <w:rsid w:val="00466FE8"/>
    <w:rsid w:val="004744CD"/>
    <w:rsid w:val="004762AF"/>
    <w:rsid w:val="0048011A"/>
    <w:rsid w:val="004850DC"/>
    <w:rsid w:val="00490715"/>
    <w:rsid w:val="00491267"/>
    <w:rsid w:val="00491300"/>
    <w:rsid w:val="00492285"/>
    <w:rsid w:val="004A12DD"/>
    <w:rsid w:val="004A2F20"/>
    <w:rsid w:val="004A2F45"/>
    <w:rsid w:val="004A5135"/>
    <w:rsid w:val="004B04D9"/>
    <w:rsid w:val="004B2F38"/>
    <w:rsid w:val="004C35E7"/>
    <w:rsid w:val="004D093B"/>
    <w:rsid w:val="004D2191"/>
    <w:rsid w:val="004D7DDC"/>
    <w:rsid w:val="004E4723"/>
    <w:rsid w:val="004E6C17"/>
    <w:rsid w:val="004F3FEF"/>
    <w:rsid w:val="005058F2"/>
    <w:rsid w:val="005102E3"/>
    <w:rsid w:val="00512C38"/>
    <w:rsid w:val="00512C7C"/>
    <w:rsid w:val="005130EF"/>
    <w:rsid w:val="005143E4"/>
    <w:rsid w:val="0055182D"/>
    <w:rsid w:val="005551D5"/>
    <w:rsid w:val="0056748F"/>
    <w:rsid w:val="00574D83"/>
    <w:rsid w:val="005871C9"/>
    <w:rsid w:val="005B06B3"/>
    <w:rsid w:val="005B598A"/>
    <w:rsid w:val="005C1959"/>
    <w:rsid w:val="005C499F"/>
    <w:rsid w:val="005C608D"/>
    <w:rsid w:val="005C641F"/>
    <w:rsid w:val="005C6551"/>
    <w:rsid w:val="005D269A"/>
    <w:rsid w:val="005D3140"/>
    <w:rsid w:val="005D5D31"/>
    <w:rsid w:val="005E3DB9"/>
    <w:rsid w:val="005E4CF5"/>
    <w:rsid w:val="005E7898"/>
    <w:rsid w:val="005F70FE"/>
    <w:rsid w:val="006006C8"/>
    <w:rsid w:val="006008CD"/>
    <w:rsid w:val="00633806"/>
    <w:rsid w:val="00633883"/>
    <w:rsid w:val="00634434"/>
    <w:rsid w:val="0064109C"/>
    <w:rsid w:val="0064487F"/>
    <w:rsid w:val="00662A0A"/>
    <w:rsid w:val="006636D7"/>
    <w:rsid w:val="006648F3"/>
    <w:rsid w:val="00670C14"/>
    <w:rsid w:val="0068046C"/>
    <w:rsid w:val="00680B0E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466"/>
    <w:rsid w:val="006D079B"/>
    <w:rsid w:val="006D183E"/>
    <w:rsid w:val="006D336E"/>
    <w:rsid w:val="006D7964"/>
    <w:rsid w:val="006E7D46"/>
    <w:rsid w:val="006F498A"/>
    <w:rsid w:val="006F5BEB"/>
    <w:rsid w:val="00702FCA"/>
    <w:rsid w:val="00704166"/>
    <w:rsid w:val="007135A8"/>
    <w:rsid w:val="00714B9D"/>
    <w:rsid w:val="007156F6"/>
    <w:rsid w:val="00715B91"/>
    <w:rsid w:val="007321D8"/>
    <w:rsid w:val="00733AF9"/>
    <w:rsid w:val="00734732"/>
    <w:rsid w:val="00740ABA"/>
    <w:rsid w:val="0074295D"/>
    <w:rsid w:val="00754B71"/>
    <w:rsid w:val="00755E27"/>
    <w:rsid w:val="0078723A"/>
    <w:rsid w:val="00797762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483"/>
    <w:rsid w:val="007F016E"/>
    <w:rsid w:val="008008F6"/>
    <w:rsid w:val="008017A7"/>
    <w:rsid w:val="00823875"/>
    <w:rsid w:val="00827817"/>
    <w:rsid w:val="00827986"/>
    <w:rsid w:val="008279BD"/>
    <w:rsid w:val="008373B1"/>
    <w:rsid w:val="00837FA6"/>
    <w:rsid w:val="0084154E"/>
    <w:rsid w:val="00843352"/>
    <w:rsid w:val="00844624"/>
    <w:rsid w:val="008462C0"/>
    <w:rsid w:val="00846834"/>
    <w:rsid w:val="0085266F"/>
    <w:rsid w:val="0085698B"/>
    <w:rsid w:val="0087118E"/>
    <w:rsid w:val="008771C8"/>
    <w:rsid w:val="00882DCA"/>
    <w:rsid w:val="0088727A"/>
    <w:rsid w:val="00896D35"/>
    <w:rsid w:val="008B00C4"/>
    <w:rsid w:val="008B1EB7"/>
    <w:rsid w:val="008B43B0"/>
    <w:rsid w:val="008C0493"/>
    <w:rsid w:val="008C0E92"/>
    <w:rsid w:val="008D45C3"/>
    <w:rsid w:val="008E18D7"/>
    <w:rsid w:val="008E33C7"/>
    <w:rsid w:val="008F1D35"/>
    <w:rsid w:val="009066C7"/>
    <w:rsid w:val="0092216D"/>
    <w:rsid w:val="00933339"/>
    <w:rsid w:val="00946C5F"/>
    <w:rsid w:val="009528E0"/>
    <w:rsid w:val="00953B84"/>
    <w:rsid w:val="00977DE9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E79D5"/>
    <w:rsid w:val="009F1561"/>
    <w:rsid w:val="009F413F"/>
    <w:rsid w:val="009F550A"/>
    <w:rsid w:val="009F7497"/>
    <w:rsid w:val="00A01F60"/>
    <w:rsid w:val="00A118F0"/>
    <w:rsid w:val="00A122C2"/>
    <w:rsid w:val="00A159DA"/>
    <w:rsid w:val="00A22494"/>
    <w:rsid w:val="00A22A7B"/>
    <w:rsid w:val="00A242D8"/>
    <w:rsid w:val="00A434EB"/>
    <w:rsid w:val="00A515CA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8700E"/>
    <w:rsid w:val="00A90397"/>
    <w:rsid w:val="00A90CB0"/>
    <w:rsid w:val="00A9374D"/>
    <w:rsid w:val="00A94461"/>
    <w:rsid w:val="00A960EA"/>
    <w:rsid w:val="00AA4608"/>
    <w:rsid w:val="00AA4A6A"/>
    <w:rsid w:val="00AA6179"/>
    <w:rsid w:val="00AB1235"/>
    <w:rsid w:val="00AB2D5E"/>
    <w:rsid w:val="00AC0511"/>
    <w:rsid w:val="00AD08C5"/>
    <w:rsid w:val="00AE069A"/>
    <w:rsid w:val="00AF1EBC"/>
    <w:rsid w:val="00B03489"/>
    <w:rsid w:val="00B10B0F"/>
    <w:rsid w:val="00B1467F"/>
    <w:rsid w:val="00B1688D"/>
    <w:rsid w:val="00B31928"/>
    <w:rsid w:val="00B326A9"/>
    <w:rsid w:val="00B45ED3"/>
    <w:rsid w:val="00B543E9"/>
    <w:rsid w:val="00B57127"/>
    <w:rsid w:val="00B73663"/>
    <w:rsid w:val="00B74035"/>
    <w:rsid w:val="00B76B2B"/>
    <w:rsid w:val="00B8251D"/>
    <w:rsid w:val="00B94288"/>
    <w:rsid w:val="00B9538B"/>
    <w:rsid w:val="00BA15A9"/>
    <w:rsid w:val="00BB138C"/>
    <w:rsid w:val="00BB30C0"/>
    <w:rsid w:val="00BC376D"/>
    <w:rsid w:val="00BD18E8"/>
    <w:rsid w:val="00BD20BC"/>
    <w:rsid w:val="00BD70CC"/>
    <w:rsid w:val="00C06613"/>
    <w:rsid w:val="00C15673"/>
    <w:rsid w:val="00C15E6F"/>
    <w:rsid w:val="00C210A9"/>
    <w:rsid w:val="00C22821"/>
    <w:rsid w:val="00C243BF"/>
    <w:rsid w:val="00C25F63"/>
    <w:rsid w:val="00C276AE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03C1"/>
    <w:rsid w:val="00CA1AD2"/>
    <w:rsid w:val="00CA2878"/>
    <w:rsid w:val="00CA3B1B"/>
    <w:rsid w:val="00CA7D06"/>
    <w:rsid w:val="00CB2E2B"/>
    <w:rsid w:val="00CB3D33"/>
    <w:rsid w:val="00CC0463"/>
    <w:rsid w:val="00CC42B1"/>
    <w:rsid w:val="00CC7F58"/>
    <w:rsid w:val="00CD47C3"/>
    <w:rsid w:val="00CE099F"/>
    <w:rsid w:val="00CE73E2"/>
    <w:rsid w:val="00CF351E"/>
    <w:rsid w:val="00CF402D"/>
    <w:rsid w:val="00CF5E4F"/>
    <w:rsid w:val="00CF7674"/>
    <w:rsid w:val="00D17D3E"/>
    <w:rsid w:val="00D44A5D"/>
    <w:rsid w:val="00D46ECD"/>
    <w:rsid w:val="00D510E8"/>
    <w:rsid w:val="00D554A2"/>
    <w:rsid w:val="00D5628B"/>
    <w:rsid w:val="00D63F4F"/>
    <w:rsid w:val="00D6426A"/>
    <w:rsid w:val="00D66456"/>
    <w:rsid w:val="00D77CD0"/>
    <w:rsid w:val="00D9306F"/>
    <w:rsid w:val="00DA09D0"/>
    <w:rsid w:val="00DB0B88"/>
    <w:rsid w:val="00DB793C"/>
    <w:rsid w:val="00DC0539"/>
    <w:rsid w:val="00DD18C6"/>
    <w:rsid w:val="00DD6D00"/>
    <w:rsid w:val="00DE00F0"/>
    <w:rsid w:val="00DE1894"/>
    <w:rsid w:val="00DE5079"/>
    <w:rsid w:val="00DF6B3A"/>
    <w:rsid w:val="00E10271"/>
    <w:rsid w:val="00E10F0D"/>
    <w:rsid w:val="00E32520"/>
    <w:rsid w:val="00E34DF7"/>
    <w:rsid w:val="00E34E3C"/>
    <w:rsid w:val="00E35DF6"/>
    <w:rsid w:val="00E50BF3"/>
    <w:rsid w:val="00E50D44"/>
    <w:rsid w:val="00E52765"/>
    <w:rsid w:val="00E64133"/>
    <w:rsid w:val="00E66456"/>
    <w:rsid w:val="00E7290F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27E5"/>
    <w:rsid w:val="00EC2B8F"/>
    <w:rsid w:val="00EC74BA"/>
    <w:rsid w:val="00ED15F0"/>
    <w:rsid w:val="00EE4384"/>
    <w:rsid w:val="00EE4BD7"/>
    <w:rsid w:val="00EE5277"/>
    <w:rsid w:val="00EF3551"/>
    <w:rsid w:val="00EF3A08"/>
    <w:rsid w:val="00F017D6"/>
    <w:rsid w:val="00F12CF6"/>
    <w:rsid w:val="00F147FC"/>
    <w:rsid w:val="00F15BD4"/>
    <w:rsid w:val="00F31A79"/>
    <w:rsid w:val="00F42214"/>
    <w:rsid w:val="00F5061B"/>
    <w:rsid w:val="00F61A7D"/>
    <w:rsid w:val="00F63AA8"/>
    <w:rsid w:val="00F67CA2"/>
    <w:rsid w:val="00F859A8"/>
    <w:rsid w:val="00F8610F"/>
    <w:rsid w:val="00F86451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3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styleId="Poprawka">
    <w:name w:val="Revision"/>
    <w:hidden/>
    <w:uiPriority w:val="99"/>
    <w:semiHidden/>
    <w:rsid w:val="005E3DB9"/>
    <w:pPr>
      <w:autoSpaceDN/>
      <w:spacing w:after="0" w:line="240" w:lineRule="auto"/>
      <w:textAlignment w:val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0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0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0CC"/>
    <w:rPr>
      <w:vertAlign w:val="superscript"/>
    </w:rPr>
  </w:style>
  <w:style w:type="character" w:customStyle="1" w:styleId="ui-provider">
    <w:name w:val="ui-provider"/>
    <w:basedOn w:val="Domylnaczcionkaakapitu"/>
    <w:rsid w:val="0035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wrzesie&#324;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9-431D-9811-BDA6C8D8F5C1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32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9-431D-9811-BDA6C8D8F5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3F-41C1-BB10-F441BB124D23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8</c:v>
                </c:pt>
                <c:pt idx="3">
                  <c:v>35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3F-41C1-BB10-F441BB124D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 (stan na wrzesień)</a:t>
            </a:r>
          </a:p>
        </c:rich>
      </c:tx>
      <c:layout>
        <c:manualLayout>
          <c:xMode val="edge"/>
          <c:yMode val="edge"/>
          <c:x val="0.19201289838770152"/>
          <c:y val="8.688728098176917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8.1695291444274148E-2"/>
          <c:w val="0.84009663854336591"/>
          <c:h val="0.82951117687470277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2023'!$A$3:$A$8,'miesiące 2023'!$A$10:$A$12)</c:f>
              <c:strCache>
                <c:ptCount val="9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nerki</c:v>
                </c:pt>
                <c:pt idx="6">
                  <c:v>Nowotwory 
ginekologiczne</c:v>
                </c:pt>
                <c:pt idx="7">
                  <c:v>Nowotwory układu 
endokrynnego</c:v>
                </c:pt>
                <c:pt idx="8">
                  <c:v>Hematoonkologia</c:v>
                </c:pt>
              </c:strCache>
              <c:extLst/>
            </c:strRef>
          </c:cat>
          <c:val>
            <c:numRef>
              <c:f>('miesiące 2023'!$B$3:$B$8,'miesiące 2023'!$B$10:$B$12)</c:f>
              <c:numCache>
                <c:formatCode>General</c:formatCode>
                <c:ptCount val="9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  <c:pt idx="4">
                  <c:v>11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26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151-4C89-B225-4F676941D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2023 r. (stan na wrzesień)</a:t>
            </a:r>
          </a:p>
        </c:rich>
      </c:tx>
      <c:layout>
        <c:manualLayout>
          <c:xMode val="edge"/>
          <c:yMode val="edge"/>
          <c:x val="0.1291803278688524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1487919932559683"/>
          <c:w val="0.76644349190079053"/>
          <c:h val="0.7999379405592523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wrzesień)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2023'!$A$20:$A$28,'miesiące 2023'!$A$30,'miesiące 2023'!$A$32:$A$36,'miesiące 2023'!$A$38)</c:f>
              <c:strCache>
                <c:ptCount val="16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Hematologia</c:v>
                </c:pt>
                <c:pt idx="10">
                  <c:v>Gastroenterologia</c:v>
                </c:pt>
                <c:pt idx="11">
                  <c:v>Endokrynologia</c:v>
                </c:pt>
                <c:pt idx="12">
                  <c:v>Diabetologia</c:v>
                </c:pt>
                <c:pt idx="13">
                  <c:v>Dermatologia</c:v>
                </c:pt>
                <c:pt idx="14">
                  <c:v>Choroby metaboliczne</c:v>
                </c:pt>
                <c:pt idx="15">
                  <c:v>Alergologia</c:v>
                </c:pt>
              </c:strCache>
              <c:extLst/>
            </c:strRef>
          </c:cat>
          <c:val>
            <c:numRef>
              <c:f>('miesiące 2023'!$B$20:$B$28,'miesiące 2023'!$B$30,'miesiące 2023'!$B$32:$B$36,'miesiące 2023'!$B$38)</c:f>
              <c:numCache>
                <c:formatCode>General</c:formatCode>
                <c:ptCount val="1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20</c:v>
                </c:pt>
                <c:pt idx="8">
                  <c:v>2</c:v>
                </c:pt>
                <c:pt idx="9">
                  <c:v>7</c:v>
                </c:pt>
                <c:pt idx="10">
                  <c:v>4</c:v>
                </c:pt>
                <c:pt idx="11">
                  <c:v>1</c:v>
                </c:pt>
                <c:pt idx="12">
                  <c:v>3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24E-4F9C-BFB6-6694C4117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3</cp:revision>
  <dcterms:created xsi:type="dcterms:W3CDTF">2023-08-30T10:11:00Z</dcterms:created>
  <dcterms:modified xsi:type="dcterms:W3CDTF">2023-08-30T10:33:00Z</dcterms:modified>
</cp:coreProperties>
</file>