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8F8F4" w14:textId="3215B341" w:rsidR="00A158E4" w:rsidRDefault="007D4D9A" w:rsidP="00F61E86">
      <w:pPr>
        <w:pStyle w:val="Tytu"/>
        <w:rPr>
          <w:rStyle w:val="Nagwek1Znak"/>
          <w:rFonts w:cs="F"/>
          <w:b/>
          <w:bCs/>
          <w:sz w:val="32"/>
          <w:szCs w:val="56"/>
        </w:rPr>
      </w:pPr>
      <w:r w:rsidRPr="00F61E86">
        <w:rPr>
          <w:rStyle w:val="Nagwek1Znak"/>
          <w:rFonts w:cs="F"/>
          <w:b/>
          <w:bCs/>
          <w:sz w:val="32"/>
          <w:szCs w:val="56"/>
        </w:rPr>
        <w:t xml:space="preserve">Załącznik nr </w:t>
      </w:r>
      <w:r w:rsidR="00C455A6" w:rsidRPr="00F61E86">
        <w:rPr>
          <w:rStyle w:val="Nagwek1Znak"/>
          <w:rFonts w:cs="F"/>
          <w:b/>
          <w:bCs/>
          <w:sz w:val="32"/>
          <w:szCs w:val="56"/>
        </w:rPr>
        <w:t xml:space="preserve">11 </w:t>
      </w:r>
      <w:r w:rsidRPr="00F61E86">
        <w:rPr>
          <w:rStyle w:val="Nagwek1Znak"/>
          <w:rFonts w:cs="F"/>
          <w:b/>
          <w:bCs/>
          <w:sz w:val="32"/>
          <w:szCs w:val="56"/>
        </w:rPr>
        <w:t>Katalog kosztów bezpośrednich</w:t>
      </w:r>
    </w:p>
    <w:p w14:paraId="7EDB1B2A" w14:textId="6ACD6469" w:rsidR="00F61E86" w:rsidRPr="00F61E86" w:rsidRDefault="00F61E86" w:rsidP="00F61E86">
      <w:pPr>
        <w:pStyle w:val="Nagwek1"/>
      </w:pPr>
      <w:r>
        <w:t>Katalog kosztów bezpośrednich</w:t>
      </w:r>
    </w:p>
    <w:tbl>
      <w:tblPr>
        <w:tblW w:w="0" w:type="auto"/>
        <w:tblCellMar>
          <w:left w:w="10" w:type="dxa"/>
          <w:right w:w="10" w:type="dxa"/>
        </w:tblCellMar>
        <w:tblLook w:val="0020" w:firstRow="1" w:lastRow="0" w:firstColumn="0" w:lastColumn="0" w:noHBand="0" w:noVBand="0"/>
        <w:tblCaption w:val="Załącznik nr 11 Katalog kosztów bezpośrednich"/>
        <w:tblDescription w:val="Tabela zawierająca rodzaj i wyszczególnienie kosztów bezpośrednich wraz z przypisaniem do kategorii kosztów"/>
      </w:tblPr>
      <w:tblGrid>
        <w:gridCol w:w="646"/>
        <w:gridCol w:w="3095"/>
        <w:gridCol w:w="4149"/>
        <w:gridCol w:w="3142"/>
        <w:gridCol w:w="2939"/>
        <w:gridCol w:w="26"/>
      </w:tblGrid>
      <w:tr w:rsidR="00A158E4" w14:paraId="6A09A10A" w14:textId="77777777" w:rsidTr="000B15B3">
        <w:trPr>
          <w:tblHeader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1D1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3973C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b/>
                <w:bCs/>
                <w:sz w:val="28"/>
                <w:szCs w:val="28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1D1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DB689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b/>
                <w:bCs/>
                <w:sz w:val="28"/>
                <w:szCs w:val="28"/>
              </w:rPr>
              <w:t>RODZAJ KOSZTU BEZPOŚREDNIEGO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1D1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0622A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b/>
                <w:bCs/>
                <w:sz w:val="28"/>
                <w:szCs w:val="28"/>
              </w:rPr>
              <w:t>WYSZCZEGÓLNIENIE KOSZTU BEZPOŚREDNIEGO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1D1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2A82C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b/>
                <w:bCs/>
                <w:sz w:val="28"/>
                <w:szCs w:val="28"/>
              </w:rPr>
              <w:t>KATEGORIA KOSZTÓW (zgodnie z CST)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1D1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A5B54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b/>
                <w:bCs/>
                <w:sz w:val="28"/>
                <w:szCs w:val="28"/>
              </w:rPr>
              <w:t>UWAGI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2E79F6" w14:textId="77777777" w:rsidR="00A158E4" w:rsidRDefault="00A158E4" w:rsidP="00F61E86">
            <w:pPr>
              <w:pStyle w:val="Standard"/>
              <w:spacing w:before="240" w:after="240" w:line="276" w:lineRule="auto"/>
            </w:pPr>
          </w:p>
        </w:tc>
      </w:tr>
      <w:tr w:rsidR="00A158E4" w14:paraId="772B526C" w14:textId="77777777" w:rsidTr="000B15B3">
        <w:tc>
          <w:tcPr>
            <w:tcW w:w="0" w:type="auto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3F233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b/>
                <w:bCs/>
                <w:sz w:val="32"/>
                <w:szCs w:val="32"/>
              </w:rPr>
              <w:t>Przygotowanie inwestycji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1F41C8" w14:textId="77777777" w:rsidR="00A158E4" w:rsidRDefault="00A158E4" w:rsidP="00F61E86">
            <w:pPr>
              <w:pStyle w:val="Standard"/>
              <w:spacing w:before="240" w:after="240" w:line="276" w:lineRule="auto"/>
            </w:pPr>
          </w:p>
        </w:tc>
      </w:tr>
      <w:tr w:rsidR="00A158E4" w14:paraId="713C9940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5DEFC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1.1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85D2A" w14:textId="77777777" w:rsidR="00A158E4" w:rsidRDefault="007D4D9A" w:rsidP="00F61E86">
            <w:pPr>
              <w:pStyle w:val="Standard"/>
              <w:spacing w:before="240" w:after="240" w:line="276" w:lineRule="auto"/>
              <w:jc w:val="both"/>
            </w:pPr>
            <w:r>
              <w:rPr>
                <w:rFonts w:ascii="Open Sans Light" w:hAnsi="Open Sans Light" w:cs="Open Sans Light"/>
              </w:rPr>
              <w:t>Przygotowanie dokumentacji projektowej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AD225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Opracowanie lub aktualizacja dokumentacji projektowej (projekt budowlany, wykonawczy, w tym podkłady mapowe, dokumentacja geodezyjna, inwentaryzacja obiektów, dokumentacja geologiczna, inwentaryzacja zieleni, geotechniczna, dokumentacja na potrzeby konserwatora zabytków, prac archeologicznych, kosztorysy </w:t>
            </w:r>
            <w:r>
              <w:rPr>
                <w:rFonts w:ascii="Open Sans Light" w:hAnsi="Open Sans Light" w:cs="Open Sans Light"/>
              </w:rPr>
              <w:lastRenderedPageBreak/>
              <w:t>inwestorskie, operaty wodno-prawne itp.)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CD6FE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lastRenderedPageBreak/>
              <w:t>USŁUGI ZEWNĘTRZNE lub</w:t>
            </w:r>
          </w:p>
          <w:p w14:paraId="3E9C557F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PODATKI I OPŁATY lub</w:t>
            </w:r>
          </w:p>
          <w:p w14:paraId="307BB92F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PERSONEL PROJEKTU lub</w:t>
            </w:r>
          </w:p>
          <w:p w14:paraId="50B0E915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ROBOTY BUDOWLANE</w:t>
            </w:r>
          </w:p>
          <w:p w14:paraId="1DD6DFB7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Nie zaleca się dzielenia </w:t>
            </w:r>
            <w:r>
              <w:rPr>
                <w:rFonts w:ascii="Open Sans Light" w:hAnsi="Open Sans Light" w:cs="Open Sans Light"/>
                <w:u w:val="single"/>
              </w:rPr>
              <w:t>jednego zamówienia</w:t>
            </w:r>
            <w:r>
              <w:rPr>
                <w:rFonts w:ascii="Open Sans Light" w:hAnsi="Open Sans Light" w:cs="Open Sans Light"/>
              </w:rPr>
              <w:t xml:space="preserve"> na kilka kategorii, np. USŁUGI </w:t>
            </w:r>
            <w:r>
              <w:rPr>
                <w:rFonts w:ascii="Open Sans Light" w:hAnsi="Open Sans Light" w:cs="Open Sans Light"/>
              </w:rPr>
              <w:lastRenderedPageBreak/>
              <w:t>ZEWNĘTRZNE i PODATKI I OPŁATY</w:t>
            </w:r>
          </w:p>
          <w:p w14:paraId="57513DC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czy USŁUGI ZEWNĘTRZNE i ROBOTY BUDOWLANE</w:t>
            </w:r>
          </w:p>
          <w:p w14:paraId="5F9AF518" w14:textId="4EA3C93A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W przypadku, gdy zamówienie na opracowanie dokumentacji projektowej obejmuje także opłaty za przygotowanie podkładów mapowych, uzgodnień administracyjnych (pozwolenie na budowę, decyzja środowiskowa, lokalizacyjna), </w:t>
            </w:r>
            <w:r w:rsidR="00082F20">
              <w:rPr>
                <w:rFonts w:ascii="Open Sans Light" w:hAnsi="Open Sans Light" w:cs="Open Sans Light"/>
              </w:rPr>
              <w:t xml:space="preserve">to wydatki ponoszone przez wykonawcę </w:t>
            </w:r>
            <w:r>
              <w:rPr>
                <w:rFonts w:ascii="Open Sans Light" w:hAnsi="Open Sans Light" w:cs="Open Sans Light"/>
              </w:rPr>
              <w:t>powinny być wykazywane w kategorii USŁUGI ZEWNĘTRZNE</w:t>
            </w:r>
          </w:p>
          <w:p w14:paraId="24AF99D2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lastRenderedPageBreak/>
              <w:t>Jeżeli opracowanie projektu budowlanego i wykonawczego jest realizowane w ramach jednego zamówienia z robotami budowlanymi (ŻÓŁTY FIDIC lub równoważne), powinno być ono rozliczane w kategorii ROBOTY BUDOWLANE</w:t>
            </w:r>
          </w:p>
          <w:p w14:paraId="2374397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 przypadku wykonania usługi przez pracowników Beneficjenta w ramach umowy o pracę - należy wybrać kategorię PERSONEL PROJEKTU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D790D" w14:textId="66E92EB8" w:rsidR="00A158E4" w:rsidRPr="00AE18FD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lastRenderedPageBreak/>
              <w:t xml:space="preserve">Dodatkowe warunki kwalifikowalności znajdują się w 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 xml:space="preserve">Załączniku nr </w:t>
            </w:r>
            <w:r w:rsidRPr="00AE18FD">
              <w:rPr>
                <w:rFonts w:ascii="Open Sans Light" w:hAnsi="Open Sans Light" w:cs="Open Sans Light"/>
                <w:b/>
                <w:bCs/>
                <w:i/>
                <w:iCs/>
              </w:rPr>
              <w:t>8 do Regulaminu pn. Dodatkowe warunki kwalifikowalności</w:t>
            </w:r>
            <w:r w:rsidRPr="00AE18FD">
              <w:rPr>
                <w:rFonts w:ascii="Open Sans Light" w:hAnsi="Open Sans Light" w:cs="Open Sans Light"/>
              </w:rPr>
              <w:t xml:space="preserve"> - kategoria USŁUGI ZEWNĘTRZNE</w:t>
            </w:r>
            <w:r w:rsidR="000A252F" w:rsidRPr="00AE18FD">
              <w:rPr>
                <w:rFonts w:ascii="Open Sans Light" w:hAnsi="Open Sans Light" w:cs="Open Sans Light"/>
              </w:rPr>
              <w:t>,</w:t>
            </w:r>
            <w:r w:rsidR="00082F20" w:rsidRPr="00AE18FD">
              <w:rPr>
                <w:rFonts w:ascii="Open Sans Light" w:hAnsi="Open Sans Light" w:cs="Open Sans Light"/>
              </w:rPr>
              <w:t xml:space="preserve"> PODATKI I</w:t>
            </w:r>
            <w:r w:rsidR="00562246">
              <w:rPr>
                <w:rFonts w:ascii="Open Sans Light" w:hAnsi="Open Sans Light" w:cs="Open Sans Light"/>
              </w:rPr>
              <w:t> </w:t>
            </w:r>
            <w:r w:rsidR="00082F20" w:rsidRPr="00AE18FD">
              <w:rPr>
                <w:rFonts w:ascii="Open Sans Light" w:hAnsi="Open Sans Light" w:cs="Open Sans Light"/>
              </w:rPr>
              <w:t>OPŁATY</w:t>
            </w:r>
          </w:p>
          <w:p w14:paraId="6AABF8B9" w14:textId="41A4A030" w:rsidR="00A158E4" w:rsidRPr="007D20B0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lastRenderedPageBreak/>
              <w:t>Szczegółowe/dodatkowe warunki kwalifikowalności w</w:t>
            </w:r>
            <w:r w:rsidR="00562246">
              <w:rPr>
                <w:rFonts w:ascii="Open Sans Light" w:hAnsi="Open Sans Light" w:cs="Open Sans Light"/>
              </w:rPr>
              <w:t> </w:t>
            </w:r>
            <w:r>
              <w:rPr>
                <w:rFonts w:ascii="Open Sans Light" w:hAnsi="Open Sans Light" w:cs="Open Sans Light"/>
              </w:rPr>
              <w:t xml:space="preserve">zakresie WKŁADU NIEPIENIĘŻNEGO znajdują się w 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>Wytycznych dotyczą</w:t>
            </w:r>
            <w:r w:rsidR="0003128E">
              <w:rPr>
                <w:rFonts w:ascii="Open Sans Light" w:hAnsi="Open Sans Light" w:cs="Open Sans Light"/>
                <w:b/>
                <w:bCs/>
                <w:i/>
                <w:iCs/>
              </w:rPr>
              <w:t>c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>ych kwalifikowalności wydatków na lata 2021-2027</w:t>
            </w:r>
            <w:r>
              <w:rPr>
                <w:rFonts w:ascii="Open Sans Light" w:hAnsi="Open Sans Light" w:cs="Open Sans Light"/>
              </w:rPr>
              <w:t xml:space="preserve"> rozdz. 3.3.</w:t>
            </w:r>
          </w:p>
          <w:p w14:paraId="6271CEB6" w14:textId="77777777" w:rsidR="00A158E4" w:rsidRDefault="00A158E4" w:rsidP="00F61E86">
            <w:pPr>
              <w:pStyle w:val="Standard"/>
              <w:spacing w:before="240" w:after="240" w:line="276" w:lineRule="auto"/>
              <w:rPr>
                <w:shd w:val="clear" w:color="auto" w:fill="FFFF00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13FF79" w14:textId="77777777" w:rsidR="00A158E4" w:rsidRDefault="00A158E4" w:rsidP="00F61E86">
            <w:pPr>
              <w:pStyle w:val="Standard"/>
              <w:spacing w:before="240" w:after="240" w:line="276" w:lineRule="auto"/>
              <w:jc w:val="both"/>
              <w:rPr>
                <w:shd w:val="clear" w:color="auto" w:fill="FFFF00"/>
              </w:rPr>
            </w:pPr>
          </w:p>
        </w:tc>
      </w:tr>
      <w:tr w:rsidR="00A158E4" w14:paraId="38622BD5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0135A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1.2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33B24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08694" w14:textId="77777777" w:rsidR="00A158E4" w:rsidRDefault="007D4D9A" w:rsidP="00F61E86">
            <w:pPr>
              <w:pStyle w:val="Standard"/>
              <w:spacing w:before="240" w:after="240" w:line="276" w:lineRule="auto"/>
              <w:jc w:val="both"/>
            </w:pPr>
            <w:r>
              <w:rPr>
                <w:rFonts w:ascii="Open Sans Light" w:hAnsi="Open Sans Light" w:cs="Open Sans Light"/>
              </w:rPr>
              <w:t>PFU, koncepcja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7C5F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170C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0BEBC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56DFCE06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855D5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1.3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A2D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129D5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Opłaty związane z pozyskaniem decyzji administracyjnych oraz opinii i uzgodnień niezbędnych dla realizacji inwestycji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EC9D6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20183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D0F8A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6B4A8E8A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F8E39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1.4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01CF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3032C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Opracowanie dokumentacji wymaganej w procedurze oceny oddziaływania planowanej inwestycji na środowisko (np. raport, wniosek o wydanie decyzji środowiskowej)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D7C9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24D67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30557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6A8A2F15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B30B5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1.5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84AE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D32EA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Wkład niepieniężny w postaci dokumentacji projektowej lub jej części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7160C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5987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A5BE8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0AAF2AE9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D18C3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2.1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BCC6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Przygotowanie dokumentacji przetargowej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D63E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poniesione na opracowanie dokumentacji przetargowej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EA8FB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USŁUGI ZEWNĘTRZNE lub</w:t>
            </w:r>
          </w:p>
          <w:p w14:paraId="2094223E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lastRenderedPageBreak/>
              <w:t>NADZÓR/ZARZĄDZANIE INWESTYCJĄ lub</w:t>
            </w:r>
          </w:p>
          <w:p w14:paraId="06CA76CB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PERSONEL PROJEKTU</w:t>
            </w:r>
          </w:p>
          <w:p w14:paraId="3A2EB134" w14:textId="3BE21DE4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Opracowanie </w:t>
            </w:r>
            <w:r w:rsidRPr="00D53B2D">
              <w:rPr>
                <w:rFonts w:ascii="Open Sans Light" w:hAnsi="Open Sans Light" w:cs="Open Sans Light"/>
              </w:rPr>
              <w:t>dokumentacji przetargowej może być częścią kontraktu na</w:t>
            </w:r>
            <w:r w:rsidR="00C42642" w:rsidRPr="00D53B2D">
              <w:rPr>
                <w:rFonts w:ascii="Open Sans Light" w:hAnsi="Open Sans Light" w:cs="Open Sans Light"/>
              </w:rPr>
              <w:t xml:space="preserve"> nadzór inwestorski (np.</w:t>
            </w:r>
            <w:r w:rsidRPr="00D53B2D">
              <w:rPr>
                <w:rFonts w:ascii="Open Sans Light" w:hAnsi="Open Sans Light" w:cs="Open Sans Light"/>
              </w:rPr>
              <w:t xml:space="preserve"> Inżyniera Kontraktu</w:t>
            </w:r>
            <w:r w:rsidR="00C42642" w:rsidRPr="00D53B2D">
              <w:rPr>
                <w:rFonts w:ascii="Open Sans Light" w:hAnsi="Open Sans Light" w:cs="Open Sans Light"/>
              </w:rPr>
              <w:t>)</w:t>
            </w:r>
            <w:r w:rsidRPr="00D53B2D">
              <w:rPr>
                <w:rFonts w:ascii="Open Sans Light" w:hAnsi="Open Sans Light" w:cs="Open Sans Light"/>
              </w:rPr>
              <w:t xml:space="preserve"> - w tym przypadku właściwa będzie kategoria </w:t>
            </w:r>
            <w:r>
              <w:rPr>
                <w:rFonts w:ascii="Open Sans Light" w:hAnsi="Open Sans Light" w:cs="Open Sans Light"/>
              </w:rPr>
              <w:t>NADZÓR</w:t>
            </w:r>
          </w:p>
          <w:p w14:paraId="39A9955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Organizacja i obsługa przetargów oraz wszystkie działania z tym związane stanowią KOSZTY POŚREDNIE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336CC" w14:textId="77777777" w:rsidR="00A158E4" w:rsidRDefault="00A158E4" w:rsidP="00F61E86">
            <w:pPr>
              <w:pStyle w:val="Standard"/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EA042D" w14:textId="77777777" w:rsidR="00A158E4" w:rsidRDefault="00A158E4" w:rsidP="00F61E86">
            <w:pPr>
              <w:pStyle w:val="Standard"/>
              <w:spacing w:before="240" w:after="240" w:line="276" w:lineRule="auto"/>
              <w:jc w:val="both"/>
            </w:pPr>
          </w:p>
        </w:tc>
      </w:tr>
      <w:tr w:rsidR="00A158E4" w14:paraId="393EAFF9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DEA2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lastRenderedPageBreak/>
              <w:t>2.2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D059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CD590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Weryfikacja sporządzonej dokumentacji przetargowej, oszacowanie wartości zamówienia, weryfikacja kompletności, spójności, poprawności formalno-prawnej, zgodności z przepisami prawa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9CF6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57C74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643B2A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77221201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1A4B8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3.1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908B3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Zakup lub uzyskanie prawa do dysponowania </w:t>
            </w:r>
            <w:r>
              <w:rPr>
                <w:rFonts w:ascii="Open Sans Light" w:hAnsi="Open Sans Light" w:cs="Open Sans Light"/>
              </w:rPr>
              <w:lastRenderedPageBreak/>
              <w:t>nieruchomością niezbędną do realizacji projektu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F9D6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lastRenderedPageBreak/>
              <w:t>Wydatki poniesione na nabycie nieruchomości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68B94" w14:textId="77777777" w:rsidR="00A158E4" w:rsidRDefault="007D4D9A" w:rsidP="00F61E86">
            <w:pPr>
              <w:pStyle w:val="Standard"/>
              <w:spacing w:before="240" w:after="240" w:line="276" w:lineRule="auto"/>
              <w:jc w:val="both"/>
            </w:pPr>
            <w:r>
              <w:rPr>
                <w:rFonts w:ascii="Open Sans Light" w:hAnsi="Open Sans Light" w:cs="Open Sans Light"/>
              </w:rPr>
              <w:t xml:space="preserve">NIERUCHOMOŚCI 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57CB8" w14:textId="21FEF94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Szczegółowe/dodatkowe warunki kwalifikowalności </w:t>
            </w:r>
            <w:r>
              <w:rPr>
                <w:rFonts w:ascii="Open Sans Light" w:hAnsi="Open Sans Light" w:cs="Open Sans Light"/>
              </w:rPr>
              <w:lastRenderedPageBreak/>
              <w:t xml:space="preserve">znajdują się w 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>Wytycznych dotyczących kwalifikowalności wydatków na lata 2021-2027</w:t>
            </w:r>
            <w:r>
              <w:rPr>
                <w:rFonts w:ascii="Open Sans Light" w:hAnsi="Open Sans Light" w:cs="Open Sans Light"/>
              </w:rPr>
              <w:t xml:space="preserve"> rozdz. 3.4</w:t>
            </w:r>
            <w:r w:rsidR="001F23DF">
              <w:rPr>
                <w:rFonts w:ascii="Open Sans Light" w:hAnsi="Open Sans Light" w:cs="Open Sans Light"/>
              </w:rPr>
              <w:t>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CE4B0E" w14:textId="77777777" w:rsidR="00A158E4" w:rsidRDefault="00A158E4" w:rsidP="00F61E86">
            <w:pPr>
              <w:pStyle w:val="Standard"/>
              <w:bidi/>
              <w:spacing w:before="240" w:after="240" w:line="276" w:lineRule="auto"/>
              <w:jc w:val="both"/>
            </w:pPr>
          </w:p>
        </w:tc>
      </w:tr>
      <w:tr w:rsidR="00A158E4" w14:paraId="3A7DCF2D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999DC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lastRenderedPageBreak/>
              <w:t>3.2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08388" w14:textId="77777777" w:rsidR="00A158E4" w:rsidRDefault="00A158E4" w:rsidP="00F61E86">
            <w:pPr>
              <w:spacing w:before="240" w:after="240" w:line="276" w:lineRule="auto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2E6ED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Wydatki poniesione na obowiązkowy wykup nieruchomości oraz obowiązkowe odszkodowania wynikające z ustanowienia obszaru ograniczonego użytkowania zgodnie z art. 135 i art. 136 ustawy z dnia 27 kwietnia 2001 r. Prawo ochrony środowiska (Dz. U. z 2021 r. poz. 1973, z </w:t>
            </w:r>
            <w:proofErr w:type="spellStart"/>
            <w:r>
              <w:rPr>
                <w:rFonts w:ascii="Open Sans Light" w:hAnsi="Open Sans Light" w:cs="Open Sans Light"/>
              </w:rPr>
              <w:t>późn</w:t>
            </w:r>
            <w:proofErr w:type="spellEnd"/>
            <w:r>
              <w:rPr>
                <w:rFonts w:ascii="Open Sans Light" w:hAnsi="Open Sans Light" w:cs="Open Sans Light"/>
              </w:rPr>
              <w:t>. zm.)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1E8F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22D0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E670B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42CC3075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1D6E1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3.3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D2DF0" w14:textId="77777777" w:rsidR="00A158E4" w:rsidRDefault="00A158E4" w:rsidP="00F61E86">
            <w:pPr>
              <w:spacing w:before="240" w:after="240" w:line="276" w:lineRule="auto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D15DA" w14:textId="029B6F25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poniesione na nabycie prawa użytkowania wieczystego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BF80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71F5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DA3264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21B7E04B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3AE34" w14:textId="7A8D5C28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3.</w:t>
            </w:r>
            <w:r w:rsidR="00562246">
              <w:rPr>
                <w:rFonts w:ascii="Open Sans Light" w:hAnsi="Open Sans Light" w:cs="Open Sans Light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EC74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EAB3C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Wkład niepieniężny w postaci nieruchomości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BCD2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93B8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5DACB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66789D5F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461BC" w14:textId="0F4E646E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3.</w:t>
            </w:r>
            <w:r w:rsidR="00562246">
              <w:rPr>
                <w:rFonts w:ascii="Open Sans Light" w:hAnsi="Open Sans Light" w:cs="Open Sans Light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61D8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7684F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poniesione na odszkodowanie za przejęte nieruchomości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9753F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39D8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ADE009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2C9D6D2B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A3920" w14:textId="4AC74936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lastRenderedPageBreak/>
              <w:t>3.</w:t>
            </w:r>
            <w:r w:rsidR="00562246">
              <w:rPr>
                <w:rFonts w:ascii="Open Sans Light" w:hAnsi="Open Sans Light" w:cs="Open Sans Light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E64E2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0E6ED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poniesione na sporządzenie dokumentacji geodezyjno-kartograficznej, wynagrodzenie rzeczoznawcy (np. wydatek związany ze sporządzeniem operatu szacunkowego) oraz opłaty notarialne w związku z nabyciem nieruchomości lub uzyskaniem prawa do dysponowania nieruchomością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7EE1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6841C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C6FB24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41A8F574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1E356" w14:textId="5D22098F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3.</w:t>
            </w:r>
            <w:r w:rsidR="00562246">
              <w:rPr>
                <w:rFonts w:ascii="Open Sans Light" w:hAnsi="Open Sans Light" w:cs="Open Sans Light"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B367A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5D72A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Wydatki związane z uzyskaniem prawa dostępu do terenu budowy podczas realizacji projektu, w tym praw do terenu np. na potrzeby zaplecza budowy, czy tymczasowego posadowienia urządzeń w przypadku, gdy będą niezbędne do realizacji projektu i nie są wnoszone na rzecz </w:t>
            </w:r>
            <w:r>
              <w:rPr>
                <w:rFonts w:ascii="Open Sans Light" w:hAnsi="Open Sans Light" w:cs="Open Sans Light"/>
              </w:rPr>
              <w:lastRenderedPageBreak/>
              <w:t>beneficjenta lub jego jednostki organizacyjnej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C2EDD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EAE7F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C932A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5AF55570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D333E" w14:textId="3E83F39F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3</w:t>
            </w:r>
            <w:r w:rsidR="00562246">
              <w:rPr>
                <w:rFonts w:ascii="Open Sans Light" w:hAnsi="Open Sans Light" w:cs="Open Sans Light"/>
              </w:rPr>
              <w:t>.8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39723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9C360" w14:textId="52BDCBBD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związane z odszkodowaniami za utracone zbiory i naprawą szkód, niezbędne wydatki związane z opłatami lub odszkodowaniami za czasowe zajęcie części nieruchomości w trakcie realizacji projektu oraz należności i opłaty roczne z tytułu wyłączenia gruntów z produkcji rolnej i leśnej oraz odszkodowania z tytułu przedwczesnego wyrębu drzewostanu w odniesieniu do gruntów leśnych, jeżeli będą niezbędne do realizacji projektu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9136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AA5A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C27AFE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69B240B6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B8A80" w14:textId="036B7741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3.</w:t>
            </w:r>
            <w:r w:rsidR="00562246">
              <w:rPr>
                <w:rFonts w:ascii="Open Sans Light" w:hAnsi="Open Sans Light" w:cs="Open Sans Light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CF7B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6F4B3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poniesione na nabycie innego tytułu prawnego:</w:t>
            </w:r>
          </w:p>
          <w:p w14:paraId="18366819" w14:textId="0DB04DD3" w:rsidR="00A158E4" w:rsidRDefault="007D4D9A" w:rsidP="00F61E86">
            <w:pPr>
              <w:pStyle w:val="Standard"/>
              <w:spacing w:before="240" w:after="240" w:line="276" w:lineRule="auto"/>
              <w:ind w:left="322" w:hanging="322"/>
            </w:pPr>
            <w:r>
              <w:rPr>
                <w:rFonts w:ascii="Open Sans Light" w:hAnsi="Open Sans Light" w:cs="Open Sans Light"/>
              </w:rPr>
              <w:lastRenderedPageBreak/>
              <w:t xml:space="preserve">a) wydatki poniesione na nabycie ograniczonych praw rzeczowych do nieruchomości (użytkowanie, służebności gruntowe, służebność </w:t>
            </w:r>
            <w:proofErr w:type="spellStart"/>
            <w:r>
              <w:rPr>
                <w:rFonts w:ascii="Open Sans Light" w:hAnsi="Open Sans Light" w:cs="Open Sans Light"/>
              </w:rPr>
              <w:t>przesyłu</w:t>
            </w:r>
            <w:proofErr w:type="spellEnd"/>
            <w:r>
              <w:rPr>
                <w:rFonts w:ascii="Open Sans Light" w:hAnsi="Open Sans Light" w:cs="Open Sans Light"/>
              </w:rPr>
              <w:t>)</w:t>
            </w:r>
          </w:p>
          <w:p w14:paraId="7A443E4D" w14:textId="77777777" w:rsidR="00A158E4" w:rsidRDefault="007D4D9A" w:rsidP="00F61E86">
            <w:pPr>
              <w:pStyle w:val="Standard"/>
              <w:spacing w:before="240" w:after="240" w:line="276" w:lineRule="auto"/>
              <w:ind w:left="322" w:hanging="322"/>
            </w:pPr>
            <w:r>
              <w:rPr>
                <w:rFonts w:ascii="Open Sans Light" w:hAnsi="Open Sans Light" w:cs="Open Sans Light"/>
              </w:rPr>
              <w:t>b) wydatki poniesione na nabycie tytułów prawnych o charakterze obligacyjnym (np. najem, dzierżawa) oraz</w:t>
            </w:r>
          </w:p>
          <w:p w14:paraId="27170B28" w14:textId="3FA63F24" w:rsidR="00A158E4" w:rsidRDefault="007D4D9A" w:rsidP="00F61E86">
            <w:pPr>
              <w:pStyle w:val="Standard"/>
              <w:spacing w:before="240" w:after="240" w:line="276" w:lineRule="auto"/>
              <w:ind w:left="322" w:hanging="322"/>
            </w:pPr>
            <w:r>
              <w:rPr>
                <w:rFonts w:ascii="Open Sans Light" w:hAnsi="Open Sans Light" w:cs="Open Sans Light"/>
              </w:rPr>
              <w:t>c) wydatki poniesione na opłaty z tytułu oddania nieruchomości w trwały zarząd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3C8AF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6C289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61B6E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53382266" w14:textId="77777777" w:rsidTr="000B15B3">
        <w:tc>
          <w:tcPr>
            <w:tcW w:w="0" w:type="auto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977EE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b/>
                <w:bCs/>
                <w:sz w:val="32"/>
                <w:szCs w:val="32"/>
              </w:rPr>
              <w:t>Realizacja inwestycji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2AE24B" w14:textId="77777777" w:rsidR="00A158E4" w:rsidRDefault="00A158E4" w:rsidP="00F61E86">
            <w:pPr>
              <w:pStyle w:val="Standard"/>
              <w:spacing w:before="240" w:after="240" w:line="276" w:lineRule="auto"/>
            </w:pPr>
          </w:p>
        </w:tc>
      </w:tr>
      <w:tr w:rsidR="00A158E4" w14:paraId="0E23FEF0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C8403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4.1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14294" w14:textId="77777777" w:rsidR="00A158E4" w:rsidRDefault="007D4D9A" w:rsidP="00F61E86">
            <w:pPr>
              <w:pStyle w:val="Standard"/>
              <w:spacing w:before="240" w:after="240" w:line="276" w:lineRule="auto"/>
              <w:jc w:val="both"/>
            </w:pPr>
            <w:r>
              <w:rPr>
                <w:rFonts w:ascii="Open Sans Light" w:hAnsi="Open Sans Light" w:cs="Open Sans Light"/>
              </w:rPr>
              <w:t>Nabycie materiałów, maszyn i urządzeń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3F949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poniesione na zakup i montaż urządzeń, maszyn, sprzętu, materiałów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F5756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ŚRODKI TRWAŁE/DOSTAWY lub</w:t>
            </w:r>
          </w:p>
          <w:p w14:paraId="40BC951F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lastRenderedPageBreak/>
              <w:t>ROBOTY BUDOWLANE lub</w:t>
            </w:r>
          </w:p>
          <w:p w14:paraId="415242E3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AMORTYZACJA</w:t>
            </w:r>
          </w:p>
          <w:p w14:paraId="310729A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Zakup urządzeń objęty kontraktem na roboty należy ujmować w kategorii ROBOTY BUDOWLANE</w:t>
            </w:r>
          </w:p>
          <w:p w14:paraId="7BB27C96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Wyjątkiem w tym przypadku są ruchome środki trwałe np. zakup wózka widłowego, ciągnika, które należy wykazywać w kategorii ŚRODKI TRWAŁE/DOSTAWY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27CCF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lastRenderedPageBreak/>
              <w:t xml:space="preserve">Dodatkowe warunki kwalifikowalności znajdują </w:t>
            </w:r>
            <w:r>
              <w:rPr>
                <w:rFonts w:ascii="Open Sans Light" w:hAnsi="Open Sans Light" w:cs="Open Sans Light"/>
              </w:rPr>
              <w:lastRenderedPageBreak/>
              <w:t xml:space="preserve">się w 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>Załączniku nr 8 do Regulaminu pn. Dodatkowe warunki kwalifikowalności</w:t>
            </w:r>
            <w:r>
              <w:rPr>
                <w:rFonts w:ascii="Open Sans Light" w:hAnsi="Open Sans Light" w:cs="Open Sans Light"/>
              </w:rPr>
              <w:t xml:space="preserve"> - kategoria ŚRODKI TRWAŁE/DOSTAWY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5ABD7C" w14:textId="77777777" w:rsidR="00A158E4" w:rsidRDefault="00A158E4" w:rsidP="00F61E86">
            <w:pPr>
              <w:pStyle w:val="Standard"/>
              <w:bidi/>
              <w:spacing w:before="240" w:after="240" w:line="276" w:lineRule="auto"/>
              <w:jc w:val="both"/>
            </w:pPr>
          </w:p>
        </w:tc>
      </w:tr>
      <w:tr w:rsidR="00A158E4" w14:paraId="4F6140A2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7FC35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lastRenderedPageBreak/>
              <w:t>4.2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32783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FB783" w14:textId="03A8CD65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poniesione na zakup i wdrożenie systemów służących do zarządzania sieciami wodociągowo-kanalizacyjnymi (w tym oprogramowanie, stanowiska dyspozytorskie oraz aparaturę pomiarową, urządzenia, sprzęt do monitoringu sieci i transmisji danych)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FFE2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5BE5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B2D9F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4B129796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96782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4.3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4CC34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AC8E5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Koszty amortyzacji związane z zakupem środków trwałych w postaci urządzeń, maszyn, sprzętu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9E982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004C9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E43D5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0BF7BEF7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E32EE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4.4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49B59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8525D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Koszty leasingu związane z wykorzystaniem środków trwałych w postaci urządzeń, maszyn, sprzętu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C99FE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C87CE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72BE34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4491E564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5B6B0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4.5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E572D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34001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Urządzenia, materiały (surowce) w formie wkładu niepieniężnego (razem z </w:t>
            </w:r>
            <w:r>
              <w:rPr>
                <w:rFonts w:ascii="Open Sans Light" w:hAnsi="Open Sans Light" w:cs="Open Sans Light"/>
              </w:rPr>
              <w:lastRenderedPageBreak/>
              <w:t>kosztami wyceny wkładu niepieniężnego)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B142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0A89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5121FD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79C41039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9F82F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5.1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2E82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Roboty budowlano-montażowe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13281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Wydatki ponoszone na roboty budowlano-montażowe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B4EF6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ROBOTY BUDOWLANE lub</w:t>
            </w:r>
          </w:p>
          <w:p w14:paraId="7754506A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USŁUGI ZEWNĘTRZNE lub</w:t>
            </w:r>
          </w:p>
          <w:p w14:paraId="5B2DA7A0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PODATKI I OPŁATY lub</w:t>
            </w:r>
          </w:p>
          <w:p w14:paraId="5620F7B5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PERSONEL PROJEKTU</w:t>
            </w:r>
          </w:p>
          <w:p w14:paraId="436E3872" w14:textId="77777777" w:rsidR="001F23DF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W przypadku zamówienia obejmującego projektowanie i roboty budowlane, koszty obejmujące opracowanie dokumentacji technicznej wraz z pozyskaniem materiałów do projektowania </w:t>
            </w:r>
            <w:r>
              <w:rPr>
                <w:rFonts w:ascii="Open Sans Light" w:hAnsi="Open Sans Light" w:cs="Open Sans Light"/>
              </w:rPr>
              <w:lastRenderedPageBreak/>
              <w:t>i uzyskaniem uzgodnień, opinii, decyzji administracyjnych itp., powinny być ujęte w tej samej kategorii</w:t>
            </w:r>
          </w:p>
          <w:p w14:paraId="5615556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Nie zaleca się dzielenia jednego zamówienia na kilka kategorii np. USŁUGI ZEWNĘTRZNE czy PODATKI I OPŁATY, lecz uwzględnianie takich wydatków w kategorii ROBOTY BUDOWLANE</w:t>
            </w:r>
          </w:p>
          <w:p w14:paraId="6E3A3805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W przypadku, gdy beneficjent samodzielnie wykonuje całość lub część prac związanych z przygotowaniem placu </w:t>
            </w:r>
            <w:r>
              <w:rPr>
                <w:rFonts w:ascii="Open Sans Light" w:hAnsi="Open Sans Light" w:cs="Open Sans Light"/>
              </w:rPr>
              <w:lastRenderedPageBreak/>
              <w:t>budowy lub robotami budowlanymi, tj. "siłami własnymi" należy wybrać kategorię PERSONEL PROJEKTU</w:t>
            </w:r>
          </w:p>
          <w:p w14:paraId="43A3C2BA" w14:textId="77777777" w:rsidR="00A158E4" w:rsidRDefault="00A158E4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225FE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lastRenderedPageBreak/>
              <w:t xml:space="preserve">Dodatkowe warunki kwalifikowalności znajdują się w 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>Załączniku nr 8 do Regulaminu pn. Dodatkowe warunki kwalifikowalności</w:t>
            </w:r>
            <w:r>
              <w:rPr>
                <w:rFonts w:ascii="Open Sans Light" w:hAnsi="Open Sans Light" w:cs="Open Sans Light"/>
              </w:rPr>
              <w:t xml:space="preserve"> - kategoria ROBOTY BUDOWLANE</w:t>
            </w:r>
          </w:p>
          <w:p w14:paraId="42288BF7" w14:textId="0C937AFE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Ad. 5.13  - Dodatkowe warunki kwalifikowalności znajdują się w 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>Załączniku nr 8 do Regulaminu pn. Dodatkowe warunki kwalifikowalności</w:t>
            </w:r>
            <w:r>
              <w:rPr>
                <w:rFonts w:ascii="Open Sans Light" w:hAnsi="Open Sans Light" w:cs="Open Sans Light"/>
              </w:rPr>
              <w:t xml:space="preserve"> – </w:t>
            </w:r>
            <w:r>
              <w:rPr>
                <w:rFonts w:ascii="Open Sans Light" w:hAnsi="Open Sans Light" w:cs="Open Sans Light"/>
              </w:rPr>
              <w:lastRenderedPageBreak/>
              <w:t>kategoria Nadzór/Zarządzanie inwestycją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8E64F7" w14:textId="77777777" w:rsidR="00A158E4" w:rsidRDefault="00A158E4" w:rsidP="00F61E86">
            <w:pPr>
              <w:pStyle w:val="Standard"/>
              <w:spacing w:before="240" w:after="240" w:line="276" w:lineRule="auto"/>
              <w:jc w:val="both"/>
            </w:pPr>
          </w:p>
        </w:tc>
      </w:tr>
      <w:tr w:rsidR="00A158E4" w14:paraId="53AE89F8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F5942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5.2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0313C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DB92A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Wydatki związane ze zmianą organizacji ruchu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56F8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45DD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40EC1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5CCC3652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FD7D7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5.3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850C3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F13C4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Wydatki ponoszone w związku z zajęciem pasa drogowego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6389F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6ED4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D880A7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0802EA5E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CD5B6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5.4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F6C8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24BFC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obowiązkowych ubezpieczeń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9C217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7A10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197DF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4CF8109E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5C600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5.5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9F47E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587C5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wymaganych gwarancji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69676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71D7D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02F83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3D6EC961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26CAA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lastRenderedPageBreak/>
              <w:t>5.6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FABD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0617F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Koszty umieszczenia urządzeń w pasie drogowym (zgodnie z warunkami kwalifikowalności)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931C9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7AE07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6C43B7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26380C2B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0587E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5.7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FB3D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2FF51" w14:textId="77777777" w:rsidR="00A158E4" w:rsidRPr="00AE18FD" w:rsidRDefault="007D4D9A" w:rsidP="00F61E86">
            <w:pPr>
              <w:pStyle w:val="Standard"/>
              <w:spacing w:before="240" w:after="240" w:line="276" w:lineRule="auto"/>
            </w:pPr>
            <w:r w:rsidRPr="00BB050B">
              <w:rPr>
                <w:rFonts w:ascii="Open Sans Light" w:hAnsi="Open Sans Light" w:cs="Open Sans Light"/>
              </w:rPr>
              <w:t>Koszty uzgodnienia i przyłączenia do sieci energetycznej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9B9E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D3639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65ECBF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0E71071F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78A9D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5.8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D7D5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DE69F" w14:textId="42D7BC29" w:rsidR="0028308E" w:rsidRPr="00BB050B" w:rsidRDefault="007D4D9A" w:rsidP="00F61E86">
            <w:pPr>
              <w:pStyle w:val="Standard"/>
              <w:spacing w:before="240" w:after="240" w:line="276" w:lineRule="auto"/>
              <w:rPr>
                <w:strike/>
              </w:rPr>
            </w:pPr>
            <w:r w:rsidRPr="00AE18FD">
              <w:rPr>
                <w:rFonts w:ascii="Open Sans Light" w:hAnsi="Open Sans Light" w:cs="Open Sans Light"/>
              </w:rPr>
              <w:t>Koszty urządzenia, utrzymania i likwidacji zaplecza budowy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512D6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09AF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46066A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0F000F" w14:paraId="6F47FBE8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D80F7" w14:textId="7150F08A" w:rsidR="000F000F" w:rsidRDefault="000F4BC2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5.9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9582E" w14:textId="77777777" w:rsidR="000F000F" w:rsidRDefault="000F000F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88506" w14:textId="2659DEFD" w:rsidR="000F000F" w:rsidRPr="00BB050B" w:rsidRDefault="000F000F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 w:rsidRPr="00BB050B">
              <w:rPr>
                <w:rFonts w:ascii="Open Sans Light" w:hAnsi="Open Sans Light" w:cs="Open Sans Light"/>
              </w:rPr>
              <w:t xml:space="preserve">Koszty zagospodarowania terenu  jako element budowy/modernizacji obiektów (nie dotyczy inwestycji liniowych): koszty budowy/przebudowy/odtworzenia technologicznych dróg i placów wewnętrznych, niezbędnych miejsc parkingowych, ogrodzenia, </w:t>
            </w:r>
            <w:r w:rsidRPr="00BB050B">
              <w:rPr>
                <w:rFonts w:ascii="Open Sans Light" w:hAnsi="Open Sans Light" w:cs="Open Sans Light"/>
              </w:rPr>
              <w:lastRenderedPageBreak/>
              <w:t>zagospodarowanie terenów zielonych w miejscu realizacji projektu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40661" w14:textId="77777777" w:rsidR="000F000F" w:rsidRDefault="000F000F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590DB" w14:textId="77777777" w:rsidR="000F000F" w:rsidRDefault="000F000F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F2DE53" w14:textId="77777777" w:rsidR="000F000F" w:rsidRDefault="000F000F" w:rsidP="00F61E86">
            <w:pPr>
              <w:spacing w:before="240" w:after="240" w:line="276" w:lineRule="auto"/>
              <w:jc w:val="both"/>
            </w:pPr>
          </w:p>
        </w:tc>
      </w:tr>
      <w:tr w:rsidR="00A158E4" w14:paraId="619D0055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AF86B" w14:textId="257E5CEA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</w:t>
            </w:r>
            <w:r w:rsidR="000F4BC2">
              <w:rPr>
                <w:rFonts w:ascii="Open Sans Light" w:hAnsi="Open Sans Light" w:cs="Open Sans Light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8F7A4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10F1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Wydatki na przygotowanie placu budowy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CCE42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178D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05B927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34CB0E94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29DAF" w14:textId="7BBF3AE5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5.1</w:t>
            </w:r>
            <w:r w:rsidR="000F4BC2">
              <w:rPr>
                <w:rFonts w:ascii="Open Sans Light" w:hAnsi="Open Sans Light" w:cs="Open Sans Light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8367D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F332D" w14:textId="117E2C6D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związane z działaniami minimalizującymi lub kompensacyjnymi wynikającymi z raportu o oddziaływaniu na środowisko lub z decyzji o środowiskowych uwarunkowaniach zgody na realizację przedsięwzięcia lub z decyzji administracyjnej, w ramach której przeprowadzono ponowną ocenę oddziaływania na środowisko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B100D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3A03C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46EBA6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068B7A4E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B2459" w14:textId="724364BD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5.1</w:t>
            </w:r>
            <w:r w:rsidR="000F4BC2">
              <w:rPr>
                <w:rFonts w:ascii="Open Sans Light" w:hAnsi="Open Sans Light" w:cs="Open Sans Light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E4957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074BC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 xml:space="preserve">Koszty związane z wykorzystaniem przenośnych urządzeń/maszyn do </w:t>
            </w:r>
            <w:r>
              <w:rPr>
                <w:rFonts w:ascii="Open Sans Light" w:hAnsi="Open Sans Light" w:cs="Open Sans Light"/>
                <w:color w:val="000000"/>
              </w:rPr>
              <w:lastRenderedPageBreak/>
              <w:t>wykonania robót budowlano-montażowych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B19F3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F6E5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28212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1C3AEB21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FC639" w14:textId="1E7CA91D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5.1</w:t>
            </w:r>
            <w:r w:rsidR="000F4BC2">
              <w:rPr>
                <w:rFonts w:ascii="Open Sans Light" w:hAnsi="Open Sans Light" w:cs="Open Sans Light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441EA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1733E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Wydatki związane z konieczną przebudową urządzeń obcych - wynikającą z projektu budowlanego i niezbędną dla realizacji projektu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EE51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6AB53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D7433A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2C6219CB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B0969" w14:textId="2F707A2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5.1</w:t>
            </w:r>
            <w:r w:rsidR="000F4BC2">
              <w:rPr>
                <w:rFonts w:ascii="Open Sans Light" w:hAnsi="Open Sans Light" w:cs="Open Sans Light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4D25F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AFD20" w14:textId="0D23B9A0" w:rsidR="001F23DF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Wydatki związane z zapewnieniem przez wykonawcę kontraktu na roboty budowlane pomieszczeń oraz parkingu dla osób sprawujących nadzór inwestorski na terenie placu budowy lub zaplecza budowy (o ile zostaną zachowane pozostałe wymogi obowiązujące w ramach </w:t>
            </w:r>
            <w:proofErr w:type="spellStart"/>
            <w:r>
              <w:rPr>
                <w:rFonts w:ascii="Open Sans Light" w:hAnsi="Open Sans Light" w:cs="Open Sans Light"/>
              </w:rPr>
              <w:t>FEnIKS</w:t>
            </w:r>
            <w:proofErr w:type="spellEnd"/>
            <w:r>
              <w:rPr>
                <w:rFonts w:ascii="Open Sans Light" w:hAnsi="Open Sans Light" w:cs="Open Sans Light"/>
              </w:rPr>
              <w:t>)</w:t>
            </w:r>
          </w:p>
          <w:p w14:paraId="3C465B34" w14:textId="23AE951E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Wydatki na zapewnienie pomieszczenia na ten cel nie mogą uwzględniać wydatków na meble, wyposażenie </w:t>
            </w:r>
            <w:r>
              <w:rPr>
                <w:rFonts w:ascii="Open Sans Light" w:hAnsi="Open Sans Light" w:cs="Open Sans Light"/>
              </w:rPr>
              <w:lastRenderedPageBreak/>
              <w:t>kuchenne, komputery, telefony komórkowe, samochody oraz innego typu wyposażenia i sprzętu  osób nadzorujących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5BAFF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3B21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52D92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5045EF24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44C0C" w14:textId="090B01FD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5.1</w:t>
            </w:r>
            <w:r w:rsidR="000F4BC2">
              <w:rPr>
                <w:rFonts w:ascii="Open Sans Light" w:hAnsi="Open Sans Light" w:cs="Open Sans Light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6574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E2BDD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Odtworzenie nawierzchni drogi (w zakresie dopuszczonym warunkami kwalifikowalności)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5693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16793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DF517C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25C2DD44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423E7" w14:textId="0657F5E5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5.1</w:t>
            </w:r>
            <w:r w:rsidR="000F4BC2">
              <w:rPr>
                <w:rFonts w:ascii="Open Sans Light" w:hAnsi="Open Sans Light" w:cs="Open Sans Light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21702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96325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związane z adaptacją lub remontem budynku, gdy jest to niezbędne dla realizacji projektu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D5DD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6651D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11D91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64E46985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F484E" w14:textId="77810165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5.1</w:t>
            </w:r>
            <w:r w:rsidR="000F4BC2">
              <w:rPr>
                <w:rFonts w:ascii="Open Sans Light" w:hAnsi="Open Sans Light" w:cs="Open Sans Light"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5A09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DB869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poniesione na wyburzenia budynków (a w przypadku innych naniesień – koszt ich likwidacji) znajdujących się na nieruchomościach niezbędnych do realizacji inwestycji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876E6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63ED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952CCC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2989E0BA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1043C" w14:textId="2B1F6A2B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lastRenderedPageBreak/>
              <w:t>5.1</w:t>
            </w:r>
            <w:r w:rsidR="000F4BC2">
              <w:rPr>
                <w:rFonts w:ascii="Open Sans Light" w:hAnsi="Open Sans Light" w:cs="Open Sans Light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C416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4AF9B" w14:textId="6F38AB71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Szkolenia personel</w:t>
            </w:r>
            <w:r w:rsidR="000F4BC2">
              <w:rPr>
                <w:rFonts w:ascii="Open Sans Light" w:hAnsi="Open Sans Light" w:cs="Open Sans Light"/>
              </w:rPr>
              <w:t>u</w:t>
            </w:r>
            <w:r>
              <w:rPr>
                <w:rFonts w:ascii="Open Sans Light" w:hAnsi="Open Sans Light" w:cs="Open Sans Light"/>
              </w:rPr>
              <w:t xml:space="preserve">  eksploatatora niezbędne do prawidłowej obsługi infrastruktury wykonanej w ramach projektu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19BD6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4220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89623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57706B7E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F0601" w14:textId="6C15F440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5.1</w:t>
            </w:r>
            <w:r w:rsidR="000F4BC2">
              <w:rPr>
                <w:rFonts w:ascii="Open Sans Light" w:hAnsi="Open Sans Light" w:cs="Open Sans Light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6245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BE3A2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Koszt wykonania dokumentacji powykonawczej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89E22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767DA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97E67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56F052A6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8B6F0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6.1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ED9D3" w14:textId="77777777" w:rsidR="00A158E4" w:rsidRDefault="007D4D9A" w:rsidP="00F61E86">
            <w:pPr>
              <w:pStyle w:val="Standard"/>
              <w:spacing w:before="240" w:after="240" w:line="276" w:lineRule="auto"/>
              <w:jc w:val="both"/>
            </w:pPr>
            <w:r>
              <w:rPr>
                <w:rFonts w:ascii="Open Sans Light" w:hAnsi="Open Sans Light" w:cs="Open Sans Light"/>
              </w:rPr>
              <w:t>Nadzór nad robotami budowlanymi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735D1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związane z zapewnieniem odpowiedniego i zgodnego z prawem nadzoru nad prowadzonymi robotami budowlanymi (np. nadzór inwestorski, nadzór autorski, nadzór specjalistyczny wynikający z decyzji właściwego organu: konserwatorski, archeologiczny, przyrodniczy).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5551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NADZÓR/ZARZĄDZANIE INWESTYCJĄ lub</w:t>
            </w:r>
          </w:p>
          <w:p w14:paraId="08232EFE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PERSONEL PROJEKTU</w:t>
            </w:r>
          </w:p>
          <w:p w14:paraId="3582C08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 przypadku, gdy nadzór nad robotami budowlanymi jest realizowany przez pracowników beneficjenta - kategoria PERSONEL PROJEKTU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0F7F2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Dodatkowe warunki kwalifikowalności znajdują się w 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>Załączniku nr 8 do Regulaminu pn. Dodatkowe warunki kwalifikowalności</w:t>
            </w:r>
            <w:r>
              <w:rPr>
                <w:rFonts w:ascii="Open Sans Light" w:hAnsi="Open Sans Light" w:cs="Open Sans Light"/>
              </w:rPr>
              <w:t xml:space="preserve"> - kategoria NADZÓR/ZARZĄDZANIE INWESTYCJĄ</w:t>
            </w:r>
          </w:p>
          <w:p w14:paraId="2FD4F740" w14:textId="77777777" w:rsidR="00A158E4" w:rsidRDefault="00A158E4" w:rsidP="00F61E86">
            <w:pPr>
              <w:pStyle w:val="Standard"/>
              <w:spacing w:before="240" w:after="240" w:line="276" w:lineRule="auto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1E214D" w14:textId="77777777" w:rsidR="00A158E4" w:rsidRDefault="00A158E4" w:rsidP="00F61E86">
            <w:pPr>
              <w:pStyle w:val="Standard"/>
              <w:spacing w:before="240" w:after="240" w:line="276" w:lineRule="auto"/>
              <w:jc w:val="both"/>
            </w:pPr>
          </w:p>
        </w:tc>
      </w:tr>
      <w:tr w:rsidR="00A158E4" w14:paraId="48F68EDD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F95AD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lastRenderedPageBreak/>
              <w:t>7.1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DF2D9" w14:textId="77777777" w:rsidR="00A158E4" w:rsidRDefault="007D4D9A" w:rsidP="00F61E86">
            <w:pPr>
              <w:pStyle w:val="Standard"/>
              <w:spacing w:before="240" w:after="240" w:line="276" w:lineRule="auto"/>
              <w:jc w:val="both"/>
            </w:pPr>
            <w:r>
              <w:rPr>
                <w:rFonts w:ascii="Open Sans Light" w:hAnsi="Open Sans Light" w:cs="Open Sans Light"/>
              </w:rPr>
              <w:t>Opłaty ponoszone w trakcie realizacji robót budowlanych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A6956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Opłaty za usunięcie drzew i krzewów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807D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PODATKI I OPŁATY lub</w:t>
            </w:r>
          </w:p>
          <w:p w14:paraId="13FCE934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ROBOTY BUDOWLANE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B3DF7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Dodatkowe warunki kwalifikowalności znajdują się w 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>Załączniku nr 8 do Regulaminu pn. Dodatkowe warunki kwalifikowalności</w:t>
            </w:r>
            <w:r>
              <w:rPr>
                <w:rFonts w:ascii="Open Sans Light" w:hAnsi="Open Sans Light" w:cs="Open Sans Light"/>
              </w:rPr>
              <w:t xml:space="preserve"> - kategoria PODATKI I OPŁATY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D510E9" w14:textId="77777777" w:rsidR="00A158E4" w:rsidRDefault="00A158E4" w:rsidP="00F61E86">
            <w:pPr>
              <w:pStyle w:val="Standard"/>
              <w:bidi/>
              <w:spacing w:before="240" w:after="240" w:line="276" w:lineRule="auto"/>
              <w:jc w:val="both"/>
            </w:pPr>
          </w:p>
        </w:tc>
      </w:tr>
      <w:tr w:rsidR="00A158E4" w14:paraId="0A64F659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3946B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7.2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1A87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782D1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Opłaty za zajęcie pasa drogowego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2534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0E1D2" w14:textId="77777777" w:rsidR="00A158E4" w:rsidRDefault="00A158E4" w:rsidP="00F61E86">
            <w:pPr>
              <w:spacing w:before="240" w:after="240" w:line="276" w:lineRule="auto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E3FCC6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03CD33B7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B7392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7.3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D8D92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CD23D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Opłaty za przyłączenie do sieci elektroenergetycznych lub gazowych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A2A7A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C6CA0" w14:textId="77777777" w:rsidR="00A158E4" w:rsidRDefault="00A158E4" w:rsidP="00F61E86">
            <w:pPr>
              <w:spacing w:before="240" w:after="240" w:line="276" w:lineRule="auto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D01BF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5E98269E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59F50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8.1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DA3DD" w14:textId="77777777" w:rsidR="00A158E4" w:rsidRDefault="007D4D9A" w:rsidP="00F61E86">
            <w:pPr>
              <w:pStyle w:val="Standard"/>
              <w:spacing w:before="240" w:after="240" w:line="276" w:lineRule="auto"/>
              <w:jc w:val="both"/>
            </w:pPr>
            <w:r>
              <w:rPr>
                <w:rFonts w:ascii="Open Sans Light" w:hAnsi="Open Sans Light" w:cs="Open Sans Light"/>
              </w:rPr>
              <w:t>Wartości niematerialne i prawne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45363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nabycia wartości niematerialnych i prawnych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FF1C7" w14:textId="4FBDAA69" w:rsidR="00A158E4" w:rsidRDefault="007D4D9A" w:rsidP="00F61E86">
            <w:pPr>
              <w:pStyle w:val="Standard"/>
              <w:spacing w:before="240" w:after="240" w:line="276" w:lineRule="auto"/>
              <w:jc w:val="both"/>
            </w:pPr>
            <w:r>
              <w:rPr>
                <w:rFonts w:ascii="Open Sans Light" w:hAnsi="Open Sans Light" w:cs="Open Sans Light"/>
              </w:rPr>
              <w:t>WARTOŚCI NIEMATERIALNE I</w:t>
            </w:r>
            <w:r w:rsidR="00F61E86">
              <w:rPr>
                <w:rFonts w:ascii="Open Sans Light" w:hAnsi="Open Sans Light" w:cs="Open Sans Light"/>
              </w:rPr>
              <w:t> </w:t>
            </w:r>
            <w:r>
              <w:rPr>
                <w:rFonts w:ascii="Open Sans Light" w:hAnsi="Open Sans Light" w:cs="Open Sans Light"/>
              </w:rPr>
              <w:t>PRAWNE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B3FF4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Dodatkowe warunki kwalifikowalności znajdują się w 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>Załączniku nr 8 do Regulaminu pn. Dodatkowe warunki kwalifikowalności</w:t>
            </w:r>
            <w:r>
              <w:rPr>
                <w:rFonts w:ascii="Open Sans Light" w:hAnsi="Open Sans Light" w:cs="Open Sans Light"/>
              </w:rPr>
              <w:t xml:space="preserve"> - kategoria WARTOŚCI NIEMATERIALNE I PRAWNE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813342" w14:textId="77777777" w:rsidR="00A158E4" w:rsidRDefault="00A158E4" w:rsidP="00F61E86">
            <w:pPr>
              <w:pStyle w:val="Standard"/>
              <w:bidi/>
              <w:spacing w:before="240" w:after="240" w:line="276" w:lineRule="auto"/>
            </w:pPr>
          </w:p>
        </w:tc>
      </w:tr>
      <w:tr w:rsidR="00A158E4" w14:paraId="517D198A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E6BB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8.2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7300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A99F7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odpłatnego korzystania z wartości niematerialnych i prawnych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18A9F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FD333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861269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4F671A19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9A357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8.3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C2322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CCA16" w14:textId="6B195B6A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oprogramowania i licencje (bez urządzeń do ich obsługi)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175D9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2E717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882E5A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7ADB36F9" w14:textId="77777777" w:rsidTr="000B15B3">
        <w:tc>
          <w:tcPr>
            <w:tcW w:w="0" w:type="auto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1D1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0FE09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b/>
                <w:bCs/>
                <w:sz w:val="32"/>
                <w:szCs w:val="32"/>
              </w:rPr>
              <w:lastRenderedPageBreak/>
              <w:t>Działania towarzyszące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FE67A7" w14:textId="77777777" w:rsidR="00A158E4" w:rsidRDefault="00A158E4" w:rsidP="00F61E86">
            <w:pPr>
              <w:pStyle w:val="Standard"/>
              <w:spacing w:before="240" w:after="240" w:line="276" w:lineRule="auto"/>
            </w:pPr>
          </w:p>
        </w:tc>
      </w:tr>
      <w:tr w:rsidR="00A158E4" w14:paraId="3F25D2A7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8EF55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9.1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279E8" w14:textId="77777777" w:rsidR="00A158E4" w:rsidRDefault="007D4D9A" w:rsidP="00F61E86">
            <w:pPr>
              <w:pStyle w:val="Standard"/>
              <w:spacing w:before="240" w:after="240" w:line="276" w:lineRule="auto"/>
              <w:jc w:val="both"/>
            </w:pPr>
            <w:r>
              <w:rPr>
                <w:rFonts w:ascii="Open Sans Light" w:hAnsi="Open Sans Light" w:cs="Open Sans Light"/>
              </w:rPr>
              <w:t>Działania informacyjno-promocyjne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B6D94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wykonania i montażu tablic informacyjnych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CB7FD" w14:textId="3A3F6E50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USŁUGI ZEWNĘTRZNE lub</w:t>
            </w:r>
          </w:p>
          <w:p w14:paraId="6EEB5D9E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PERSONEL PROJEKTU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36837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Dodatkowe warunki kwalifikowalności znajdują się w 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>Załączniku nr 8 do Regulaminu pn. Dodatkowe warunki kwalifikowalności</w:t>
            </w:r>
            <w:r>
              <w:rPr>
                <w:rFonts w:ascii="Open Sans Light" w:hAnsi="Open Sans Light" w:cs="Open Sans Light"/>
              </w:rPr>
              <w:t xml:space="preserve"> - kategoria USŁUGI ZEWNĘTRZNE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71DC86" w14:textId="77777777" w:rsidR="00A158E4" w:rsidRDefault="00A158E4" w:rsidP="00F61E86">
            <w:pPr>
              <w:pStyle w:val="Standard"/>
              <w:bidi/>
              <w:spacing w:before="240" w:after="240" w:line="276" w:lineRule="auto"/>
              <w:jc w:val="both"/>
            </w:pPr>
          </w:p>
        </w:tc>
      </w:tr>
      <w:tr w:rsidR="00A158E4" w14:paraId="7C8C3863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F1F92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9.2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AE1C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482E9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wykonania i montażu tablic pamiątkowych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EE289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57CF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A79F0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337BA01C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C294C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9.3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921DA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4687B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wykonania naklejek informacyjnych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9310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B3E4E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21D88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1C22F504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A2472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9.4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4EDD4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48B46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publikacji ogłoszeń/artykułów/reklam w mediach (prasa, radio, TV)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FCB2E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279E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BA823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665DE427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E5D4B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9.5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DBAA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D3E55" w14:textId="2148322A" w:rsidR="00A158E4" w:rsidRDefault="007D4D9A" w:rsidP="00F61E86">
            <w:pPr>
              <w:pStyle w:val="Standard"/>
              <w:spacing w:before="240" w:after="240" w:line="276" w:lineRule="auto"/>
            </w:pPr>
            <w:r w:rsidRPr="00AE18FD">
              <w:rPr>
                <w:rFonts w:ascii="Open Sans Light" w:hAnsi="Open Sans Light" w:cs="Open Sans Light"/>
              </w:rPr>
              <w:t xml:space="preserve">Koszty </w:t>
            </w:r>
            <w:r w:rsidR="00F91C5A" w:rsidRPr="00AE18FD">
              <w:rPr>
                <w:rFonts w:ascii="Open Sans Light" w:hAnsi="Open Sans Light" w:cs="Open Sans Light"/>
              </w:rPr>
              <w:t xml:space="preserve">zorganizowania </w:t>
            </w:r>
            <w:r w:rsidRPr="00AE18FD">
              <w:rPr>
                <w:rFonts w:ascii="Open Sans Light" w:hAnsi="Open Sans Light" w:cs="Open Sans Light"/>
              </w:rPr>
              <w:t xml:space="preserve">promujących </w:t>
            </w:r>
            <w:r>
              <w:rPr>
                <w:rFonts w:ascii="Open Sans Light" w:hAnsi="Open Sans Light" w:cs="Open Sans Light"/>
              </w:rPr>
              <w:t xml:space="preserve">projekt konferencji prasowych, audycji radiowych, strony internetowej </w:t>
            </w:r>
            <w:r>
              <w:rPr>
                <w:rFonts w:ascii="Open Sans Light" w:hAnsi="Open Sans Light" w:cs="Open Sans Light"/>
              </w:rPr>
              <w:lastRenderedPageBreak/>
              <w:t>projektu, spotkań informacyjnych,  wizyt studyjnych, materiałów promocyjnych (typu broszury, prezentacje multimedialne), udział w imprezach masowych (typu pikniki, targi, koncerty, wystawy)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CEAD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926A7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4C7629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3FFA0586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6942B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9.6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F13F6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D6BC7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Koszty produkcji gadżetów (tylko związanych i wykorzystywanych podczas konferencji, szkoleń dotyczących realizacji projektu)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C9FF7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1852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ADC20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56B9C484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2C43C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10.1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F3AD7" w14:textId="77777777" w:rsidR="00A158E4" w:rsidRDefault="007D4D9A" w:rsidP="00F61E86">
            <w:pPr>
              <w:pStyle w:val="Standard"/>
              <w:spacing w:before="240" w:after="240" w:line="276" w:lineRule="auto"/>
              <w:jc w:val="both"/>
            </w:pPr>
            <w:r>
              <w:rPr>
                <w:rFonts w:ascii="Open Sans Light" w:hAnsi="Open Sans Light" w:cs="Open Sans Light"/>
              </w:rPr>
              <w:t>Działania edukacyjne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12C7C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Wydatki związane z budową ścieżek edukacyjnych w obiektach związanych z prowadzoną działalnością wodno-kanalizacyjną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47DD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USŁUGI ZEWNĘTRZNE lub</w:t>
            </w:r>
          </w:p>
          <w:p w14:paraId="5E59B671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PERSONEL PROJEKTU lub</w:t>
            </w:r>
          </w:p>
          <w:p w14:paraId="7B75BF60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ROBOTY BUDOWLANE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BBC7C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Dodatkowe warunki kwalifikowalności znajdują się w 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>Załączniku nr 8 do Regulaminu pn. Dodatkowe warunki kwalifikowalności</w:t>
            </w:r>
            <w:r>
              <w:rPr>
                <w:rFonts w:ascii="Open Sans Light" w:hAnsi="Open Sans Light" w:cs="Open Sans Light"/>
              </w:rPr>
              <w:t xml:space="preserve"> - </w:t>
            </w:r>
            <w:r>
              <w:rPr>
                <w:rFonts w:ascii="Open Sans Light" w:hAnsi="Open Sans Light" w:cs="Open Sans Light"/>
              </w:rPr>
              <w:lastRenderedPageBreak/>
              <w:t>kategoria USŁUGI ZEWNĘTRZNE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BACF90" w14:textId="77777777" w:rsidR="00A158E4" w:rsidRDefault="00A158E4" w:rsidP="00F61E86">
            <w:pPr>
              <w:pStyle w:val="Standard"/>
              <w:bidi/>
              <w:spacing w:before="240" w:after="240" w:line="276" w:lineRule="auto"/>
              <w:jc w:val="both"/>
            </w:pPr>
          </w:p>
        </w:tc>
      </w:tr>
      <w:tr w:rsidR="00A158E4" w14:paraId="774C424F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4E9CD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10.2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A1BE3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CB911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 xml:space="preserve">Wydatki związane z działaniami edukacyjnymi: organizowaniem szkoleń, </w:t>
            </w:r>
            <w:r>
              <w:rPr>
                <w:rFonts w:ascii="Open Sans Light" w:hAnsi="Open Sans Light" w:cs="Open Sans Light"/>
                <w:color w:val="000000"/>
              </w:rPr>
              <w:lastRenderedPageBreak/>
              <w:t>konferencji, kampanii edukacyjnych, konkursów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4A6B4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C25F3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68BDF6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05A5751B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8B687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10.3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F2D3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56399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usług informatycznych związanych z działaniami edukacyjnymi, np. hosting, migracja danych, kolokacja serwerów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AEAA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7FAAD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48B71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4E0BBD08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A4EAC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10.4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8E95C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D5633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nabycia i/lub odpłatnego korzystania z wartości niematerialnych i prawnych, oprogramowanie i licencje (bez urządzeń do ich obsługi) niezbędnych do prowadzenia działań edukacyjnych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0ABF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1B02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DF429F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362BBBC0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FABA2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10.5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82384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76B9A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przygotowania, druku i/lub zakupu materiałów edukacyjnych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7B51C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BB59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E11D3E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2960BE01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E81B4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lastRenderedPageBreak/>
              <w:t>11.1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29EC5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Prowadzone w ramach i w związku z realizacją projektu działania na rzecz adaptacji do zmian klimatu oraz działania dotyczące kwestii ochrony, promowania i przywracania zdrowych ekosystemów, zielonej infrastruktury i rozwiązań opartych na efektywnych zasobach przyrody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B19BF" w14:textId="2E77C9AE" w:rsidR="00A158E4" w:rsidRPr="00F61E86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 xml:space="preserve">Koszty dodatkowych (nie wynikających z rozstrzygnięć administracyjnych) </w:t>
            </w:r>
            <w:proofErr w:type="spellStart"/>
            <w:r>
              <w:rPr>
                <w:rFonts w:ascii="Open Sans Light" w:hAnsi="Open Sans Light" w:cs="Open Sans Light"/>
                <w:color w:val="000000"/>
              </w:rPr>
              <w:t>nasadzeń</w:t>
            </w:r>
            <w:proofErr w:type="spellEnd"/>
            <w:r>
              <w:rPr>
                <w:rFonts w:ascii="Open Sans Light" w:hAnsi="Open Sans Light" w:cs="Open Sans Light"/>
                <w:color w:val="000000"/>
              </w:rPr>
              <w:t xml:space="preserve"> drzew lub drzew i krzewów.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7A561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USŁUGI ZEWNĘTRZNE lub</w:t>
            </w:r>
          </w:p>
          <w:p w14:paraId="23A7DAA1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ŚRODKI TRWAŁE/DOSTAWY lub</w:t>
            </w:r>
          </w:p>
          <w:p w14:paraId="07ECFBA4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ROBOTY BUDOWLANE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E778E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Dodatkowe warunki kwalifikowalności znajdują się w 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>Załączniku nr 8 do Regulaminu pn. Dodatkowe warunki kwalifikowalności</w:t>
            </w:r>
            <w:r>
              <w:rPr>
                <w:rFonts w:ascii="Open Sans Light" w:hAnsi="Open Sans Light" w:cs="Open Sans Light"/>
              </w:rPr>
              <w:t xml:space="preserve"> - kategoria USŁUGI ZEWNĘTRZNE</w:t>
            </w:r>
          </w:p>
          <w:p w14:paraId="73BD462B" w14:textId="77777777" w:rsidR="00A158E4" w:rsidRDefault="00A158E4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39D9AE" w14:textId="77777777" w:rsidR="00A158E4" w:rsidRDefault="00A158E4" w:rsidP="00F61E86">
            <w:pPr>
              <w:pStyle w:val="Standard"/>
              <w:spacing w:before="240" w:after="240" w:line="276" w:lineRule="auto"/>
              <w:jc w:val="both"/>
              <w:rPr>
                <w:rFonts w:ascii="Open Sans Light" w:hAnsi="Open Sans Light" w:cs="Open Sans Light"/>
              </w:rPr>
            </w:pPr>
          </w:p>
        </w:tc>
      </w:tr>
      <w:tr w:rsidR="00A158E4" w14:paraId="3438FA51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60560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11.2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92BFD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B6841" w14:textId="08E8E21A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działań opartych na przyrodzie (o charakterze półnaturalnym) mających na celu zagospodarowanie wody opadowej w miejscu realizacji projektu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B73FC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D537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9758DD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487C15DF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7BBB6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11.3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8F72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D87CE" w14:textId="72A51B25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działań na rzecz ochrony przyrody i bioróżnorodności w miejscu realizacji projektu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FA302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D4DE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22A762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</w:tbl>
    <w:p w14:paraId="5B5FD97C" w14:textId="77777777" w:rsidR="00A158E4" w:rsidRDefault="00A158E4" w:rsidP="00855449">
      <w:pPr>
        <w:pStyle w:val="Standard"/>
        <w:spacing w:line="276" w:lineRule="auto"/>
      </w:pPr>
    </w:p>
    <w:sectPr w:rsidR="00A158E4" w:rsidSect="008F3EE4">
      <w:footerReference w:type="default" r:id="rId6"/>
      <w:headerReference w:type="first" r:id="rId7"/>
      <w:footerReference w:type="first" r:id="rId8"/>
      <w:pgSz w:w="16838" w:h="11906" w:orient="landscape" w:code="9"/>
      <w:pgMar w:top="1702" w:right="1418" w:bottom="1418" w:left="1418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C1FE8" w14:textId="77777777" w:rsidR="00017394" w:rsidRDefault="00017394">
      <w:pPr>
        <w:spacing w:after="0" w:line="240" w:lineRule="auto"/>
      </w:pPr>
      <w:r>
        <w:separator/>
      </w:r>
    </w:p>
  </w:endnote>
  <w:endnote w:type="continuationSeparator" w:id="0">
    <w:p w14:paraId="5ECD0228" w14:textId="77777777" w:rsidR="00017394" w:rsidRDefault="00017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505333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B959CC5" w14:textId="2CF4DA63" w:rsidR="007A0193" w:rsidRPr="007A0193" w:rsidRDefault="007A0193">
        <w:pPr>
          <w:pStyle w:val="Stopka"/>
          <w:jc w:val="right"/>
          <w:rPr>
            <w:sz w:val="20"/>
            <w:szCs w:val="20"/>
          </w:rPr>
        </w:pPr>
        <w:r w:rsidRPr="007A0193">
          <w:rPr>
            <w:sz w:val="20"/>
            <w:szCs w:val="20"/>
          </w:rPr>
          <w:fldChar w:fldCharType="begin"/>
        </w:r>
        <w:r w:rsidRPr="007A0193">
          <w:rPr>
            <w:sz w:val="20"/>
            <w:szCs w:val="20"/>
          </w:rPr>
          <w:instrText>PAGE   \* MERGEFORMAT</w:instrText>
        </w:r>
        <w:r w:rsidRPr="007A0193">
          <w:rPr>
            <w:sz w:val="20"/>
            <w:szCs w:val="20"/>
          </w:rPr>
          <w:fldChar w:fldCharType="separate"/>
        </w:r>
        <w:r w:rsidRPr="007A0193">
          <w:rPr>
            <w:sz w:val="20"/>
            <w:szCs w:val="20"/>
          </w:rPr>
          <w:t>2</w:t>
        </w:r>
        <w:r w:rsidRPr="007A0193">
          <w:rPr>
            <w:sz w:val="20"/>
            <w:szCs w:val="20"/>
          </w:rPr>
          <w:fldChar w:fldCharType="end"/>
        </w:r>
      </w:p>
    </w:sdtContent>
  </w:sdt>
  <w:p w14:paraId="565BB72E" w14:textId="77777777" w:rsidR="007D4D9A" w:rsidRPr="00F61E86" w:rsidRDefault="007D4D9A">
    <w:pPr>
      <w:pStyle w:val="Stopka"/>
      <w:rPr>
        <w:rFonts w:ascii="Open Sans Light" w:hAnsi="Open Sans Light" w:cs="Open Sans Ligh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72462829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0DD07A99" w14:textId="082CE932" w:rsidR="007A0193" w:rsidRPr="007A0193" w:rsidRDefault="007A0193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7A0193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7A0193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7A0193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Pr="007A0193">
          <w:rPr>
            <w:rFonts w:ascii="Open Sans Light" w:hAnsi="Open Sans Light" w:cs="Open Sans Light"/>
            <w:sz w:val="20"/>
            <w:szCs w:val="20"/>
          </w:rPr>
          <w:t>2</w:t>
        </w:r>
        <w:r w:rsidRPr="007A0193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3A179EA8" w14:textId="77777777" w:rsidR="007A0193" w:rsidRDefault="007A01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5CC89" w14:textId="77777777" w:rsidR="00017394" w:rsidRDefault="0001739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CEFBC91" w14:textId="77777777" w:rsidR="00017394" w:rsidRDefault="000173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4E966" w14:textId="77777777" w:rsidR="00A36390" w:rsidRDefault="007D4D9A" w:rsidP="00A36390">
    <w:pPr>
      <w:pStyle w:val="Nagwek"/>
      <w:spacing w:before="240" w:after="240" w:line="276" w:lineRule="auto"/>
    </w:pPr>
    <w:r>
      <w:rPr>
        <w:noProof/>
        <w:lang w:eastAsia="pl-PL"/>
      </w:rPr>
      <w:drawing>
        <wp:inline distT="0" distB="0" distL="0" distR="0" wp14:anchorId="52D227BF" wp14:editId="57F244E1">
          <wp:extent cx="5753103" cy="685800"/>
          <wp:effectExtent l="0" t="0" r="0" b="0"/>
          <wp:docPr id="965667940" name="Obraz 3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21850" name="Obraz 3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3" cy="6858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26A57AF" w14:textId="580219CE" w:rsidR="002F7C1D" w:rsidRDefault="007D4D9A" w:rsidP="00855449">
    <w:pPr>
      <w:pStyle w:val="Nagwek"/>
      <w:spacing w:before="240" w:after="240" w:line="276" w:lineRule="auto"/>
    </w:pPr>
    <w:r>
      <w:rPr>
        <w:rFonts w:ascii="Open Sans Light" w:hAnsi="Open Sans Light" w:cs="Open Sans Light"/>
      </w:rPr>
      <w:t>Regulamin wyboru projektów w ramach programu Fundusze Europejskie na Infrastrukturę, Klimat, Środowisko 2021-2027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8E4"/>
    <w:rsid w:val="00017394"/>
    <w:rsid w:val="0003128E"/>
    <w:rsid w:val="00066966"/>
    <w:rsid w:val="00082DE0"/>
    <w:rsid w:val="00082F20"/>
    <w:rsid w:val="00083576"/>
    <w:rsid w:val="000A252F"/>
    <w:rsid w:val="000B15B3"/>
    <w:rsid w:val="000C7029"/>
    <w:rsid w:val="000F000F"/>
    <w:rsid w:val="000F4BC2"/>
    <w:rsid w:val="00102FA5"/>
    <w:rsid w:val="00132BB0"/>
    <w:rsid w:val="001F23DF"/>
    <w:rsid w:val="001F243B"/>
    <w:rsid w:val="00206186"/>
    <w:rsid w:val="00276B45"/>
    <w:rsid w:val="0028308E"/>
    <w:rsid w:val="002B379B"/>
    <w:rsid w:val="002C779A"/>
    <w:rsid w:val="002C781A"/>
    <w:rsid w:val="002D22DE"/>
    <w:rsid w:val="002F7C1D"/>
    <w:rsid w:val="003B416C"/>
    <w:rsid w:val="00400594"/>
    <w:rsid w:val="00413C9E"/>
    <w:rsid w:val="004A3D9D"/>
    <w:rsid w:val="004E5815"/>
    <w:rsid w:val="00562246"/>
    <w:rsid w:val="00582EE3"/>
    <w:rsid w:val="005B7741"/>
    <w:rsid w:val="005C17B9"/>
    <w:rsid w:val="005D11EA"/>
    <w:rsid w:val="00603092"/>
    <w:rsid w:val="0067281E"/>
    <w:rsid w:val="006909BA"/>
    <w:rsid w:val="007A0193"/>
    <w:rsid w:val="007D20B0"/>
    <w:rsid w:val="007D4D9A"/>
    <w:rsid w:val="007F3EB1"/>
    <w:rsid w:val="007F6882"/>
    <w:rsid w:val="007F733F"/>
    <w:rsid w:val="00855449"/>
    <w:rsid w:val="00856DCC"/>
    <w:rsid w:val="008718A4"/>
    <w:rsid w:val="008934C1"/>
    <w:rsid w:val="00893FB1"/>
    <w:rsid w:val="008F3EE4"/>
    <w:rsid w:val="008F5120"/>
    <w:rsid w:val="00966183"/>
    <w:rsid w:val="009826A6"/>
    <w:rsid w:val="009C124C"/>
    <w:rsid w:val="009E24BA"/>
    <w:rsid w:val="00A158E4"/>
    <w:rsid w:val="00A36390"/>
    <w:rsid w:val="00AC05B1"/>
    <w:rsid w:val="00AE18FD"/>
    <w:rsid w:val="00B0322A"/>
    <w:rsid w:val="00B95896"/>
    <w:rsid w:val="00BB050B"/>
    <w:rsid w:val="00BC13BC"/>
    <w:rsid w:val="00C12EF2"/>
    <w:rsid w:val="00C257BD"/>
    <w:rsid w:val="00C42642"/>
    <w:rsid w:val="00C455A6"/>
    <w:rsid w:val="00C514D5"/>
    <w:rsid w:val="00D30237"/>
    <w:rsid w:val="00D53B2D"/>
    <w:rsid w:val="00DF00F8"/>
    <w:rsid w:val="00EA4E39"/>
    <w:rsid w:val="00EA5910"/>
    <w:rsid w:val="00EC4144"/>
    <w:rsid w:val="00EC532B"/>
    <w:rsid w:val="00EE221E"/>
    <w:rsid w:val="00F016CF"/>
    <w:rsid w:val="00F24489"/>
    <w:rsid w:val="00F52DB5"/>
    <w:rsid w:val="00F61E86"/>
    <w:rsid w:val="00F876F5"/>
    <w:rsid w:val="00F91C5A"/>
    <w:rsid w:val="00FC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059BA"/>
  <w15:docId w15:val="{F96338EF-6E3F-47C2-8654-71932F42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SimSun" w:hAnsi="Aptos" w:cs="Aptos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0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5A6"/>
  </w:style>
  <w:style w:type="paragraph" w:styleId="Nagwek1">
    <w:name w:val="heading 1"/>
    <w:basedOn w:val="Standard"/>
    <w:next w:val="Textbody"/>
    <w:uiPriority w:val="9"/>
    <w:qFormat/>
    <w:rsid w:val="00F61E86"/>
    <w:pPr>
      <w:keepNext/>
      <w:keepLines/>
      <w:spacing w:before="240" w:after="120" w:line="276" w:lineRule="auto"/>
      <w:outlineLvl w:val="0"/>
    </w:pPr>
    <w:rPr>
      <w:rFonts w:ascii="Aptos Display" w:hAnsi="Aptos Display" w:cs="F"/>
      <w:color w:val="0F4761"/>
      <w:sz w:val="28"/>
      <w:szCs w:val="4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hAnsi="Aptos Display" w:cs="F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2"/>
    </w:pPr>
    <w:rPr>
      <w:rFonts w:cs="F"/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rFonts w:cs="F"/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rFonts w:cs="F"/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 w:after="0"/>
      <w:outlineLvl w:val="5"/>
    </w:pPr>
    <w:rPr>
      <w:rFonts w:cs="F"/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 w:after="0"/>
      <w:outlineLvl w:val="6"/>
    </w:pPr>
    <w:rPr>
      <w:rFonts w:cs="F"/>
      <w:color w:val="595959"/>
    </w:rPr>
  </w:style>
  <w:style w:type="paragraph" w:styleId="Nagwek8">
    <w:name w:val="heading 8"/>
    <w:basedOn w:val="Standard"/>
    <w:next w:val="Textbody"/>
    <w:pPr>
      <w:keepNext/>
      <w:keepLines/>
      <w:spacing w:after="0"/>
      <w:outlineLvl w:val="7"/>
    </w:pPr>
    <w:rPr>
      <w:rFonts w:cs="F"/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spacing w:after="0"/>
      <w:outlineLvl w:val="8"/>
    </w:pPr>
    <w:rPr>
      <w:rFonts w:cs="F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ytu">
    <w:name w:val="Title"/>
    <w:basedOn w:val="Standard"/>
    <w:next w:val="Podtytu"/>
    <w:uiPriority w:val="10"/>
    <w:qFormat/>
    <w:rsid w:val="00F61E86"/>
    <w:pPr>
      <w:spacing w:before="120" w:after="120" w:line="276" w:lineRule="auto"/>
    </w:pPr>
    <w:rPr>
      <w:rFonts w:ascii="Open Sans Light" w:hAnsi="Open Sans Light" w:cs="F"/>
      <w:b/>
      <w:bCs/>
      <w:color w:val="215E99" w:themeColor="text2" w:themeTint="BF"/>
      <w:spacing w:val="-10"/>
      <w:sz w:val="32"/>
      <w:szCs w:val="56"/>
    </w:rPr>
  </w:style>
  <w:style w:type="paragraph" w:styleId="Podtytu">
    <w:name w:val="Subtitle"/>
    <w:basedOn w:val="Standard"/>
    <w:next w:val="Textbody"/>
    <w:uiPriority w:val="11"/>
    <w:qFormat/>
    <w:pPr>
      <w:jc w:val="center"/>
    </w:pPr>
    <w:rPr>
      <w:rFonts w:cs="F"/>
      <w:i/>
      <w:iCs/>
      <w:color w:val="595959"/>
      <w:spacing w:val="15"/>
      <w:sz w:val="28"/>
      <w:szCs w:val="28"/>
    </w:rPr>
  </w:style>
  <w:style w:type="paragraph" w:styleId="Cytat">
    <w:name w:val="Quote"/>
    <w:basedOn w:val="Standard"/>
    <w:pPr>
      <w:spacing w:before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oprawka">
    <w:name w:val="Revision"/>
    <w:pPr>
      <w:widowControl/>
      <w:suppressAutoHyphens/>
      <w:spacing w:after="0" w:line="240" w:lineRule="auto"/>
    </w:pPr>
  </w:style>
  <w:style w:type="character" w:customStyle="1" w:styleId="Nagwek1Znak">
    <w:name w:val="Nagłówek 1 Znak"/>
    <w:basedOn w:val="Domylnaczcionkaakapitu"/>
    <w:rsid w:val="00C455A6"/>
    <w:rPr>
      <w:rFonts w:ascii="Open Sans Light" w:hAnsi="Open Sans Light" w:cs="Open Sans Light"/>
      <w:b/>
      <w:bCs/>
      <w:sz w:val="24"/>
      <w:szCs w:val="24"/>
    </w:rPr>
  </w:style>
  <w:style w:type="character" w:customStyle="1" w:styleId="Nagwek2Znak">
    <w:name w:val="Nagłówek 2 Znak"/>
    <w:basedOn w:val="Domylnaczcionkaakapitu"/>
    <w:rPr>
      <w:rFonts w:ascii="Aptos Display" w:hAnsi="Aptos Display" w:cs="F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rFonts w:cs="F"/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rFonts w:cs="F"/>
      <w:i/>
      <w:iCs/>
      <w:color w:val="0F4761"/>
    </w:rPr>
  </w:style>
  <w:style w:type="character" w:customStyle="1" w:styleId="Nagwek5Znak">
    <w:name w:val="Nagłówek 5 Znak"/>
    <w:basedOn w:val="Domylnaczcionkaakapitu"/>
    <w:rPr>
      <w:rFonts w:cs="F"/>
      <w:color w:val="0F4761"/>
    </w:rPr>
  </w:style>
  <w:style w:type="character" w:customStyle="1" w:styleId="Nagwek6Znak">
    <w:name w:val="Nagłówek 6 Znak"/>
    <w:basedOn w:val="Domylnaczcionkaakapitu"/>
    <w:rPr>
      <w:rFonts w:cs="F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cs="F"/>
      <w:color w:val="595959"/>
    </w:rPr>
  </w:style>
  <w:style w:type="character" w:customStyle="1" w:styleId="Nagwek8Znak">
    <w:name w:val="Nagłówek 8 Znak"/>
    <w:basedOn w:val="Domylnaczcionkaakapitu"/>
    <w:rPr>
      <w:rFonts w:cs="F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cs="F"/>
      <w:color w:val="272727"/>
    </w:rPr>
  </w:style>
  <w:style w:type="character" w:customStyle="1" w:styleId="TytuZnak">
    <w:name w:val="Tytuł Znak"/>
    <w:basedOn w:val="Domylnaczcionkaakapitu"/>
    <w:rPr>
      <w:rFonts w:ascii="Aptos Display" w:hAnsi="Aptos Display" w:cs="F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rFonts w:cs="F"/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20</Pages>
  <Words>1986</Words>
  <Characters>11920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Regulaminu Katalog kosztów bezpośrednich</vt:lpstr>
    </vt:vector>
  </TitlesOfParts>
  <Company>NFOSiGW</Company>
  <LinksUpToDate>false</LinksUpToDate>
  <CharactersWithSpaces>13879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Regulaminu Katalog kosztów bezpośrednich</dc:title>
  <dc:creator>Ruszkowska Beata</dc:creator>
  <cp:lastModifiedBy>Cendrowska Anna</cp:lastModifiedBy>
  <cp:revision>18</cp:revision>
  <cp:lastPrinted>2025-01-03T08:07:00Z</cp:lastPrinted>
  <dcterms:created xsi:type="dcterms:W3CDTF">2025-01-03T12:45:00Z</dcterms:created>
  <dcterms:modified xsi:type="dcterms:W3CDTF">2025-01-10T12:11:00Z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NFOSiGW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