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99F" w:rsidP="002C2F49" w:rsidRDefault="0020199F" w14:paraId="16C7E86D" w14:textId="77777777">
      <w:pPr>
        <w:jc w:val="center"/>
        <w:rPr>
          <w:rFonts w:cs="Arial"/>
          <w:b/>
          <w:lang w:val="pl-PL"/>
        </w:rPr>
      </w:pPr>
    </w:p>
    <w:p w:rsidRPr="001B6667" w:rsidR="00E04C49" w:rsidP="00A308C0" w:rsidRDefault="00231DE6" w14:paraId="566B4959" w14:textId="676890A4">
      <w:pPr>
        <w:spacing w:after="240"/>
        <w:jc w:val="center"/>
        <w:rPr>
          <w:rFonts w:cs="Arial"/>
          <w:b/>
          <w:lang w:val="pl-PL"/>
        </w:rPr>
      </w:pPr>
      <w:r w:rsidRPr="001B6667">
        <w:rPr>
          <w:rFonts w:cs="Arial"/>
          <w:b/>
          <w:lang w:val="pl-PL"/>
        </w:rPr>
        <w:t>OPIS ZAŁOŻEŃ PROJEKTU INFORMATYCZNEGO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57"/>
        <w:gridCol w:w="2350"/>
        <w:gridCol w:w="2334"/>
        <w:gridCol w:w="2729"/>
      </w:tblGrid>
      <w:tr w:rsidRPr="006774DD" w:rsidR="00D9223C" w:rsidDel="00440618" w:rsidTr="00F20632" w14:paraId="541DAEF3" w14:textId="77777777">
        <w:trPr>
          <w:trHeight w:val="615"/>
        </w:trPr>
        <w:tc>
          <w:tcPr>
            <w:tcW w:w="1319" w:type="pct"/>
            <w:shd w:val="clear" w:color="auto" w:fill="E7E6E6"/>
            <w:vAlign w:val="center"/>
          </w:tcPr>
          <w:p w:rsidRPr="001B6667" w:rsidR="00D9223C" w:rsidDel="00440618" w:rsidP="001B6667" w:rsidRDefault="00866FA0" w14:paraId="6CE9BBC3" w14:textId="7777777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Tytuł</w:t>
            </w:r>
            <w:r w:rsidRPr="001B6667" w:rsidR="00D9223C">
              <w:rPr>
                <w:rFonts w:cs="Arial"/>
                <w:b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43C6C" w:rsidR="00D9223C" w:rsidDel="00440618" w:rsidP="00F20632" w:rsidRDefault="00F20632" w14:paraId="5DD51F46" w14:textId="77777777">
            <w:pPr>
              <w:spacing w:after="200"/>
              <w:jc w:val="center"/>
              <w:rPr>
                <w:sz w:val="20"/>
                <w:lang w:val="pl-PL"/>
              </w:rPr>
            </w:pPr>
            <w:r w:rsidRPr="00443C6C">
              <w:rPr>
                <w:sz w:val="20"/>
                <w:lang w:val="pl-PL" w:eastAsia="pl-PL"/>
              </w:rPr>
              <w:t>e-Krew – Informatyzacja Publicznej Służby Krwi oraz Rozwój Nadzoru nad Krwiolecznictwem</w:t>
            </w:r>
          </w:p>
        </w:tc>
      </w:tr>
      <w:tr w:rsidRPr="006774DD" w:rsidR="00D9223C" w:rsidDel="00440618" w:rsidTr="00D17C22" w14:paraId="4447539D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D9223C" w:rsidDel="00440618" w:rsidP="001B6667" w:rsidRDefault="00D9223C" w14:paraId="11CD770C" w14:textId="7777777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43C6C" w:rsidR="00F20632" w:rsidP="00F20632" w:rsidRDefault="00F20632" w14:paraId="125CC7E0" w14:textId="7DC0C3EE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Minister Zdrowia</w:t>
            </w:r>
          </w:p>
          <w:p w:rsidRPr="00443C6C" w:rsidR="00F20632" w:rsidP="00F20632" w:rsidRDefault="00F20632" w14:paraId="0C6C9EEA" w14:textId="77777777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Ul. Miodowa 15</w:t>
            </w:r>
          </w:p>
          <w:p w:rsidRPr="00443C6C" w:rsidR="00F20632" w:rsidP="00F20632" w:rsidRDefault="00F20632" w14:paraId="3E1935E0" w14:textId="77777777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00-952 Warszawa</w:t>
            </w:r>
          </w:p>
          <w:p w:rsidRPr="00443C6C" w:rsidR="00D9223C" w:rsidDel="00440618" w:rsidP="00F20632" w:rsidRDefault="00F20632" w14:paraId="6834950F" w14:textId="77777777">
            <w:pPr>
              <w:rPr>
                <w:rFonts w:cs="Arial"/>
                <w:color w:val="0070C0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e-mail: kancelaria@mz.gov.pl</w:t>
            </w:r>
          </w:p>
        </w:tc>
      </w:tr>
      <w:tr w:rsidRPr="00402AAE" w:rsidR="00D9223C" w:rsidDel="00440618" w:rsidTr="00D17C22" w14:paraId="0F17F2DB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D9223C" w:rsidP="001B6667" w:rsidRDefault="00D9223C" w14:paraId="7F5F8ED7" w14:textId="7777777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43C6C" w:rsidR="00F20632" w:rsidP="00F20632" w:rsidRDefault="00F20632" w14:paraId="0FF7C206" w14:textId="77777777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Centrum Systemów Informacyjnych Ochrony Zdrowia</w:t>
            </w:r>
          </w:p>
          <w:p w:rsidRPr="00443C6C" w:rsidR="00F20632" w:rsidP="00F20632" w:rsidRDefault="00F20632" w14:paraId="2EDB13A8" w14:textId="77777777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Ul. Stanisława Dubois 5A</w:t>
            </w:r>
          </w:p>
          <w:p w:rsidRPr="00443C6C" w:rsidR="00F20632" w:rsidP="00F20632" w:rsidRDefault="00F20632" w14:paraId="258DE5B4" w14:textId="77777777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00-184 Warszawa</w:t>
            </w:r>
          </w:p>
          <w:p w:rsidRPr="00443C6C" w:rsidR="00F20632" w:rsidP="00F20632" w:rsidRDefault="00F20632" w14:paraId="4FB203C8" w14:textId="77777777">
            <w:pPr>
              <w:rPr>
                <w:rFonts w:cs="Arial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e-mail: biuro@csioz.gov.pl</w:t>
            </w:r>
          </w:p>
          <w:p w:rsidRPr="00443C6C" w:rsidR="00D9223C" w:rsidDel="00440618" w:rsidP="00F20632" w:rsidRDefault="00F20632" w14:paraId="7B47DDE1" w14:textId="77777777">
            <w:pPr>
              <w:rPr>
                <w:rFonts w:cs="Arial"/>
                <w:color w:val="0070C0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 xml:space="preserve">skrytka </w:t>
            </w:r>
            <w:proofErr w:type="spellStart"/>
            <w:r w:rsidRPr="00443C6C">
              <w:rPr>
                <w:rFonts w:cs="Arial"/>
                <w:sz w:val="20"/>
                <w:lang w:val="pl-PL"/>
              </w:rPr>
              <w:t>ePUAP</w:t>
            </w:r>
            <w:proofErr w:type="spellEnd"/>
            <w:r w:rsidRPr="00443C6C">
              <w:rPr>
                <w:rFonts w:cs="Arial"/>
                <w:sz w:val="20"/>
                <w:lang w:val="pl-PL"/>
              </w:rPr>
              <w:t>: /</w:t>
            </w:r>
            <w:proofErr w:type="spellStart"/>
            <w:r w:rsidRPr="00443C6C">
              <w:rPr>
                <w:rFonts w:cs="Arial"/>
                <w:sz w:val="20"/>
                <w:lang w:val="pl-PL"/>
              </w:rPr>
              <w:t>csiozgovpl</w:t>
            </w:r>
            <w:proofErr w:type="spellEnd"/>
            <w:r w:rsidRPr="00443C6C">
              <w:rPr>
                <w:rFonts w:cs="Arial"/>
                <w:sz w:val="20"/>
                <w:lang w:val="pl-PL"/>
              </w:rPr>
              <w:t>/</w:t>
            </w:r>
            <w:proofErr w:type="spellStart"/>
            <w:r w:rsidRPr="00443C6C">
              <w:rPr>
                <w:rFonts w:cs="Arial"/>
                <w:sz w:val="20"/>
                <w:lang w:val="pl-PL"/>
              </w:rPr>
              <w:t>SkrytkaESP</w:t>
            </w:r>
            <w:proofErr w:type="spellEnd"/>
          </w:p>
        </w:tc>
      </w:tr>
      <w:tr w:rsidRPr="006774DD" w:rsidR="00D9223C" w:rsidDel="00440618" w:rsidTr="00D17C22" w14:paraId="52158573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D9223C" w:rsidP="001B6667" w:rsidRDefault="00534314" w14:paraId="24CC879D" w14:textId="7777777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</w:t>
            </w:r>
            <w:r w:rsidRPr="001B6667" w:rsidR="00D9223C">
              <w:rPr>
                <w:rFonts w:cs="Arial"/>
                <w:b/>
                <w:lang w:val="pl-PL"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43C6C" w:rsidR="00F20632" w:rsidP="00F20632" w:rsidRDefault="00F20632" w14:paraId="557B5386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Narodowe Centrum Krwi</w:t>
            </w:r>
          </w:p>
          <w:p w:rsidRPr="00443C6C" w:rsidR="00F20632" w:rsidP="00F20632" w:rsidRDefault="00F20632" w14:paraId="77400C13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Instytut Hematologii i Transfuzjologii w Warszawie</w:t>
            </w:r>
          </w:p>
          <w:p w:rsidRPr="00443C6C" w:rsidR="00F20632" w:rsidP="00F20632" w:rsidRDefault="00F20632" w14:paraId="6F1C3148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 xml:space="preserve">Wojskowe Centrum Krwiodawstwa i Krwiolecznictwa SPZOZ </w:t>
            </w:r>
          </w:p>
          <w:p w:rsidRPr="00443C6C" w:rsidR="00F20632" w:rsidP="00F20632" w:rsidRDefault="00F20632" w14:paraId="279B8514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Centrum Krwiodawstwa i Krwiolecznictwa Ministerstwa Spraw Wewnętrznych i Administracji</w:t>
            </w:r>
          </w:p>
          <w:p w:rsidRPr="00443C6C" w:rsidR="00F20632" w:rsidP="00F20632" w:rsidRDefault="00F20632" w14:paraId="144D15BA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Opolu</w:t>
            </w:r>
          </w:p>
          <w:p w:rsidRPr="00443C6C" w:rsidR="00F20632" w:rsidP="00F20632" w:rsidRDefault="00F20632" w14:paraId="6C4742A8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Krakowie</w:t>
            </w:r>
          </w:p>
          <w:p w:rsidRPr="00443C6C" w:rsidR="00F20632" w:rsidP="00F20632" w:rsidRDefault="00F20632" w14:paraId="04D508D1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Gdańsku</w:t>
            </w:r>
          </w:p>
          <w:p w:rsidRPr="00443C6C" w:rsidR="00F20632" w:rsidP="00F20632" w:rsidRDefault="00F20632" w14:paraId="7BBFEF0C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Warszawie</w:t>
            </w:r>
          </w:p>
          <w:p w:rsidRPr="00443C6C" w:rsidR="00F20632" w:rsidP="00F20632" w:rsidRDefault="00F20632" w14:paraId="0D429740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Łodzi</w:t>
            </w:r>
          </w:p>
          <w:p w:rsidRPr="00443C6C" w:rsidR="00F20632" w:rsidP="00F20632" w:rsidRDefault="00F20632" w14:paraId="4EB11757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Kaliszu</w:t>
            </w:r>
          </w:p>
          <w:p w:rsidRPr="00443C6C" w:rsidR="00F20632" w:rsidP="00F20632" w:rsidRDefault="00F20632" w14:paraId="7AD93B12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Poznaniu</w:t>
            </w:r>
          </w:p>
          <w:p w:rsidRPr="00443C6C" w:rsidR="00F20632" w:rsidP="00F20632" w:rsidRDefault="00F20632" w14:paraId="7ABC12E7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Zielonej Górze</w:t>
            </w:r>
          </w:p>
          <w:p w:rsidRPr="00443C6C" w:rsidR="00F20632" w:rsidP="00F20632" w:rsidRDefault="00F20632" w14:paraId="1C2E2161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Rzeszowie</w:t>
            </w:r>
          </w:p>
          <w:p w:rsidRPr="00443C6C" w:rsidR="00F20632" w:rsidP="00F20632" w:rsidRDefault="00F20632" w14:paraId="30C34AA6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 xml:space="preserve">Regionalne Centrum Krwiodawstwa i Krwiolecznictwa im. dr Konrada </w:t>
            </w:r>
            <w:proofErr w:type="spellStart"/>
            <w:r w:rsidRPr="00443C6C">
              <w:rPr>
                <w:rFonts w:cstheme="minorHAnsi"/>
                <w:sz w:val="20"/>
                <w:szCs w:val="20"/>
              </w:rPr>
              <w:t>Vietha</w:t>
            </w:r>
            <w:proofErr w:type="spellEnd"/>
            <w:r w:rsidRPr="00443C6C">
              <w:rPr>
                <w:rFonts w:cstheme="minorHAnsi"/>
                <w:sz w:val="20"/>
                <w:szCs w:val="20"/>
              </w:rPr>
              <w:t xml:space="preserve"> Radom</w:t>
            </w:r>
          </w:p>
          <w:p w:rsidRPr="00443C6C" w:rsidR="00F20632" w:rsidP="00F20632" w:rsidRDefault="00F20632" w14:paraId="4F1395ED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Szczecinie</w:t>
            </w:r>
          </w:p>
          <w:p w:rsidRPr="00443C6C" w:rsidR="00F20632" w:rsidP="00F20632" w:rsidRDefault="00F20632" w14:paraId="3D6B73D9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 xml:space="preserve">Regionalne Centrum Krwiodawstwa i Krwiolecznictwa im. prof. dr hab. Tadeusza </w:t>
            </w:r>
            <w:proofErr w:type="spellStart"/>
            <w:r w:rsidRPr="00443C6C">
              <w:rPr>
                <w:rFonts w:cstheme="minorHAnsi"/>
                <w:sz w:val="20"/>
                <w:szCs w:val="20"/>
              </w:rPr>
              <w:t>Dorobisza</w:t>
            </w:r>
            <w:proofErr w:type="spellEnd"/>
            <w:r w:rsidRPr="00443C6C">
              <w:rPr>
                <w:rFonts w:cstheme="minorHAnsi"/>
                <w:sz w:val="20"/>
                <w:szCs w:val="20"/>
              </w:rPr>
              <w:t xml:space="preserve"> we Wrocławiu</w:t>
            </w:r>
          </w:p>
          <w:p w:rsidRPr="00443C6C" w:rsidR="00F20632" w:rsidP="00F20632" w:rsidRDefault="00F20632" w14:paraId="5E4821FF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Białymstoku</w:t>
            </w:r>
          </w:p>
          <w:p w:rsidRPr="00443C6C" w:rsidR="00F20632" w:rsidP="00F20632" w:rsidRDefault="00F20632" w14:paraId="104D2F7F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Lublinie</w:t>
            </w:r>
          </w:p>
          <w:p w:rsidRPr="00443C6C" w:rsidR="00F20632" w:rsidP="00F20632" w:rsidRDefault="00F20632" w14:paraId="7C23D846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Bydgoszczy</w:t>
            </w:r>
          </w:p>
          <w:p w:rsidRPr="00443C6C" w:rsidR="00F20632" w:rsidP="00F20632" w:rsidRDefault="00F20632" w14:paraId="062CFE07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im. Jana Pawła II w Słupsku</w:t>
            </w:r>
          </w:p>
          <w:p w:rsidRPr="00443C6C" w:rsidR="00F20632" w:rsidP="00F20632" w:rsidRDefault="00F20632" w14:paraId="071A0B1E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 w Olsztynie</w:t>
            </w:r>
          </w:p>
          <w:p w:rsidRPr="00443C6C" w:rsidR="00F20632" w:rsidP="00F20632" w:rsidRDefault="00F20632" w14:paraId="0D2936B3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 w Katowicach</w:t>
            </w:r>
          </w:p>
          <w:p w:rsidRPr="00443C6C" w:rsidR="00F20632" w:rsidP="00F20632" w:rsidRDefault="00F20632" w14:paraId="0124185E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Kielce</w:t>
            </w:r>
          </w:p>
          <w:p w:rsidRPr="00443C6C" w:rsidR="00F20632" w:rsidP="00F20632" w:rsidRDefault="00F20632" w14:paraId="60C78F7C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Wałbrzychu</w:t>
            </w:r>
          </w:p>
          <w:p w:rsidRPr="00443C6C" w:rsidR="00F20632" w:rsidP="00F20632" w:rsidRDefault="00F20632" w14:paraId="62D870DF" w14:textId="7777777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567" w:hanging="425"/>
              <w:rPr>
                <w:rFonts w:cstheme="minorHAnsi"/>
                <w:sz w:val="20"/>
                <w:szCs w:val="20"/>
              </w:rPr>
            </w:pPr>
            <w:r w:rsidRPr="00443C6C">
              <w:rPr>
                <w:rFonts w:cstheme="minorHAnsi"/>
                <w:sz w:val="20"/>
                <w:szCs w:val="20"/>
              </w:rPr>
              <w:t>Regionalne Centrum Krwiodawstwa i Krwiolecznictwa w Raciborzu</w:t>
            </w:r>
          </w:p>
          <w:p w:rsidRPr="00443C6C" w:rsidR="00D9223C" w:rsidDel="00440618" w:rsidP="008E323E" w:rsidRDefault="00D9223C" w14:paraId="246F04BD" w14:textId="77777777">
            <w:pPr>
              <w:rPr>
                <w:rFonts w:cs="Arial"/>
                <w:color w:val="0070C0"/>
                <w:sz w:val="20"/>
                <w:lang w:val="pl-PL"/>
              </w:rPr>
            </w:pPr>
          </w:p>
        </w:tc>
      </w:tr>
      <w:tr w:rsidRPr="00402AAE" w:rsidR="00D9223C" w:rsidDel="00440618" w:rsidTr="00D17C22" w14:paraId="4EC02311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D9223C" w:rsidP="001B6667" w:rsidRDefault="00D9223C" w14:paraId="1EAD6EDC" w14:textId="7777777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43C6C" w:rsidR="00F20632" w:rsidP="00F20632" w:rsidRDefault="00F20632" w14:paraId="7E82BED7" w14:textId="77777777">
            <w:pPr>
              <w:pStyle w:val="Akapitzlist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443C6C">
              <w:rPr>
                <w:rFonts w:cs="Arial"/>
                <w:sz w:val="20"/>
                <w:szCs w:val="20"/>
              </w:rPr>
              <w:t>środki UE – Program Operacyjny Polska Cyfrowa, Działanie 2.1 „Wysoka dostępność i jakość e-usług publicznych”</w:t>
            </w:r>
          </w:p>
          <w:p w:rsidRPr="00443C6C" w:rsidR="00D9223C" w:rsidDel="00440618" w:rsidP="008E323E" w:rsidRDefault="00F20632" w14:paraId="78E044E6" w14:textId="77777777">
            <w:pPr>
              <w:numPr>
                <w:ilvl w:val="0"/>
                <w:numId w:val="16"/>
              </w:numPr>
              <w:rPr>
                <w:rFonts w:cs="Arial"/>
                <w:sz w:val="20"/>
                <w:lang w:val="pl-PL"/>
              </w:rPr>
            </w:pPr>
            <w:proofErr w:type="spellStart"/>
            <w:r w:rsidRPr="00443C6C">
              <w:rPr>
                <w:rFonts w:cs="Arial"/>
                <w:sz w:val="20"/>
              </w:rPr>
              <w:t>środki</w:t>
            </w:r>
            <w:proofErr w:type="spellEnd"/>
            <w:r w:rsidRPr="00443C6C">
              <w:rPr>
                <w:rFonts w:cs="Arial"/>
                <w:sz w:val="20"/>
              </w:rPr>
              <w:t xml:space="preserve"> </w:t>
            </w:r>
            <w:proofErr w:type="spellStart"/>
            <w:r w:rsidRPr="00443C6C">
              <w:rPr>
                <w:rFonts w:cs="Arial"/>
                <w:sz w:val="20"/>
              </w:rPr>
              <w:t>krajowe</w:t>
            </w:r>
            <w:proofErr w:type="spellEnd"/>
            <w:r w:rsidRPr="00443C6C">
              <w:rPr>
                <w:rFonts w:cs="Arial"/>
                <w:sz w:val="20"/>
              </w:rPr>
              <w:t xml:space="preserve"> – </w:t>
            </w:r>
            <w:proofErr w:type="spellStart"/>
            <w:r w:rsidRPr="00443C6C">
              <w:rPr>
                <w:rFonts w:cs="Arial"/>
                <w:sz w:val="20"/>
              </w:rPr>
              <w:t>część</w:t>
            </w:r>
            <w:proofErr w:type="spellEnd"/>
            <w:r w:rsidRPr="00443C6C">
              <w:rPr>
                <w:rFonts w:cs="Arial"/>
                <w:sz w:val="20"/>
              </w:rPr>
              <w:t xml:space="preserve"> 46 – </w:t>
            </w:r>
            <w:proofErr w:type="spellStart"/>
            <w:r w:rsidRPr="00443C6C">
              <w:rPr>
                <w:rFonts w:cs="Arial"/>
                <w:sz w:val="20"/>
              </w:rPr>
              <w:t>Zdrowie</w:t>
            </w:r>
            <w:proofErr w:type="spellEnd"/>
            <w:r w:rsidRPr="00443C6C">
              <w:rPr>
                <w:rFonts w:cs="Arial"/>
                <w:sz w:val="20"/>
                <w:lang w:val="pl-PL"/>
              </w:rPr>
              <w:t xml:space="preserve"> </w:t>
            </w:r>
          </w:p>
        </w:tc>
      </w:tr>
      <w:tr w:rsidRPr="00402AAE" w:rsidR="00885C3A" w:rsidDel="00440618" w:rsidTr="00D17C22" w14:paraId="1AB5B8C3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885C3A" w:rsidP="001B6667" w:rsidRDefault="00F051E7" w14:paraId="3C0E123A" w14:textId="77777777">
            <w:pPr>
              <w:spacing w:after="120"/>
              <w:rPr>
                <w:rFonts w:cs="Arial"/>
                <w:b/>
                <w:lang w:val="pl-PL"/>
              </w:rPr>
            </w:pPr>
            <w:r w:rsidRPr="00F051E7">
              <w:rPr>
                <w:rFonts w:cs="Arial"/>
                <w:b/>
                <w:lang w:val="pl-PL"/>
              </w:rPr>
              <w:lastRenderedPageBreak/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B7FB5" w:rsidR="00885C3A" w:rsidP="008E323E" w:rsidRDefault="00ED1E3C" w14:paraId="02DE06C0" w14:textId="77777777">
            <w:pPr>
              <w:rPr>
                <w:rFonts w:cs="Arial"/>
                <w:sz w:val="20"/>
                <w:lang w:val="pl-PL" w:eastAsia="pl-PL"/>
              </w:rPr>
            </w:pPr>
            <w:r w:rsidRPr="004B7FB5">
              <w:rPr>
                <w:rFonts w:cs="Arial"/>
                <w:sz w:val="20"/>
                <w:lang w:val="pl-PL" w:eastAsia="pl-PL"/>
              </w:rPr>
              <w:t>37 142 228,77</w:t>
            </w:r>
          </w:p>
        </w:tc>
      </w:tr>
      <w:tr w:rsidRPr="00402AAE" w:rsidR="00885C3A" w:rsidDel="00440618" w:rsidTr="00D17C22" w14:paraId="5A60977A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885C3A" w:rsidP="00F051E7" w:rsidRDefault="00F051E7" w14:paraId="487DCF7B" w14:textId="7777777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Planowany o</w:t>
            </w:r>
            <w:r w:rsidR="008615CB">
              <w:rPr>
                <w:rFonts w:cs="Arial"/>
                <w:b/>
                <w:lang w:val="pl-PL"/>
              </w:rPr>
              <w:t>kres</w:t>
            </w:r>
            <w:r w:rsidRPr="001B6667" w:rsidR="008615CB">
              <w:rPr>
                <w:rFonts w:cs="Arial"/>
                <w:b/>
                <w:lang w:val="pl-PL"/>
              </w:rPr>
              <w:t xml:space="preserve"> </w:t>
            </w:r>
            <w:r w:rsidRPr="001B6667" w:rsidR="00885C3A">
              <w:rPr>
                <w:rFonts w:cs="Arial"/>
                <w:b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Pr="00443C6C" w:rsidR="00885C3A" w:rsidP="008E323E" w:rsidRDefault="00F20632" w14:paraId="1D8D8CD5" w14:textId="77777777">
            <w:pPr>
              <w:rPr>
                <w:rFonts w:cs="Arial"/>
                <w:color w:val="0070C0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 w:eastAsia="pl-PL"/>
              </w:rPr>
              <w:t>01.06.2018-31.05.2021</w:t>
            </w:r>
          </w:p>
        </w:tc>
      </w:tr>
      <w:tr w:rsidRPr="001B6667" w:rsidR="00F26E20" w:rsidTr="00D17C22" w14:paraId="07585C17" w14:textId="77777777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Pr="001B6667" w:rsidR="00F26E20" w:rsidP="001B6667" w:rsidRDefault="00F26E20" w14:paraId="46A003D4" w14:textId="7777777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Pr="00443C6C" w:rsidR="00F26E20" w:rsidP="008E323E" w:rsidRDefault="00F20632" w14:paraId="03BFB40F" w14:textId="77777777">
            <w:pPr>
              <w:rPr>
                <w:rFonts w:cs="Arial"/>
                <w:color w:val="0070C0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 w:eastAsia="pl-PL"/>
              </w:rPr>
              <w:t>Katarzyna Makuch-Romanowicz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Pr="00443C6C" w:rsidR="00F26E20" w:rsidP="008E323E" w:rsidRDefault="007B4C71" w14:paraId="6C6B6755" w14:textId="77777777">
            <w:pPr>
              <w:rPr>
                <w:rFonts w:cs="Arial"/>
                <w:color w:val="0070C0"/>
                <w:sz w:val="20"/>
                <w:lang w:val="pl-PL"/>
              </w:rPr>
            </w:pPr>
            <w:hyperlink w:history="1" r:id="rId10">
              <w:r w:rsidRPr="00443C6C" w:rsidR="00F20632">
                <w:rPr>
                  <w:rStyle w:val="Hipercze"/>
                  <w:rFonts w:cs="Arial"/>
                  <w:sz w:val="20"/>
                  <w:lang w:val="pl-PL"/>
                </w:rPr>
                <w:t>k.makuch@csioz.gov.pl</w:t>
              </w:r>
            </w:hyperlink>
          </w:p>
        </w:tc>
        <w:tc>
          <w:tcPr>
            <w:tcW w:w="1355" w:type="pct"/>
            <w:shd w:val="clear" w:color="auto" w:fill="FFFFFF"/>
            <w:vAlign w:val="center"/>
          </w:tcPr>
          <w:p w:rsidRPr="00443C6C" w:rsidR="00F26E20" w:rsidP="008E323E" w:rsidRDefault="00F20632" w14:paraId="6F681772" w14:textId="77777777">
            <w:pPr>
              <w:rPr>
                <w:rFonts w:cs="Arial"/>
                <w:color w:val="0070C0"/>
                <w:sz w:val="20"/>
                <w:lang w:val="pl-PL"/>
              </w:rPr>
            </w:pPr>
            <w:r w:rsidRPr="00443C6C">
              <w:rPr>
                <w:rFonts w:cs="Arial"/>
                <w:sz w:val="20"/>
                <w:lang w:val="pl-PL"/>
              </w:rPr>
              <w:t>785 885 726</w:t>
            </w:r>
          </w:p>
        </w:tc>
      </w:tr>
    </w:tbl>
    <w:p w:rsidR="00AB4172" w:rsidP="006561FC" w:rsidRDefault="00AB4172" w14:paraId="79F128C1" w14:textId="77777777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name="_Toc462924046" w:id="0"/>
      <w:r w:rsidRPr="001B6667">
        <w:rPr>
          <w:rFonts w:cs="Arial"/>
          <w:lang w:val="pl-PL" w:eastAsia="pl-PL"/>
        </w:rPr>
        <w:t>POWODY PODJĘCIA PROJEKTU</w:t>
      </w:r>
      <w:bookmarkEnd w:id="0"/>
    </w:p>
    <w:p w:rsidRPr="009C7AD9" w:rsidR="009C7AD9" w:rsidP="009C7AD9" w:rsidRDefault="009C7AD9" w14:paraId="4F845A27" w14:textId="77777777">
      <w:pPr>
        <w:pStyle w:val="Tekstpodstawowy"/>
        <w:ind w:left="710"/>
        <w:rPr>
          <w:color w:val="7F7F7F" w:themeColor="text1" w:themeTint="80"/>
          <w:sz w:val="20"/>
          <w:szCs w:val="20"/>
          <w:lang w:val="pl-PL" w:eastAsia="pl-PL"/>
        </w:rPr>
      </w:pPr>
    </w:p>
    <w:p w:rsidRPr="00D94004" w:rsidR="00D94004" w:rsidP="00D94004" w:rsidRDefault="00D94004" w14:paraId="23836A27" w14:textId="77777777">
      <w:pPr>
        <w:pStyle w:val="Nagwek2"/>
        <w:tabs>
          <w:tab w:val="num" w:pos="1134"/>
        </w:tabs>
        <w:rPr>
          <w:lang w:val="pl-PL" w:eastAsia="pl-PL"/>
        </w:rPr>
      </w:pPr>
      <w:bookmarkStart w:name="_Toc462924047" w:id="1"/>
      <w:r w:rsidRPr="00D94004">
        <w:rPr>
          <w:lang w:val="pl-PL" w:eastAsia="pl-PL"/>
        </w:rPr>
        <w:t>Identyfikacja problemu i potrzeb</w:t>
      </w:r>
    </w:p>
    <w:p w:rsidRPr="00D055E3" w:rsidR="00A03637" w:rsidP="009849CD" w:rsidRDefault="00A03637" w14:paraId="79989AF7" w14:textId="77777777">
      <w:pPr>
        <w:jc w:val="both"/>
        <w:rPr>
          <w:sz w:val="20"/>
          <w:lang w:val="pl-PL" w:eastAsia="pl-PL"/>
        </w:rPr>
      </w:pPr>
      <w:r w:rsidRPr="00D055E3">
        <w:rPr>
          <w:sz w:val="20"/>
          <w:lang w:val="pl-PL" w:eastAsia="pl-PL"/>
        </w:rPr>
        <w:t>Krew i jej składniki są niezbędne w procesie leczenia w przypadku wielu jednostek chorobowych. Możliwość magazynowania pozyskanej od dawców krwi i jej składników jest ograniczona i może się odbywać wyłącznie w ściśle określonych krótkich terminach przydatności. Dlatego też bardzo ważne jest dostosowanie</w:t>
      </w:r>
      <w:r>
        <w:rPr>
          <w:sz w:val="20"/>
          <w:lang w:val="pl-PL" w:eastAsia="pl-PL"/>
        </w:rPr>
        <w:t xml:space="preserve"> </w:t>
      </w:r>
      <w:r w:rsidRPr="003350EE">
        <w:rPr>
          <w:sz w:val="20"/>
          <w:lang w:val="pl-PL" w:eastAsia="pl-PL"/>
        </w:rPr>
        <w:t>pobrań od dawców krwi lub jej składników do zapotrzebowania zgłaszanego przez</w:t>
      </w:r>
      <w:r w:rsidRPr="00D055E3">
        <w:rPr>
          <w:sz w:val="20"/>
          <w:lang w:val="pl-PL" w:eastAsia="pl-PL"/>
        </w:rPr>
        <w:t xml:space="preserve">  podmioty wykonujące działalność leczniczą</w:t>
      </w:r>
      <w:r>
        <w:rPr>
          <w:sz w:val="20"/>
          <w:lang w:val="pl-PL" w:eastAsia="pl-PL"/>
        </w:rPr>
        <w:t xml:space="preserve">. </w:t>
      </w:r>
      <w:r w:rsidRPr="00D055E3">
        <w:rPr>
          <w:sz w:val="20"/>
          <w:lang w:val="pl-PL" w:eastAsia="pl-PL"/>
        </w:rPr>
        <w:t>Wyzwaniem dla publicznej służby krwi jest zarówno zapewnienie zaopatrzenia w krew</w:t>
      </w:r>
      <w:r>
        <w:rPr>
          <w:sz w:val="20"/>
          <w:lang w:val="pl-PL" w:eastAsia="pl-PL"/>
        </w:rPr>
        <w:t xml:space="preserve"> i jej składniki</w:t>
      </w:r>
      <w:r w:rsidRPr="00D055E3">
        <w:rPr>
          <w:sz w:val="20"/>
          <w:lang w:val="pl-PL" w:eastAsia="pl-PL"/>
        </w:rPr>
        <w:t xml:space="preserve"> każdej grupy w </w:t>
      </w:r>
      <w:r>
        <w:rPr>
          <w:sz w:val="20"/>
          <w:lang w:val="pl-PL" w:eastAsia="pl-PL"/>
        </w:rPr>
        <w:t>objętości</w:t>
      </w:r>
      <w:r w:rsidRPr="00D055E3">
        <w:rPr>
          <w:sz w:val="20"/>
          <w:lang w:val="pl-PL" w:eastAsia="pl-PL"/>
        </w:rPr>
        <w:t xml:space="preserve"> wynikającej z faktycznych potrzeb podmiotów leczniczych, jak również unikanie tworzenia nadmiar</w:t>
      </w:r>
      <w:r>
        <w:rPr>
          <w:sz w:val="20"/>
          <w:lang w:val="pl-PL" w:eastAsia="pl-PL"/>
        </w:rPr>
        <w:t>ów</w:t>
      </w:r>
      <w:r w:rsidRPr="00D055E3">
        <w:rPr>
          <w:sz w:val="20"/>
          <w:lang w:val="pl-PL" w:eastAsia="pl-PL"/>
        </w:rPr>
        <w:t xml:space="preserve"> zapasów i w konsekwencji utylizowanie krwi przeterminowanej.</w:t>
      </w:r>
    </w:p>
    <w:p w:rsidRPr="00D055E3" w:rsidR="00A03637" w:rsidP="009849CD" w:rsidRDefault="00A03637" w14:paraId="6E7DDCDD" w14:textId="77777777">
      <w:pPr>
        <w:jc w:val="both"/>
        <w:rPr>
          <w:sz w:val="20"/>
          <w:lang w:val="pl-PL" w:eastAsia="pl-PL"/>
        </w:rPr>
      </w:pPr>
      <w:r w:rsidRPr="00D055E3">
        <w:rPr>
          <w:sz w:val="20"/>
          <w:lang w:val="pl-PL" w:eastAsia="pl-PL"/>
        </w:rPr>
        <w:t xml:space="preserve">W celu optymalizacji procesów pozyskiwania i gospodarowania krwią </w:t>
      </w:r>
      <w:r>
        <w:rPr>
          <w:sz w:val="20"/>
          <w:lang w:val="pl-PL" w:eastAsia="pl-PL"/>
        </w:rPr>
        <w:t xml:space="preserve">i jej składnikami </w:t>
      </w:r>
      <w:r w:rsidRPr="00D055E3">
        <w:rPr>
          <w:sz w:val="20"/>
          <w:lang w:val="pl-PL" w:eastAsia="pl-PL"/>
        </w:rPr>
        <w:t xml:space="preserve">na terenie całego kraju podjęto realizację niniejszego projektu. Postawiony cel zamierza się zrealizować poprzez udostępnienie szeregu e-usług, co jest ściśle powiązane z podniesieniem poziomu digitalizacji i standaryzacji procesów obsługi </w:t>
      </w:r>
      <w:r w:rsidRPr="003350EE">
        <w:rPr>
          <w:sz w:val="20"/>
          <w:lang w:val="pl-PL" w:eastAsia="pl-PL"/>
        </w:rPr>
        <w:t>pobrań od dawców krwi lub jej składników do zapotrzebowania</w:t>
      </w:r>
      <w:r w:rsidRPr="00D055E3">
        <w:rPr>
          <w:sz w:val="20"/>
          <w:lang w:val="pl-PL" w:eastAsia="pl-PL"/>
        </w:rPr>
        <w:t>.</w:t>
      </w:r>
    </w:p>
    <w:p w:rsidRPr="00D055E3" w:rsidR="006C485E" w:rsidP="00D2238F" w:rsidRDefault="006C485E" w14:paraId="32DF777B" w14:textId="77777777">
      <w:pPr>
        <w:pStyle w:val="Tekstpodstawowy2"/>
        <w:ind w:left="0"/>
        <w:rPr>
          <w:sz w:val="20"/>
          <w:szCs w:val="20"/>
          <w:lang w:val="pl-PL" w:eastAsia="pl-PL"/>
        </w:rPr>
      </w:pPr>
    </w:p>
    <w:tbl>
      <w:tblPr>
        <w:tblW w:w="9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4678"/>
        <w:gridCol w:w="2845"/>
      </w:tblGrid>
      <w:tr w:rsidRPr="00D2238F" w:rsidR="00D2238F" w:rsidTr="00D2238F" w14:paraId="5E98F91B" w14:textId="77777777">
        <w:tc>
          <w:tcPr>
            <w:tcW w:w="1843" w:type="dxa"/>
            <w:shd w:val="clear" w:color="auto" w:fill="E7E6E6"/>
          </w:tcPr>
          <w:p w:rsidRPr="00D2238F" w:rsidR="00D2238F" w:rsidP="00B04B36" w:rsidRDefault="00D2238F" w14:paraId="41F77044" w14:textId="77777777">
            <w:pPr>
              <w:spacing w:before="120" w:after="120"/>
              <w:jc w:val="center"/>
              <w:rPr>
                <w:b/>
                <w:sz w:val="18"/>
                <w:szCs w:val="18"/>
                <w:lang w:val="pl-PL"/>
              </w:rPr>
            </w:pPr>
            <w:r w:rsidRPr="00D2238F">
              <w:rPr>
                <w:b/>
                <w:sz w:val="18"/>
                <w:szCs w:val="18"/>
                <w:lang w:val="pl-PL"/>
              </w:rPr>
              <w:t>Interesariusz</w:t>
            </w:r>
          </w:p>
        </w:tc>
        <w:tc>
          <w:tcPr>
            <w:tcW w:w="4678" w:type="dxa"/>
            <w:shd w:val="clear" w:color="auto" w:fill="E7E6E6"/>
          </w:tcPr>
          <w:p w:rsidRPr="00D2238F" w:rsidR="00D2238F" w:rsidP="00B04B36" w:rsidRDefault="00D2238F" w14:paraId="4C9ABE96" w14:textId="77777777">
            <w:pPr>
              <w:spacing w:before="120"/>
              <w:jc w:val="center"/>
              <w:rPr>
                <w:b/>
                <w:sz w:val="18"/>
                <w:szCs w:val="18"/>
                <w:lang w:val="pl-PL"/>
              </w:rPr>
            </w:pPr>
            <w:r w:rsidRPr="00D2238F">
              <w:rPr>
                <w:b/>
                <w:sz w:val="18"/>
                <w:szCs w:val="18"/>
                <w:lang w:val="pl-PL"/>
              </w:rPr>
              <w:t>Zidentyfikowany problem</w:t>
            </w:r>
          </w:p>
        </w:tc>
        <w:tc>
          <w:tcPr>
            <w:tcW w:w="2845" w:type="dxa"/>
            <w:shd w:val="clear" w:color="auto" w:fill="E7E6E6"/>
          </w:tcPr>
          <w:p w:rsidRPr="00D2238F" w:rsidR="00D2238F" w:rsidP="00B04B36" w:rsidRDefault="00D2238F" w14:paraId="678E712F" w14:textId="77777777">
            <w:pPr>
              <w:spacing w:before="120"/>
              <w:jc w:val="center"/>
              <w:rPr>
                <w:b/>
                <w:sz w:val="18"/>
                <w:szCs w:val="18"/>
                <w:lang w:val="pl-PL"/>
              </w:rPr>
            </w:pPr>
            <w:r w:rsidRPr="00D2238F">
              <w:rPr>
                <w:b/>
                <w:sz w:val="18"/>
                <w:szCs w:val="18"/>
                <w:lang w:val="pl-PL"/>
              </w:rPr>
              <w:t>Szacowana wielkość grupy</w:t>
            </w:r>
          </w:p>
        </w:tc>
      </w:tr>
      <w:tr w:rsidRPr="00D2238F" w:rsidR="00D2238F" w:rsidTr="00D2238F" w14:paraId="0317B82A" w14:textId="77777777">
        <w:tc>
          <w:tcPr>
            <w:tcW w:w="1843" w:type="dxa"/>
            <w:shd w:val="clear" w:color="auto" w:fill="auto"/>
          </w:tcPr>
          <w:p w:rsidRPr="00D2238F" w:rsidR="00D2238F" w:rsidP="00B04B36" w:rsidRDefault="00D2238F" w14:paraId="2D996344" w14:textId="77777777">
            <w:pPr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Dawcy krwi i kandydaci na dawców</w:t>
            </w:r>
          </w:p>
        </w:tc>
        <w:tc>
          <w:tcPr>
            <w:tcW w:w="4678" w:type="dxa"/>
          </w:tcPr>
          <w:p w:rsidRPr="00D2238F" w:rsidR="00D2238F" w:rsidP="00B04B36" w:rsidRDefault="00D2238F" w14:paraId="7081F51A" w14:textId="14958535">
            <w:pPr>
              <w:pStyle w:val="Tekstpodstawowy2"/>
              <w:spacing w:after="0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Nieodpowiadające współczesnym oczekiwaniom kontakty pomiędzy dawcami i kandydatami na dawców a centrami krwiodawstwa i krwiolecznictwa bez udziału technologii IT: brak usług z dostępem do profilowanej informacji przez Internet dla konkretnego dawcy/kandydata na dawcę, wypełnienie Kwestionariusza Dawcy wykonywane jest odręcznie na papierze, (wyjątek stanowią RCKiK Wałbrzych</w:t>
            </w:r>
            <w:r w:rsidR="005F0492">
              <w:rPr>
                <w:sz w:val="18"/>
                <w:szCs w:val="18"/>
                <w:lang w:val="pl-PL"/>
              </w:rPr>
              <w:t xml:space="preserve"> oraz RCKiK </w:t>
            </w:r>
            <w:r w:rsidR="00AD45F5">
              <w:rPr>
                <w:sz w:val="18"/>
                <w:szCs w:val="18"/>
                <w:lang w:val="pl-PL"/>
              </w:rPr>
              <w:t>Bydgoszcz</w:t>
            </w:r>
            <w:r w:rsidRPr="00D2238F">
              <w:rPr>
                <w:sz w:val="18"/>
                <w:szCs w:val="18"/>
                <w:lang w:val="pl-PL"/>
              </w:rPr>
              <w:t xml:space="preserve">, gdzie dany problem jest częściowo rozwiązany - Dawca ma możliwość wypełnić Kwestionariusz w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Infokiosku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zlokalizowanym na terenie centr</w:t>
            </w:r>
            <w:r w:rsidR="0099045E">
              <w:rPr>
                <w:sz w:val="18"/>
                <w:szCs w:val="18"/>
                <w:lang w:val="pl-PL"/>
              </w:rPr>
              <w:t>um</w:t>
            </w:r>
            <w:r w:rsidRPr="00D2238F">
              <w:rPr>
                <w:sz w:val="18"/>
                <w:szCs w:val="18"/>
                <w:lang w:val="pl-PL"/>
              </w:rPr>
              <w:t xml:space="preserve">), brak możliwości pozyskania potrzebnych zaświadczeń bez konieczności stawiennictwa w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 (w niektórych przypadkach Dawca </w:t>
            </w:r>
            <w:r w:rsidR="00CC21FA">
              <w:rPr>
                <w:sz w:val="18"/>
                <w:szCs w:val="18"/>
                <w:lang w:val="pl-PL"/>
              </w:rPr>
              <w:t xml:space="preserve">musi odwiedzić nawet kilka </w:t>
            </w:r>
            <w:proofErr w:type="spellStart"/>
            <w:r w:rsidR="00CC21FA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żeby skompletować niezbędną dokumentację, która nie jest  wymieniana między centrami np. zaświadczenie o </w:t>
            </w:r>
            <w:r w:rsidR="005F0492">
              <w:rPr>
                <w:sz w:val="18"/>
                <w:szCs w:val="18"/>
                <w:lang w:val="pl-PL"/>
              </w:rPr>
              <w:t>objętości</w:t>
            </w:r>
            <w:r w:rsidRPr="00D2238F" w:rsidR="005F0492">
              <w:rPr>
                <w:sz w:val="18"/>
                <w:szCs w:val="18"/>
                <w:lang w:val="pl-PL"/>
              </w:rPr>
              <w:t xml:space="preserve"> </w:t>
            </w:r>
            <w:r w:rsidRPr="00D2238F">
              <w:rPr>
                <w:sz w:val="18"/>
                <w:szCs w:val="18"/>
                <w:lang w:val="pl-PL"/>
              </w:rPr>
              <w:t xml:space="preserve">oddanej krwi, jeżeli Dawca oddawał krew w różnych centrach), brak możliwości wycofania donacji bez konieczności </w:t>
            </w:r>
            <w:r w:rsidR="00CC21FA">
              <w:rPr>
                <w:sz w:val="18"/>
                <w:szCs w:val="18"/>
                <w:lang w:val="pl-PL"/>
              </w:rPr>
              <w:t xml:space="preserve">stawiennictwa w </w:t>
            </w:r>
            <w:proofErr w:type="spellStart"/>
            <w:r w:rsidR="00CC21FA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w przypadku</w:t>
            </w:r>
            <w:r w:rsidR="00CC21FA">
              <w:rPr>
                <w:sz w:val="18"/>
                <w:szCs w:val="18"/>
                <w:lang w:val="pl-PL"/>
              </w:rPr>
              <w:t>,</w:t>
            </w:r>
            <w:r w:rsidRPr="00D2238F">
              <w:rPr>
                <w:sz w:val="18"/>
                <w:szCs w:val="18"/>
                <w:lang w:val="pl-PL"/>
              </w:rPr>
              <w:t xml:space="preserve"> gdy dawca stwierdzi już po opuszczeniu miejsca, </w:t>
            </w:r>
            <w:r w:rsidR="00E12F9A">
              <w:rPr>
                <w:sz w:val="18"/>
                <w:szCs w:val="18"/>
                <w:lang w:val="pl-PL"/>
              </w:rPr>
              <w:t>w</w:t>
            </w:r>
            <w:r w:rsidRPr="00D2238F">
              <w:rPr>
                <w:sz w:val="18"/>
                <w:szCs w:val="18"/>
                <w:lang w:val="pl-PL"/>
              </w:rPr>
              <w:t xml:space="preserve"> którym nastąpiła donacja, że jego krew nie nadaje się do użytku</w:t>
            </w:r>
            <w:r w:rsidR="00E12F9A">
              <w:rPr>
                <w:sz w:val="18"/>
                <w:szCs w:val="18"/>
                <w:lang w:val="pl-PL"/>
              </w:rPr>
              <w:t>.</w:t>
            </w:r>
            <w:r w:rsidRPr="00D2238F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2845" w:type="dxa"/>
          </w:tcPr>
          <w:p w:rsidRPr="00D2238F" w:rsidR="00D2238F" w:rsidP="00B04B36" w:rsidRDefault="00081454" w14:paraId="44A4D8A3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ok. 630 tys.</w:t>
            </w:r>
          </w:p>
        </w:tc>
      </w:tr>
      <w:tr w:rsidRPr="00D2238F" w:rsidR="00D2238F" w:rsidTr="00D2238F" w14:paraId="06781491" w14:textId="77777777">
        <w:tc>
          <w:tcPr>
            <w:tcW w:w="1843" w:type="dxa"/>
            <w:shd w:val="clear" w:color="auto" w:fill="auto"/>
          </w:tcPr>
          <w:p w:rsidRPr="00D2238F" w:rsidR="00D2238F" w:rsidP="00B04B36" w:rsidRDefault="00D2238F" w14:paraId="4000D9A8" w14:textId="77777777">
            <w:pPr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Centra Krwiodawstwa i Krwiolecznictwa</w:t>
            </w:r>
          </w:p>
        </w:tc>
        <w:tc>
          <w:tcPr>
            <w:tcW w:w="4678" w:type="dxa"/>
          </w:tcPr>
          <w:p w:rsidRPr="00D2238F" w:rsidR="00D2238F" w:rsidP="00D2238F" w:rsidRDefault="00D2238F" w14:paraId="7BAAD6ED" w14:textId="77777777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83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Rejestry zamówień krwi i jej składników są prowadzone w większości placówek w zeszytach, co nie pozwala na bieżąco pozyskiwać informacj</w:t>
            </w:r>
            <w:r w:rsidR="00405575">
              <w:rPr>
                <w:sz w:val="18"/>
                <w:szCs w:val="18"/>
                <w:lang w:val="pl-PL"/>
              </w:rPr>
              <w:t>i</w:t>
            </w:r>
            <w:r w:rsidRPr="00D2238F">
              <w:rPr>
                <w:sz w:val="18"/>
                <w:szCs w:val="18"/>
                <w:lang w:val="pl-PL"/>
              </w:rPr>
              <w:t xml:space="preserve"> o zapotrzebowaniu na krew i jej składniki, a w </w:t>
            </w:r>
            <w:r w:rsidRPr="00D2238F">
              <w:rPr>
                <w:sz w:val="18"/>
                <w:szCs w:val="18"/>
                <w:lang w:val="pl-PL"/>
              </w:rPr>
              <w:lastRenderedPageBreak/>
              <w:t xml:space="preserve">konsekwencji, efektywnie koordynować proces pozyskiwania wymaganej krwi </w:t>
            </w:r>
            <w:r w:rsidR="00E12F9A">
              <w:rPr>
                <w:sz w:val="18"/>
                <w:szCs w:val="18"/>
                <w:lang w:val="pl-PL"/>
              </w:rPr>
              <w:t xml:space="preserve">lub jej składników </w:t>
            </w:r>
            <w:r w:rsidRPr="00D2238F">
              <w:rPr>
                <w:sz w:val="18"/>
                <w:szCs w:val="18"/>
                <w:lang w:val="pl-PL"/>
              </w:rPr>
              <w:t>od dawców, utrudnia i wydłuża proces sprawozdawczy.</w:t>
            </w:r>
          </w:p>
          <w:p w:rsidRPr="00D2238F" w:rsidR="00D2238F" w:rsidP="00D2238F" w:rsidRDefault="00D2238F" w14:paraId="64042B38" w14:textId="77777777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83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Brak rzetelnych informacji o wykorzystaniu otrzymanych składników krwi uniemożliwia efektywną kontrolę nad gospodarką krwi. </w:t>
            </w:r>
          </w:p>
          <w:p w:rsidRPr="00D2238F" w:rsidR="00D2238F" w:rsidP="00D2238F" w:rsidRDefault="00D2238F" w14:paraId="0EFAFD8E" w14:textId="1D9F62FE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61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Brak dostępu do informacji w trybie on-line o </w:t>
            </w:r>
            <w:r w:rsidR="00875CF0">
              <w:rPr>
                <w:sz w:val="18"/>
                <w:szCs w:val="18"/>
                <w:lang w:val="pl-PL"/>
              </w:rPr>
              <w:t xml:space="preserve">krwi i jej </w:t>
            </w:r>
            <w:r w:rsidRPr="00D2238F">
              <w:rPr>
                <w:sz w:val="18"/>
                <w:szCs w:val="18"/>
                <w:lang w:val="pl-PL"/>
              </w:rPr>
              <w:t>składnikach dostępnych do wydania w innych centrach co wydłuża proces</w:t>
            </w:r>
            <w:r w:rsidR="00875CF0">
              <w:rPr>
                <w:sz w:val="18"/>
                <w:szCs w:val="18"/>
                <w:lang w:val="pl-PL"/>
              </w:rPr>
              <w:t xml:space="preserve"> </w:t>
            </w:r>
            <w:r w:rsidRPr="00875CF0" w:rsidR="00875CF0">
              <w:rPr>
                <w:sz w:val="18"/>
                <w:szCs w:val="18"/>
                <w:lang w:val="pl-PL"/>
              </w:rPr>
              <w:t xml:space="preserve">realizacji </w:t>
            </w:r>
            <w:r w:rsidR="00D03FA6">
              <w:rPr>
                <w:sz w:val="18"/>
                <w:szCs w:val="18"/>
                <w:lang w:val="pl-PL"/>
              </w:rPr>
              <w:t xml:space="preserve">zamówienia </w:t>
            </w:r>
            <w:r w:rsidRPr="00875CF0" w:rsidR="00875CF0">
              <w:rPr>
                <w:sz w:val="18"/>
                <w:szCs w:val="18"/>
                <w:lang w:val="pl-PL"/>
              </w:rPr>
              <w:t xml:space="preserve">złożonego przez PWDL </w:t>
            </w:r>
            <w:r w:rsidR="001669D8">
              <w:rPr>
                <w:sz w:val="18"/>
                <w:szCs w:val="18"/>
                <w:lang w:val="pl-PL"/>
              </w:rPr>
              <w:t xml:space="preserve">na </w:t>
            </w:r>
            <w:r w:rsidRPr="00875CF0" w:rsidR="00875CF0">
              <w:rPr>
                <w:sz w:val="18"/>
                <w:szCs w:val="18"/>
                <w:lang w:val="pl-PL"/>
              </w:rPr>
              <w:t>niezbędn</w:t>
            </w:r>
            <w:r w:rsidR="001669D8">
              <w:rPr>
                <w:sz w:val="18"/>
                <w:szCs w:val="18"/>
                <w:lang w:val="pl-PL"/>
              </w:rPr>
              <w:t>ą</w:t>
            </w:r>
            <w:r w:rsidRPr="00875CF0" w:rsidR="00875CF0">
              <w:rPr>
                <w:sz w:val="18"/>
                <w:szCs w:val="18"/>
                <w:lang w:val="pl-PL"/>
              </w:rPr>
              <w:t xml:space="preserve"> kr</w:t>
            </w:r>
            <w:r w:rsidR="001669D8">
              <w:rPr>
                <w:sz w:val="18"/>
                <w:szCs w:val="18"/>
                <w:lang w:val="pl-PL"/>
              </w:rPr>
              <w:t>ew</w:t>
            </w:r>
            <w:r w:rsidRPr="00875CF0" w:rsidR="00875CF0">
              <w:rPr>
                <w:sz w:val="18"/>
                <w:szCs w:val="18"/>
                <w:lang w:val="pl-PL"/>
              </w:rPr>
              <w:t xml:space="preserve"> lub jej składnik</w:t>
            </w:r>
            <w:r w:rsidR="001669D8">
              <w:rPr>
                <w:sz w:val="18"/>
                <w:szCs w:val="18"/>
                <w:lang w:val="pl-PL"/>
              </w:rPr>
              <w:t>i</w:t>
            </w:r>
            <w:r w:rsidRPr="00875CF0" w:rsidR="00875CF0">
              <w:rPr>
                <w:sz w:val="18"/>
                <w:szCs w:val="18"/>
                <w:lang w:val="pl-PL"/>
              </w:rPr>
              <w:t xml:space="preserve"> w przypadkach, gdy w danym </w:t>
            </w:r>
            <w:proofErr w:type="spellStart"/>
            <w:r w:rsidRPr="00875CF0" w:rsidR="00875CF0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875CF0" w:rsidR="00875CF0">
              <w:rPr>
                <w:sz w:val="18"/>
                <w:szCs w:val="18"/>
                <w:lang w:val="pl-PL"/>
              </w:rPr>
              <w:t xml:space="preserve"> jest ich brak.</w:t>
            </w:r>
            <w:r w:rsidRPr="00D2238F">
              <w:rPr>
                <w:sz w:val="18"/>
                <w:szCs w:val="18"/>
                <w:lang w:val="pl-PL"/>
              </w:rPr>
              <w:t xml:space="preserve"> </w:t>
            </w:r>
          </w:p>
          <w:p w:rsidRPr="00D2238F" w:rsidR="00D2238F" w:rsidP="00D2238F" w:rsidRDefault="00D2238F" w14:paraId="4DDDEDE0" w14:textId="06A57F05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61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Brak automatycznych mechanizmów wspierających informowanie wybranych grup dawców o zapotrzebowaniu</w:t>
            </w:r>
            <w:r w:rsidRPr="00794116" w:rsidR="00B82E53">
              <w:rPr>
                <w:lang w:val="pl-PL"/>
              </w:rPr>
              <w:t xml:space="preserve"> </w:t>
            </w:r>
            <w:r w:rsidRPr="00B82E53" w:rsidR="00B82E53">
              <w:rPr>
                <w:sz w:val="18"/>
                <w:szCs w:val="18"/>
                <w:lang w:val="pl-PL"/>
              </w:rPr>
              <w:t>na krew lub jej składniki ich grupy lub fenotypu</w:t>
            </w:r>
            <w:r w:rsidRPr="00D2238F">
              <w:rPr>
                <w:sz w:val="18"/>
                <w:szCs w:val="18"/>
                <w:lang w:val="pl-PL"/>
              </w:rPr>
              <w:t>.</w:t>
            </w:r>
          </w:p>
          <w:p w:rsidRPr="00D2238F" w:rsidR="00D2238F" w:rsidP="00D2238F" w:rsidRDefault="00D2238F" w14:paraId="55FB9A8B" w14:textId="2D03A049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83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Brak dostępu do pełnej i kompleksowej informacji o Dawcy, który oddaje krew</w:t>
            </w:r>
            <w:r w:rsidR="00B82E53">
              <w:rPr>
                <w:sz w:val="18"/>
                <w:szCs w:val="18"/>
                <w:lang w:val="pl-PL"/>
              </w:rPr>
              <w:t xml:space="preserve"> lub jej skł</w:t>
            </w:r>
            <w:r w:rsidR="00F22099">
              <w:rPr>
                <w:sz w:val="18"/>
                <w:szCs w:val="18"/>
                <w:lang w:val="pl-PL"/>
              </w:rPr>
              <w:t>a</w:t>
            </w:r>
            <w:r w:rsidR="00B82E53">
              <w:rPr>
                <w:sz w:val="18"/>
                <w:szCs w:val="18"/>
                <w:lang w:val="pl-PL"/>
              </w:rPr>
              <w:t>dniki</w:t>
            </w:r>
            <w:r w:rsidR="002F4312">
              <w:rPr>
                <w:sz w:val="18"/>
                <w:szCs w:val="18"/>
                <w:lang w:val="pl-PL"/>
              </w:rPr>
              <w:t xml:space="preserve"> </w:t>
            </w:r>
            <w:r w:rsidRPr="00D2238F">
              <w:rPr>
                <w:sz w:val="18"/>
                <w:szCs w:val="18"/>
                <w:lang w:val="pl-PL"/>
              </w:rPr>
              <w:t xml:space="preserve">w różnych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>, oraz jego donacjach sprawia, że koszt</w:t>
            </w:r>
            <w:r w:rsidR="00B82E53">
              <w:rPr>
                <w:sz w:val="18"/>
                <w:szCs w:val="18"/>
                <w:lang w:val="pl-PL"/>
              </w:rPr>
              <w:t xml:space="preserve"> pobrania krwi lub jej składników</w:t>
            </w:r>
            <w:r w:rsidR="002F4312">
              <w:rPr>
                <w:sz w:val="18"/>
                <w:szCs w:val="18"/>
                <w:lang w:val="pl-PL"/>
              </w:rPr>
              <w:t xml:space="preserve"> </w:t>
            </w:r>
            <w:r w:rsidRPr="00D2238F">
              <w:rPr>
                <w:sz w:val="18"/>
                <w:szCs w:val="18"/>
                <w:lang w:val="pl-PL"/>
              </w:rPr>
              <w:t xml:space="preserve">nie zawsze jest optymalny. </w:t>
            </w:r>
          </w:p>
          <w:p w:rsidRPr="00D2238F" w:rsidR="00D2238F" w:rsidP="00D2238F" w:rsidRDefault="00D2238F" w14:paraId="30649D1D" w14:textId="77777777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83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Przestarzałe technologie systemów lokalnych uniemożliwiają kontrolowanie wprowadzanych danych na odpowiednim poziomie przez co jakość danych jest niezadowalająca.</w:t>
            </w:r>
          </w:p>
          <w:p w:rsidR="00D2238F" w:rsidP="00D2238F" w:rsidRDefault="00D2238F" w14:paraId="3355E34B" w14:textId="77777777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83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Brak kompleksowej informatyzacji procesów realizowanych w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utrudnia i wydłuża proces sprawozdawczości</w:t>
            </w:r>
            <w:r w:rsidR="00F22099">
              <w:rPr>
                <w:sz w:val="18"/>
                <w:szCs w:val="18"/>
                <w:lang w:val="pl-PL"/>
              </w:rPr>
              <w:t>.</w:t>
            </w:r>
          </w:p>
          <w:p w:rsidRPr="00D2238F" w:rsidR="00B66D9C" w:rsidP="00D2238F" w:rsidRDefault="00EF3878" w14:paraId="1EEC3A7A" w14:textId="065E5C66">
            <w:pPr>
              <w:pStyle w:val="Tekstpodstawowy2"/>
              <w:numPr>
                <w:ilvl w:val="0"/>
                <w:numId w:val="25"/>
              </w:numPr>
              <w:spacing w:after="0"/>
              <w:ind w:left="175" w:hanging="283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B</w:t>
            </w:r>
            <w:r w:rsidRPr="00EF3878">
              <w:rPr>
                <w:sz w:val="18"/>
                <w:szCs w:val="18"/>
                <w:lang w:val="pl-PL"/>
              </w:rPr>
              <w:t>rak możliwości roz</w:t>
            </w:r>
            <w:r>
              <w:rPr>
                <w:sz w:val="18"/>
                <w:szCs w:val="18"/>
                <w:lang w:val="pl-PL"/>
              </w:rPr>
              <w:t xml:space="preserve">woju systemów </w:t>
            </w:r>
            <w:r w:rsidRPr="00EF3878">
              <w:rPr>
                <w:sz w:val="18"/>
                <w:szCs w:val="18"/>
                <w:lang w:val="pl-PL"/>
              </w:rPr>
              <w:t>lokalnych</w:t>
            </w:r>
            <w:r w:rsidR="002D351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 xml:space="preserve">niektórych </w:t>
            </w:r>
            <w:proofErr w:type="spellStart"/>
            <w:r>
              <w:rPr>
                <w:sz w:val="18"/>
                <w:szCs w:val="18"/>
                <w:lang w:val="pl-PL"/>
              </w:rPr>
              <w:t>CKiK</w:t>
            </w:r>
            <w:proofErr w:type="spellEnd"/>
            <w:r w:rsidR="00FA0CC5">
              <w:rPr>
                <w:sz w:val="18"/>
                <w:szCs w:val="18"/>
                <w:lang w:val="pl-PL"/>
              </w:rPr>
              <w:t>, dotyczących „części białej”</w:t>
            </w:r>
            <w:r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2845" w:type="dxa"/>
          </w:tcPr>
          <w:p w:rsidRPr="00D2238F" w:rsidR="00D2238F" w:rsidP="00B04B36" w:rsidRDefault="00405575" w14:paraId="678C2519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23</w:t>
            </w:r>
          </w:p>
        </w:tc>
      </w:tr>
      <w:tr w:rsidRPr="00D2238F" w:rsidR="00D2238F" w:rsidTr="00D2238F" w14:paraId="52BA5639" w14:textId="77777777">
        <w:tc>
          <w:tcPr>
            <w:tcW w:w="1843" w:type="dxa"/>
            <w:shd w:val="clear" w:color="auto" w:fill="auto"/>
          </w:tcPr>
          <w:p w:rsidRPr="00D2238F" w:rsidR="00D2238F" w:rsidP="00B04B36" w:rsidRDefault="00D2238F" w14:paraId="47B9A20B" w14:textId="77777777">
            <w:pPr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Podmioty Wykonujące Działalność Leczniczą</w:t>
            </w:r>
          </w:p>
        </w:tc>
        <w:tc>
          <w:tcPr>
            <w:tcW w:w="4678" w:type="dxa"/>
          </w:tcPr>
          <w:p w:rsidRPr="00D2238F" w:rsidR="00D2238F" w:rsidP="00D2238F" w:rsidRDefault="00D2238F" w14:paraId="378A4FA5" w14:textId="77777777">
            <w:pPr>
              <w:pStyle w:val="Tekstpodstawowy2"/>
              <w:numPr>
                <w:ilvl w:val="0"/>
                <w:numId w:val="27"/>
              </w:numPr>
              <w:spacing w:after="0"/>
              <w:ind w:left="175" w:hanging="261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Brak możliwości składania elektronicznych zamówień na krew i jej składniki przekłada się na czas realizacji zamówień i wpływa na lekarskie decyzje o leczeniu lub ratowaniu życia pacjenta. </w:t>
            </w:r>
          </w:p>
          <w:p w:rsidRPr="00D2238F" w:rsidR="00D2238F" w:rsidP="00D2238F" w:rsidRDefault="00D2238F" w14:paraId="501E4A00" w14:textId="77777777">
            <w:pPr>
              <w:pStyle w:val="Tekstpodstawowy2"/>
              <w:numPr>
                <w:ilvl w:val="0"/>
                <w:numId w:val="27"/>
              </w:numPr>
              <w:spacing w:after="0"/>
              <w:ind w:left="175" w:hanging="261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Digitalizacja procesów „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Look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Back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>”, zgłoszenia zdarzeń i reakcji niepożądanych przyśpieszy pozyskanie ważnych informacji dla ochrony zdrowia i leczenia pacjentów</w:t>
            </w:r>
            <w:r w:rsidR="00405575">
              <w:rPr>
                <w:sz w:val="18"/>
                <w:szCs w:val="18"/>
                <w:lang w:val="pl-PL"/>
              </w:rPr>
              <w:t>.</w:t>
            </w:r>
            <w:r w:rsidRPr="00D2238F">
              <w:rPr>
                <w:sz w:val="18"/>
                <w:szCs w:val="18"/>
                <w:lang w:val="pl-PL"/>
              </w:rPr>
              <w:t xml:space="preserve"> </w:t>
            </w:r>
          </w:p>
          <w:p w:rsidRPr="00D2238F" w:rsidR="00D2238F" w:rsidP="00D2238F" w:rsidRDefault="00D2238F" w14:paraId="3509D2C5" w14:textId="77777777">
            <w:pPr>
              <w:pStyle w:val="Tekstpodstawowy2"/>
              <w:numPr>
                <w:ilvl w:val="0"/>
                <w:numId w:val="27"/>
              </w:numPr>
              <w:spacing w:after="0"/>
              <w:ind w:left="175" w:hanging="261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Brak wsparcia informatycznego dla procesu konsultacji immunohematologicznych, w tym możliwości zgłoszenia potrzeby konsultacji drogą elektroniczną, co powoduje brak możliwości ponownego wykorzystania informacji o wynikach badań.</w:t>
            </w:r>
          </w:p>
        </w:tc>
        <w:tc>
          <w:tcPr>
            <w:tcW w:w="2845" w:type="dxa"/>
          </w:tcPr>
          <w:p w:rsidRPr="00D2238F" w:rsidR="00D2238F" w:rsidP="00B04B36" w:rsidRDefault="00405575" w14:paraId="54E79134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ok. 840</w:t>
            </w:r>
          </w:p>
        </w:tc>
      </w:tr>
      <w:tr w:rsidRPr="00D2238F" w:rsidR="00D2238F" w:rsidTr="00D2238F" w14:paraId="47F0A183" w14:textId="77777777">
        <w:trPr>
          <w:trHeight w:val="70"/>
        </w:trPr>
        <w:tc>
          <w:tcPr>
            <w:tcW w:w="1843" w:type="dxa"/>
            <w:shd w:val="clear" w:color="auto" w:fill="auto"/>
          </w:tcPr>
          <w:p w:rsidRPr="00D2238F" w:rsidR="00D2238F" w:rsidP="00B04B36" w:rsidRDefault="00D2238F" w14:paraId="518ABCD8" w14:textId="77777777">
            <w:pPr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Instytut Hematologii i Transfuzjologii</w:t>
            </w:r>
          </w:p>
        </w:tc>
        <w:tc>
          <w:tcPr>
            <w:tcW w:w="4678" w:type="dxa"/>
          </w:tcPr>
          <w:p w:rsidRPr="00D2238F" w:rsidR="00D2238F" w:rsidP="00D2238F" w:rsidRDefault="00D2238F" w14:paraId="527B9923" w14:textId="77777777">
            <w:pPr>
              <w:pStyle w:val="Tekstpodstawowy2"/>
              <w:numPr>
                <w:ilvl w:val="0"/>
                <w:numId w:val="26"/>
              </w:numPr>
              <w:spacing w:after="0"/>
              <w:ind w:left="175" w:hanging="261"/>
              <w:jc w:val="both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Brak wsparcia informatycznego do komunikacji z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i PWDL – komunikacja opiera się na dokumentacji papierowej, co wydłuża realizację usług dla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i PWDL.</w:t>
            </w:r>
          </w:p>
          <w:p w:rsidRPr="00D2238F" w:rsidR="00D2238F" w:rsidP="00D2238F" w:rsidRDefault="00D2238F" w14:paraId="6AAEB86B" w14:textId="77777777">
            <w:pPr>
              <w:pStyle w:val="Tekstpodstawowy2"/>
              <w:numPr>
                <w:ilvl w:val="0"/>
                <w:numId w:val="26"/>
              </w:numPr>
              <w:spacing w:after="0"/>
              <w:ind w:left="175" w:hanging="261"/>
              <w:jc w:val="both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Brak wsparcia informatycznego dla procesów realizowanych na rzecz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i PWDL wpływa na  jakość nadzoru merytorycznego, realizowanego przez IHIT.</w:t>
            </w:r>
          </w:p>
        </w:tc>
        <w:tc>
          <w:tcPr>
            <w:tcW w:w="2845" w:type="dxa"/>
          </w:tcPr>
          <w:p w:rsidRPr="00D2238F" w:rsidR="00D2238F" w:rsidP="00B04B36" w:rsidRDefault="00405575" w14:paraId="4BE5BF81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</w:tr>
      <w:tr w:rsidRPr="00D2238F" w:rsidR="00D2238F" w:rsidTr="00D2238F" w14:paraId="0AB42E0F" w14:textId="77777777">
        <w:trPr>
          <w:trHeight w:val="70"/>
        </w:trPr>
        <w:tc>
          <w:tcPr>
            <w:tcW w:w="1843" w:type="dxa"/>
            <w:shd w:val="clear" w:color="auto" w:fill="auto"/>
          </w:tcPr>
          <w:p w:rsidRPr="00D2238F" w:rsidR="00D2238F" w:rsidP="00B04B36" w:rsidRDefault="00D2238F" w14:paraId="7570FCC6" w14:textId="7F28CA36">
            <w:pPr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Narodowe Centrum Krwi i Ministerstwo </w:t>
            </w:r>
            <w:r w:rsidR="00A17872">
              <w:rPr>
                <w:sz w:val="18"/>
                <w:szCs w:val="18"/>
                <w:lang w:val="pl-PL"/>
              </w:rPr>
              <w:t>Zd</w:t>
            </w:r>
            <w:r w:rsidRPr="00D2238F" w:rsidR="00A17872">
              <w:rPr>
                <w:sz w:val="18"/>
                <w:szCs w:val="18"/>
                <w:lang w:val="pl-PL"/>
              </w:rPr>
              <w:t>rowia</w:t>
            </w:r>
          </w:p>
        </w:tc>
        <w:tc>
          <w:tcPr>
            <w:tcW w:w="4678" w:type="dxa"/>
          </w:tcPr>
          <w:p w:rsidRPr="00D2238F" w:rsidR="00D2238F" w:rsidP="00B04B36" w:rsidRDefault="00D2238F" w14:paraId="0A9E1E23" w14:textId="77777777">
            <w:pPr>
              <w:pStyle w:val="Tekstpodstawowy2"/>
              <w:spacing w:after="0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Niezadawalający przepływ informacji pomiędzy </w:t>
            </w:r>
            <w:proofErr w:type="spellStart"/>
            <w:r w:rsidRPr="00D2238F">
              <w:rPr>
                <w:sz w:val="18"/>
                <w:szCs w:val="18"/>
                <w:lang w:val="pl-PL"/>
              </w:rPr>
              <w:t>CKiK</w:t>
            </w:r>
            <w:proofErr w:type="spellEnd"/>
            <w:r w:rsidRPr="00D2238F">
              <w:rPr>
                <w:sz w:val="18"/>
                <w:szCs w:val="18"/>
                <w:lang w:val="pl-PL"/>
              </w:rPr>
              <w:t xml:space="preserve"> a podmiotami nadzorującymi publiczną służbę krwi.</w:t>
            </w:r>
          </w:p>
          <w:p w:rsidRPr="00D2238F" w:rsidR="00D2238F" w:rsidP="00B04B36" w:rsidRDefault="00D2238F" w14:paraId="6EF6CEE6" w14:textId="77777777">
            <w:pPr>
              <w:pStyle w:val="Tekstpodstawowy2"/>
              <w:spacing w:after="0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>Brak bieżącego dostępu do aktualnych danych i sprawozdań, co uniemożliwia lub utrudnia podejmowanie decyzji dotyczących publicznej służby krwi.</w:t>
            </w:r>
          </w:p>
        </w:tc>
        <w:tc>
          <w:tcPr>
            <w:tcW w:w="2845" w:type="dxa"/>
          </w:tcPr>
          <w:p w:rsidRPr="00D2238F" w:rsidR="00D2238F" w:rsidP="00B04B36" w:rsidRDefault="00081454" w14:paraId="0D6C3183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</w:tr>
      <w:tr w:rsidRPr="00D2238F" w:rsidR="007F5C94" w:rsidTr="00D2238F" w14:paraId="5E3F909D" w14:textId="77777777">
        <w:trPr>
          <w:trHeight w:val="70"/>
        </w:trPr>
        <w:tc>
          <w:tcPr>
            <w:tcW w:w="1843" w:type="dxa"/>
            <w:shd w:val="clear" w:color="auto" w:fill="auto"/>
          </w:tcPr>
          <w:p w:rsidRPr="00D2238F" w:rsidR="007F5C94" w:rsidP="00B04B36" w:rsidRDefault="007F5C94" w14:paraId="3D57A328" w14:textId="77777777">
            <w:pPr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Polski Czerwony Krzyż</w:t>
            </w:r>
          </w:p>
        </w:tc>
        <w:tc>
          <w:tcPr>
            <w:tcW w:w="4678" w:type="dxa"/>
          </w:tcPr>
          <w:p w:rsidRPr="00D2238F" w:rsidR="007F5C94" w:rsidP="00B04B36" w:rsidRDefault="001A1B24" w14:paraId="661B07BA" w14:textId="77777777">
            <w:pPr>
              <w:pStyle w:val="Tekstpodstawowy2"/>
              <w:spacing w:after="0"/>
              <w:ind w:left="0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Nieodpowiadające oczekiwaniom PCK narzędzia do prowadzenia rejestru wydanych odznak.</w:t>
            </w:r>
          </w:p>
        </w:tc>
        <w:tc>
          <w:tcPr>
            <w:tcW w:w="2845" w:type="dxa"/>
          </w:tcPr>
          <w:p w:rsidR="007F5C94" w:rsidP="00B04B36" w:rsidRDefault="007F5C94" w14:paraId="36044E60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</w:tr>
      <w:tr w:rsidRPr="00D2238F" w:rsidR="00D2238F" w:rsidTr="00D2238F" w14:paraId="470B28C5" w14:textId="77777777">
        <w:trPr>
          <w:trHeight w:val="70"/>
        </w:trPr>
        <w:tc>
          <w:tcPr>
            <w:tcW w:w="1843" w:type="dxa"/>
            <w:shd w:val="clear" w:color="auto" w:fill="auto"/>
          </w:tcPr>
          <w:p w:rsidRPr="00D2238F" w:rsidR="00D2238F" w:rsidP="00B04B36" w:rsidRDefault="00D2238F" w14:paraId="479BCBC6" w14:textId="77777777">
            <w:pPr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lastRenderedPageBreak/>
              <w:t>Centrum Systemów Informacyjnych Ochrony Zdrowia</w:t>
            </w:r>
          </w:p>
        </w:tc>
        <w:tc>
          <w:tcPr>
            <w:tcW w:w="4678" w:type="dxa"/>
          </w:tcPr>
          <w:p w:rsidRPr="00D2238F" w:rsidR="00D2238F" w:rsidP="00617E76" w:rsidRDefault="00D2238F" w14:paraId="3EE5449F" w14:textId="77777777">
            <w:pPr>
              <w:pStyle w:val="Tekstpodstawowy2"/>
              <w:spacing w:after="0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D2238F">
              <w:rPr>
                <w:sz w:val="18"/>
                <w:szCs w:val="18"/>
                <w:lang w:val="pl-PL"/>
              </w:rPr>
              <w:t xml:space="preserve">Powstający System „e-Krew” włączy się w strukturę </w:t>
            </w:r>
            <w:r w:rsidR="00617E76">
              <w:rPr>
                <w:sz w:val="18"/>
                <w:szCs w:val="18"/>
                <w:lang w:val="pl-PL"/>
              </w:rPr>
              <w:t xml:space="preserve">  </w:t>
            </w:r>
            <w:r w:rsidRPr="00D2238F">
              <w:rPr>
                <w:sz w:val="18"/>
                <w:szCs w:val="18"/>
                <w:lang w:val="pl-PL"/>
              </w:rPr>
              <w:t>systemów informacyjnych ochrony zdrowia i będzie wspierał realizację innych zadań CSIOZ.</w:t>
            </w:r>
          </w:p>
        </w:tc>
        <w:tc>
          <w:tcPr>
            <w:tcW w:w="2845" w:type="dxa"/>
          </w:tcPr>
          <w:p w:rsidRPr="00D2238F" w:rsidR="00D2238F" w:rsidP="00B04B36" w:rsidRDefault="00081454" w14:paraId="7C864B7E" w14:textId="777777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</w:tr>
    </w:tbl>
    <w:p w:rsidRPr="00D94004" w:rsidR="00D94004" w:rsidP="00D2238F" w:rsidRDefault="00D94004" w14:paraId="1227DB1F" w14:textId="77777777">
      <w:pPr>
        <w:pStyle w:val="Tekstpodstawowy2"/>
        <w:ind w:left="0"/>
        <w:rPr>
          <w:lang w:val="pl-PL" w:eastAsia="pl-PL"/>
        </w:rPr>
      </w:pPr>
    </w:p>
    <w:p w:rsidRPr="001B6667" w:rsidR="00AB4172" w:rsidP="00B614D2" w:rsidRDefault="00AB4172" w14:paraId="1E0DE7AA" w14:textId="77777777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Opis stanu obecnego</w:t>
      </w:r>
      <w:bookmarkEnd w:id="1"/>
    </w:p>
    <w:p w:rsidR="00967588" w:rsidP="00594EB7" w:rsidRDefault="00594EB7" w14:paraId="167D2F77" w14:textId="5702FB25">
      <w:pPr>
        <w:jc w:val="both"/>
        <w:rPr>
          <w:sz w:val="20"/>
          <w:lang w:val="pl-PL" w:eastAsia="pl-PL"/>
        </w:rPr>
      </w:pPr>
      <w:r>
        <w:rPr>
          <w:sz w:val="20"/>
          <w:lang w:val="pl-PL" w:eastAsia="pl-PL"/>
        </w:rPr>
        <w:t xml:space="preserve">Zgodnie z </w:t>
      </w:r>
      <w:r w:rsidRPr="00594EB7">
        <w:rPr>
          <w:sz w:val="20"/>
          <w:lang w:val="pl-PL" w:eastAsia="pl-PL"/>
        </w:rPr>
        <w:t>Protok</w:t>
      </w:r>
      <w:r>
        <w:rPr>
          <w:sz w:val="20"/>
          <w:lang w:val="pl-PL" w:eastAsia="pl-PL"/>
        </w:rPr>
        <w:t>ołem</w:t>
      </w:r>
      <w:r w:rsidRPr="00594EB7">
        <w:rPr>
          <w:sz w:val="20"/>
          <w:lang w:val="pl-PL" w:eastAsia="pl-PL"/>
        </w:rPr>
        <w:t xml:space="preserve"> ustaleń nr 21/2017</w:t>
      </w:r>
      <w:r>
        <w:rPr>
          <w:sz w:val="20"/>
          <w:lang w:val="pl-PL" w:eastAsia="pl-PL"/>
        </w:rPr>
        <w:t xml:space="preserve"> </w:t>
      </w:r>
      <w:r w:rsidRPr="00594EB7">
        <w:rPr>
          <w:sz w:val="20"/>
          <w:lang w:val="pl-PL" w:eastAsia="pl-PL"/>
        </w:rPr>
        <w:t>z posiedzenia Komitetu Rady Ministrów do spraw Cyfryzacji</w:t>
      </w:r>
      <w:r>
        <w:rPr>
          <w:sz w:val="20"/>
          <w:lang w:val="pl-PL" w:eastAsia="pl-PL"/>
        </w:rPr>
        <w:t xml:space="preserve"> </w:t>
      </w:r>
      <w:r w:rsidRPr="00594EB7">
        <w:rPr>
          <w:sz w:val="20"/>
          <w:lang w:val="pl-PL" w:eastAsia="pl-PL"/>
        </w:rPr>
        <w:t xml:space="preserve">w dniu 15 grudnia 2017 r. </w:t>
      </w:r>
      <w:r>
        <w:rPr>
          <w:sz w:val="20"/>
          <w:lang w:val="pl-PL" w:eastAsia="pl-PL"/>
        </w:rPr>
        <w:t xml:space="preserve">Projekt </w:t>
      </w:r>
      <w:r w:rsidRPr="00443C6C">
        <w:rPr>
          <w:sz w:val="20"/>
          <w:lang w:val="pl-PL" w:eastAsia="pl-PL"/>
        </w:rPr>
        <w:t xml:space="preserve">e-Krew </w:t>
      </w:r>
      <w:r>
        <w:rPr>
          <w:sz w:val="20"/>
          <w:lang w:val="pl-PL" w:eastAsia="pl-PL"/>
        </w:rPr>
        <w:t>uzyskał pozytywną opinię KRMC. Również w grudniu 2017 r. CSIOZ złożyło wniosek o dofinansowanie Projektu e-Krew w konsekwencji</w:t>
      </w:r>
      <w:r w:rsidR="00617E76">
        <w:rPr>
          <w:sz w:val="20"/>
          <w:lang w:val="pl-PL" w:eastAsia="pl-PL"/>
        </w:rPr>
        <w:t xml:space="preserve"> </w:t>
      </w:r>
      <w:r>
        <w:rPr>
          <w:sz w:val="20"/>
          <w:lang w:val="pl-PL" w:eastAsia="pl-PL"/>
        </w:rPr>
        <w:t xml:space="preserve">którego CSIOZ w czerwcu 2018 r. podpisało </w:t>
      </w:r>
      <w:r w:rsidRPr="00594EB7">
        <w:rPr>
          <w:sz w:val="20"/>
          <w:lang w:val="pl-PL" w:eastAsia="pl-PL"/>
        </w:rPr>
        <w:t>Porozumienie nr POPC.02.01.00-00-0082/17-00</w:t>
      </w:r>
      <w:r>
        <w:rPr>
          <w:sz w:val="20"/>
          <w:lang w:val="pl-PL" w:eastAsia="pl-PL"/>
        </w:rPr>
        <w:t xml:space="preserve"> </w:t>
      </w:r>
      <w:r w:rsidRPr="00594EB7">
        <w:rPr>
          <w:sz w:val="20"/>
          <w:lang w:val="pl-PL" w:eastAsia="pl-PL"/>
        </w:rPr>
        <w:t>o dofinansowanie projektu</w:t>
      </w:r>
      <w:r>
        <w:rPr>
          <w:sz w:val="20"/>
          <w:lang w:val="pl-PL" w:eastAsia="pl-PL"/>
        </w:rPr>
        <w:t xml:space="preserve"> </w:t>
      </w:r>
      <w:r w:rsidRPr="00594EB7">
        <w:rPr>
          <w:sz w:val="20"/>
          <w:lang w:val="pl-PL" w:eastAsia="pl-PL"/>
        </w:rPr>
        <w:t xml:space="preserve">w ramach </w:t>
      </w:r>
      <w:r w:rsidR="00BE0138">
        <w:rPr>
          <w:sz w:val="20"/>
          <w:lang w:val="pl-PL" w:eastAsia="pl-PL"/>
        </w:rPr>
        <w:t>POPC</w:t>
      </w:r>
      <w:r w:rsidRPr="00594EB7">
        <w:rPr>
          <w:sz w:val="20"/>
          <w:lang w:val="pl-PL" w:eastAsia="pl-PL"/>
        </w:rPr>
        <w:t xml:space="preserve"> na lata 2014-2020</w:t>
      </w:r>
      <w:r>
        <w:rPr>
          <w:sz w:val="20"/>
          <w:lang w:val="pl-PL" w:eastAsia="pl-PL"/>
        </w:rPr>
        <w:t xml:space="preserve"> </w:t>
      </w:r>
      <w:r w:rsidRPr="00594EB7">
        <w:rPr>
          <w:sz w:val="20"/>
          <w:lang w:val="pl-PL" w:eastAsia="pl-PL"/>
        </w:rPr>
        <w:t>Oś Priorytetowa nr 2 „E-administracja i otwarty rząd”</w:t>
      </w:r>
      <w:r>
        <w:rPr>
          <w:sz w:val="20"/>
          <w:lang w:val="pl-PL" w:eastAsia="pl-PL"/>
        </w:rPr>
        <w:t xml:space="preserve"> </w:t>
      </w:r>
      <w:r w:rsidRPr="00594EB7">
        <w:rPr>
          <w:sz w:val="20"/>
          <w:lang w:val="pl-PL" w:eastAsia="pl-PL"/>
        </w:rPr>
        <w:t>Działanie nr 2.</w:t>
      </w:r>
      <w:r w:rsidR="00BE0138">
        <w:rPr>
          <w:sz w:val="20"/>
          <w:lang w:val="pl-PL" w:eastAsia="pl-PL"/>
        </w:rPr>
        <w:t>1</w:t>
      </w:r>
      <w:r>
        <w:rPr>
          <w:sz w:val="20"/>
          <w:lang w:val="pl-PL" w:eastAsia="pl-PL"/>
        </w:rPr>
        <w:t xml:space="preserve">. Realizacja Projektu rozpoczęła się 1 czerwca 2018 r. </w:t>
      </w:r>
      <w:r w:rsidR="00EC0B81">
        <w:rPr>
          <w:sz w:val="20"/>
          <w:lang w:val="pl-PL" w:eastAsia="pl-PL"/>
        </w:rPr>
        <w:t xml:space="preserve">Dotychczas w ramach realizacji Projektu prowadzone były prace nad analizą biznesowo-techniczną. Na podstawie przedmiotowych prac w czerwcu 2019 r. rozpoczęte zostaną prace programistyczne w zakresie pierwszych funkcjonalności. Jednocześnie prace nad analizą biznesowo-techniczną oraz zidentyfikowane wcześniej ryzyka  spowodowały, że </w:t>
      </w:r>
      <w:r w:rsidR="009711FF">
        <w:rPr>
          <w:sz w:val="20"/>
          <w:lang w:val="pl-PL" w:eastAsia="pl-PL"/>
        </w:rPr>
        <w:t>zasadne jest podjęcie decyzji</w:t>
      </w:r>
      <w:r w:rsidR="00EC0B81">
        <w:rPr>
          <w:sz w:val="20"/>
          <w:lang w:val="pl-PL" w:eastAsia="pl-PL"/>
        </w:rPr>
        <w:t xml:space="preserve"> o rozszerzeniu zakresu Projektu e-Krew</w:t>
      </w:r>
      <w:r w:rsidR="00967588">
        <w:rPr>
          <w:sz w:val="20"/>
          <w:lang w:val="pl-PL" w:eastAsia="pl-PL"/>
        </w:rPr>
        <w:t xml:space="preserve"> oraz zmianie sposob</w:t>
      </w:r>
      <w:r w:rsidR="001713AD">
        <w:rPr>
          <w:sz w:val="20"/>
          <w:lang w:val="pl-PL" w:eastAsia="pl-PL"/>
        </w:rPr>
        <w:t>u</w:t>
      </w:r>
      <w:r w:rsidR="00967588">
        <w:rPr>
          <w:sz w:val="20"/>
          <w:lang w:val="pl-PL" w:eastAsia="pl-PL"/>
        </w:rPr>
        <w:t xml:space="preserve"> realizacji</w:t>
      </w:r>
      <w:r w:rsidR="00EC0B81">
        <w:rPr>
          <w:sz w:val="20"/>
          <w:lang w:val="pl-PL" w:eastAsia="pl-PL"/>
        </w:rPr>
        <w:t xml:space="preserve">. Szczegółowe informacje </w:t>
      </w:r>
      <w:r w:rsidR="00967588">
        <w:rPr>
          <w:sz w:val="20"/>
          <w:lang w:val="pl-PL" w:eastAsia="pl-PL"/>
        </w:rPr>
        <w:t xml:space="preserve">i przyczyny na podstawie których podjęta została decyzja o rozszerzeniu zakresu projektu i zmianie sposobu realizacji </w:t>
      </w:r>
      <w:r w:rsidR="00EC0B81">
        <w:rPr>
          <w:sz w:val="20"/>
          <w:lang w:val="pl-PL" w:eastAsia="pl-PL"/>
        </w:rPr>
        <w:t>znajdują się w piśmie przewodnim.</w:t>
      </w:r>
    </w:p>
    <w:p w:rsidR="00F267E6" w:rsidP="00C127BB" w:rsidRDefault="003A7FB4" w14:paraId="5B929F60" w14:textId="6F2DDB01">
      <w:pPr>
        <w:jc w:val="both"/>
        <w:rPr>
          <w:sz w:val="20"/>
          <w:lang w:val="pl-PL" w:eastAsia="pl-PL"/>
        </w:rPr>
      </w:pPr>
      <w:r w:rsidRPr="00CF6D03">
        <w:rPr>
          <w:sz w:val="20"/>
          <w:lang w:val="pl-PL" w:eastAsia="pl-PL"/>
        </w:rPr>
        <w:t xml:space="preserve">Źródłem przedstawionych </w:t>
      </w:r>
      <w:r w:rsidR="00967588">
        <w:rPr>
          <w:sz w:val="20"/>
          <w:lang w:val="pl-PL" w:eastAsia="pl-PL"/>
        </w:rPr>
        <w:t>w rozdz. 1.1</w:t>
      </w:r>
      <w:r w:rsidRPr="00CF6D03" w:rsidR="00967588">
        <w:rPr>
          <w:sz w:val="20"/>
          <w:lang w:val="pl-PL" w:eastAsia="pl-PL"/>
        </w:rPr>
        <w:t xml:space="preserve"> </w:t>
      </w:r>
      <w:r w:rsidRPr="00CF6D03">
        <w:rPr>
          <w:sz w:val="20"/>
          <w:lang w:val="pl-PL" w:eastAsia="pl-PL"/>
        </w:rPr>
        <w:t xml:space="preserve">problemów jest brak digitalizacji wielu podstawowych procesów w zakresie krwiodawstwa i krwiolecznictwa. </w:t>
      </w:r>
    </w:p>
    <w:p w:rsidRPr="00CF6D03" w:rsidR="00446CEE" w:rsidP="003F0B7E" w:rsidRDefault="00874370" w14:paraId="770B0B63" w14:textId="43336987">
      <w:pPr>
        <w:jc w:val="both"/>
        <w:rPr>
          <w:sz w:val="20"/>
          <w:lang w:val="pl-PL"/>
        </w:rPr>
      </w:pPr>
      <w:r>
        <w:rPr>
          <w:sz w:val="20"/>
          <w:lang w:val="pl-PL" w:eastAsia="pl-PL"/>
        </w:rPr>
        <w:t>B</w:t>
      </w:r>
      <w:r w:rsidRPr="00D055E3" w:rsidR="00A03637">
        <w:rPr>
          <w:sz w:val="20"/>
          <w:lang w:val="pl-PL" w:eastAsia="pl-PL"/>
        </w:rPr>
        <w:t xml:space="preserve">rak jest usług na bazie internetowych i informatycznych technologii w zakresie krwiodawstwa i krwiolecznictwa, a kluczowe procesy operacyjne realizowane są manualnie, bez jakiegokolwiek wsparcia informatycznego lub przy częściowym wsparciu IT wykorzystującym przestarzałe technologie. </w:t>
      </w:r>
    </w:p>
    <w:p w:rsidRPr="00D055E3" w:rsidR="00A03637" w:rsidP="00446CEE" w:rsidRDefault="00A03637" w14:paraId="64E5170A" w14:textId="3F5E0D68">
      <w:pPr>
        <w:jc w:val="both"/>
        <w:rPr>
          <w:sz w:val="20"/>
          <w:lang w:val="pl-PL" w:eastAsia="pl-PL"/>
        </w:rPr>
      </w:pPr>
      <w:r w:rsidRPr="00D055E3">
        <w:rPr>
          <w:sz w:val="20"/>
          <w:lang w:val="pl-PL" w:eastAsia="pl-PL"/>
        </w:rPr>
        <w:t xml:space="preserve">Projekt e-Krew odpowiada na problemy i potrzeby interesariuszy projektu, w zakresie szybkiego dostępu do informacji z wykorzystaniem e-usług, digitalizacji procesów powiązanych z realizacją tych usług, modernizacji rozwiązań i technologii IT. </w:t>
      </w:r>
    </w:p>
    <w:p w:rsidR="00AB4172" w:rsidP="00A964F0" w:rsidRDefault="00AB4172" w14:paraId="6DE18DE7" w14:textId="77777777">
      <w:pPr>
        <w:pStyle w:val="Nagwek1"/>
        <w:jc w:val="both"/>
        <w:rPr>
          <w:rFonts w:cs="Arial"/>
          <w:lang w:val="pl-PL" w:eastAsia="pl-PL"/>
        </w:rPr>
      </w:pPr>
      <w:bookmarkStart w:name="_Toc462924055" w:id="2"/>
      <w:r w:rsidRPr="001B6667">
        <w:rPr>
          <w:rFonts w:cs="Arial"/>
          <w:lang w:val="pl-PL" w:eastAsia="pl-PL"/>
        </w:rPr>
        <w:t>EFEKTY PROJEKTU</w:t>
      </w:r>
      <w:bookmarkEnd w:id="2"/>
    </w:p>
    <w:p w:rsidRPr="001B6667" w:rsidR="00AB4172" w:rsidP="00B614D2" w:rsidRDefault="00534314" w14:paraId="010DC8E3" w14:textId="77777777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name="_Toc462924056" w:id="3"/>
      <w:r>
        <w:rPr>
          <w:lang w:val="pl-PL" w:eastAsia="pl-PL"/>
        </w:rPr>
        <w:t>Cele i k</w:t>
      </w:r>
      <w:r w:rsidRPr="001B6667" w:rsidR="00AB4172">
        <w:rPr>
          <w:lang w:val="pl-PL" w:eastAsia="pl-PL"/>
        </w:rPr>
        <w:t>orzyści wynikające z projektu</w:t>
      </w:r>
      <w:bookmarkEnd w:id="3"/>
      <w:r w:rsidR="009C7AD9">
        <w:rPr>
          <w:lang w:val="pl-PL" w:eastAsia="pl-PL"/>
        </w:rPr>
        <w:t xml:space="preserve"> </w:t>
      </w:r>
    </w:p>
    <w:p w:rsidRPr="001B6667" w:rsidR="00307FB8" w:rsidP="00FD72E9" w:rsidRDefault="00307FB8" w14:paraId="08E06A96" w14:textId="77777777">
      <w:pPr>
        <w:pStyle w:val="Tekstpodstawowy2"/>
        <w:ind w:left="1440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Pr="006774DD" w:rsidR="00A96AEA" w:rsidTr="001B6667" w14:paraId="03341C41" w14:textId="77777777">
        <w:trPr>
          <w:trHeight w:val="383"/>
        </w:trPr>
        <w:tc>
          <w:tcPr>
            <w:tcW w:w="1984" w:type="dxa"/>
            <w:shd w:val="clear" w:color="auto" w:fill="E7E6E6"/>
          </w:tcPr>
          <w:p w:rsidRPr="001B6667" w:rsidR="00A96AEA" w:rsidP="002F56B5" w:rsidRDefault="00A96AEA" w14:paraId="24659FDD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- 1</w:t>
            </w:r>
          </w:p>
        </w:tc>
        <w:tc>
          <w:tcPr>
            <w:tcW w:w="7655" w:type="dxa"/>
            <w:shd w:val="clear" w:color="auto" w:fill="FFFFFF"/>
          </w:tcPr>
          <w:p w:rsidRPr="001B6667" w:rsidR="00A96AEA" w:rsidP="00B9058A" w:rsidRDefault="00FD72E9" w14:paraId="69B29612" w14:textId="77777777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FD72E9">
              <w:rPr>
                <w:rFonts w:cs="Arial"/>
                <w:sz w:val="20"/>
                <w:lang w:val="pl-PL" w:eastAsia="pl-PL"/>
              </w:rPr>
              <w:t>Wsparcie publicznej służby krwi oraz nadzoru nad krwiolecznictwem w optymalnym wykorzystaniu zasobów krwi i jej składników poprzez zastosowanie nowoczesnych narzędzi teleinformatycznych</w:t>
            </w:r>
            <w:r w:rsidR="001A6A25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Pr="006774DD" w:rsidR="007063B2" w:rsidTr="001B6667" w14:paraId="0666CEA3" w14:textId="77777777">
        <w:trPr>
          <w:trHeight w:val="383"/>
        </w:trPr>
        <w:tc>
          <w:tcPr>
            <w:tcW w:w="1984" w:type="dxa"/>
            <w:shd w:val="clear" w:color="auto" w:fill="E7E6E6"/>
          </w:tcPr>
          <w:p w:rsidRPr="001B6667" w:rsidR="007063B2" w:rsidP="002F56B5" w:rsidRDefault="007063B2" w14:paraId="012C8E08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:rsidRPr="00FD72E9" w:rsidR="00FD72E9" w:rsidP="00A801A1" w:rsidRDefault="00FD72E9" w14:paraId="25518707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2E9">
              <w:rPr>
                <w:rFonts w:ascii="Arial" w:hAnsi="Arial" w:cs="Arial"/>
                <w:sz w:val="20"/>
                <w:szCs w:val="20"/>
              </w:rPr>
              <w:t>Realizacja</w:t>
            </w:r>
            <w:r w:rsidR="00487D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Projektu „e-Krew” wpływa na zmiany w</w:t>
            </w:r>
            <w:r w:rsidR="00487D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sektorze ochrony zdrowia, 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szczególności publicznej służby krwi.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Poprzez wykorzystanie nowoczesnych technologii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informatycznych zakłada się wpływ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na poprawę jakości usług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medycznych świadczonych dla społeczeństwa, 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szczególności przez zapewnienie dostępu do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nowych usług elektronicznych.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Projekt „e-Krew” wpisuje się w ten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sposób w Działanie 2.1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Programu Operacyjnego Polska Cyfrowa,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gdzie planowane do wprowadzenia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usługi elektroniczne zwiększą dostępność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świadczeń dla obywateli, 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także ich jakość oraz efektywność.</w:t>
            </w:r>
          </w:p>
          <w:p w:rsidRPr="00A801A1" w:rsidR="00FD72E9" w:rsidP="00A801A1" w:rsidRDefault="00FD72E9" w14:paraId="43B5D1E8" w14:textId="1BA2BD82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1A1">
              <w:rPr>
                <w:rFonts w:ascii="Arial" w:hAnsi="Arial" w:cs="Arial"/>
                <w:sz w:val="20"/>
                <w:szCs w:val="20"/>
              </w:rPr>
              <w:t>Projekt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„e-Krew” przyczyni się do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realizacji wskaźnika rezultatu strategicznego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>wskazanego na poziomie POPC: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odsetek osób korzystających z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Internetu w kontaktach z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administracją publiczną</w:t>
            </w:r>
            <w:r w:rsidR="009711FF">
              <w:rPr>
                <w:rFonts w:ascii="Arial" w:hAnsi="Arial" w:cs="Arial"/>
                <w:sz w:val="20"/>
                <w:szCs w:val="20"/>
              </w:rPr>
              <w:t>,</w:t>
            </w:r>
            <w:r w:rsidRPr="00A801A1">
              <w:rPr>
                <w:rFonts w:ascii="Arial" w:hAnsi="Arial" w:cs="Arial"/>
                <w:sz w:val="20"/>
                <w:szCs w:val="20"/>
              </w:rPr>
              <w:t xml:space="preserve"> dzięki umożliwieniu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realizacji spraw związanych z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ochroną zdrowia poprzez udostępnione on-line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usługi publicznej.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Mając świadomość potrzeb obywateli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zaplanowano w ramach Projektu wdrożenie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e-usług typu A2C na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najwyższym, 5 poziomie dojrzałości (tylko jedna e-usługa typu A2C jest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na 4 poziomie dojrzałości).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801A1">
              <w:rPr>
                <w:rFonts w:ascii="Arial" w:hAnsi="Arial" w:cs="Arial"/>
                <w:sz w:val="20"/>
                <w:szCs w:val="20"/>
              </w:rPr>
              <w:t>akładając, że takie są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oczekiwania obywateli, projekt przyczyni się do realizacji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wskaźnika rezultatu strategicznego 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przyczyni się do wzrostu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2E9">
              <w:rPr>
                <w:rFonts w:ascii="Arial" w:hAnsi="Arial" w:cs="Arial"/>
                <w:sz w:val="20"/>
                <w:szCs w:val="20"/>
              </w:rPr>
              <w:t xml:space="preserve">odsetka </w:t>
            </w:r>
            <w:r w:rsidRPr="00A801A1">
              <w:rPr>
                <w:rFonts w:ascii="Arial" w:hAnsi="Arial" w:cs="Arial"/>
                <w:sz w:val="20"/>
                <w:szCs w:val="20"/>
              </w:rPr>
              <w:t>osób korzystających z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Internetu w kontaktach z administracją publiczną.</w:t>
            </w:r>
          </w:p>
          <w:p w:rsidR="00A25145" w:rsidP="00A25145" w:rsidRDefault="00FD72E9" w14:paraId="31428B16" w14:textId="796402F9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2E9">
              <w:rPr>
                <w:rFonts w:ascii="Arial" w:hAnsi="Arial" w:cs="Arial"/>
                <w:sz w:val="20"/>
                <w:szCs w:val="20"/>
              </w:rPr>
              <w:lastRenderedPageBreak/>
              <w:t>Usługi adresowane do podmiotów wykonujących działalność leczniczą pozwolą na unifikację i automatyzację działań związanych z zamawianiem krwi i jej składników oraz ze zgłaszaniem niepożądanych zdarzeń i reakcji. Z tego względu będą atrakcyjne dla tych podmiotów. Realizacja projektu w tym aspekcie przyczyni się do realizacji wskaźnika rezultatu strategiczne</w:t>
            </w:r>
            <w:r w:rsidR="00776960">
              <w:rPr>
                <w:rFonts w:ascii="Arial" w:hAnsi="Arial" w:cs="Arial"/>
                <w:sz w:val="20"/>
                <w:szCs w:val="20"/>
              </w:rPr>
              <w:t>go wskazanego na poziomie POPC:</w:t>
            </w:r>
            <w:r w:rsidR="009132A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776960">
              <w:rPr>
                <w:rFonts w:ascii="Arial" w:hAnsi="Arial" w:cs="Arial"/>
                <w:sz w:val="20"/>
                <w:szCs w:val="20"/>
              </w:rPr>
              <w:t>O</w:t>
            </w:r>
            <w:r w:rsidRPr="00A801A1">
              <w:rPr>
                <w:rFonts w:ascii="Arial" w:hAnsi="Arial" w:cs="Arial"/>
                <w:sz w:val="20"/>
                <w:szCs w:val="20"/>
              </w:rPr>
              <w:t xml:space="preserve">dsetek przedsiębiorstw korzystających z Internetu w kontaktach z administracją publiczną w celu odsyłania wypełnionych formularzy w postaci elektronicznej. </w:t>
            </w:r>
          </w:p>
          <w:p w:rsidRPr="00A801A1" w:rsidR="00A801A1" w:rsidP="00A25145" w:rsidRDefault="00A801A1" w14:paraId="60DE8609" w14:textId="06D905EA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1A1">
              <w:rPr>
                <w:rFonts w:ascii="Arial" w:hAnsi="Arial" w:cs="Arial"/>
                <w:sz w:val="20"/>
                <w:szCs w:val="20"/>
              </w:rPr>
              <w:t>Ponieważ publiczna służba krwi 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Polsce jest integralną częścią publicznej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06F2">
              <w:rPr>
                <w:rFonts w:ascii="Arial" w:hAnsi="Arial" w:cs="Arial"/>
                <w:sz w:val="20"/>
                <w:szCs w:val="20"/>
              </w:rPr>
              <w:t>ochrony</w:t>
            </w:r>
            <w:r w:rsidRPr="00A801A1" w:rsidR="00CA06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zdrowia, projekt wpisuje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się więc we wskazany w POPC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priorytetowy obszar: ochrona zdrowia.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Osiągnięcie celów projektu pozwoli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na poprawę efektywności kosztowej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wydatków (wyeliminowaniu części czynności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administracyjnych wykonywanych 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801A1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A801A1">
              <w:rPr>
                <w:rFonts w:ascii="Arial" w:hAnsi="Arial" w:cs="Arial"/>
                <w:sz w:val="20"/>
                <w:szCs w:val="20"/>
              </w:rPr>
              <w:t>) i ogólnej wydajności publicznej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służby krwi (zwiększenie liczby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donacji i poprawa wykorzystania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posiadanych zasobów krwi 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składników krwi), co przyczyni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się do realizacji zalecenia Rady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Unii Europejskiej w sprawie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krajowego programu reform Polski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na rok 2014 (CSR)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 xml:space="preserve">wskazanego w POPC: </w:t>
            </w:r>
            <w:r w:rsidR="00776960">
              <w:rPr>
                <w:rFonts w:ascii="Arial" w:hAnsi="Arial" w:cs="Arial"/>
                <w:sz w:val="20"/>
                <w:szCs w:val="20"/>
              </w:rPr>
              <w:t>P</w:t>
            </w:r>
            <w:r w:rsidRPr="00A801A1">
              <w:rPr>
                <w:rFonts w:ascii="Arial" w:hAnsi="Arial" w:cs="Arial"/>
                <w:sz w:val="20"/>
                <w:szCs w:val="20"/>
              </w:rPr>
              <w:t>oprawa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efektywności kosztowej wydatków 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ogólnej wydajności sektora opieki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1A1">
              <w:rPr>
                <w:rFonts w:ascii="Arial" w:hAnsi="Arial" w:cs="Arial"/>
                <w:sz w:val="20"/>
                <w:szCs w:val="20"/>
              </w:rPr>
              <w:t>zdrowotnej.</w:t>
            </w:r>
          </w:p>
          <w:p w:rsidRPr="00A25145" w:rsidR="00F71CCD" w:rsidP="00A25145" w:rsidRDefault="00F71CCD" w14:paraId="53C8E634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145">
              <w:rPr>
                <w:rFonts w:ascii="Arial" w:hAnsi="Arial" w:cs="Arial"/>
                <w:sz w:val="20"/>
                <w:szCs w:val="20"/>
              </w:rPr>
              <w:t>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Programie</w:t>
            </w:r>
            <w:r w:rsidRPr="00A25145"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Zintegrowane</w:t>
            </w:r>
            <w:r w:rsidR="00A25145">
              <w:rPr>
                <w:rFonts w:ascii="Arial" w:hAnsi="Arial" w:cs="Arial"/>
                <w:sz w:val="20"/>
                <w:szCs w:val="20"/>
              </w:rPr>
              <w:t>j</w:t>
            </w:r>
            <w:r w:rsidRPr="00A25145">
              <w:rPr>
                <w:rFonts w:ascii="Arial" w:hAnsi="Arial" w:cs="Arial"/>
                <w:sz w:val="20"/>
                <w:szCs w:val="20"/>
              </w:rPr>
              <w:t xml:space="preserve"> Informatyzacji Państwa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ochrona zdrowia została wskazana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na trzecim miejscu 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zakresie priorytetowych kierunków do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wdrożenia w zakresie e-usług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publicznych, zarówno na poziomie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centralnym jak i regionalnym.</w:t>
            </w:r>
          </w:p>
          <w:p w:rsidRPr="00A25145" w:rsidR="00F71CCD" w:rsidP="00A25145" w:rsidRDefault="00F71CCD" w14:paraId="5D34380C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145">
              <w:rPr>
                <w:rFonts w:ascii="Arial" w:hAnsi="Arial" w:cs="Arial"/>
                <w:sz w:val="20"/>
                <w:szCs w:val="20"/>
              </w:rPr>
              <w:t>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przedmiotowym zakresie w PZIP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wyraźnie została wskazana potrzeba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wdrożenia na poziomie centralnym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poszczególnych usług w obszarze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ochrony zdrowia. W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ramach rekomendacji do katalogu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podstawowych e-usług publicznych do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wdrożenia na poziomie centralnym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dla obszaru ochrona zdrowia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5145">
              <w:rPr>
                <w:rFonts w:ascii="Arial" w:hAnsi="Arial" w:cs="Arial"/>
                <w:sz w:val="20"/>
                <w:szCs w:val="20"/>
              </w:rPr>
              <w:t>wskazano wprost e-usługi dotyczące:</w:t>
            </w:r>
          </w:p>
          <w:p w:rsidRPr="00F71CCD" w:rsidR="00F71CCD" w:rsidP="00F71CCD" w:rsidRDefault="00F71CCD" w14:paraId="3757186D" w14:textId="77777777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rPr>
                <w:rFonts w:eastAsia="Calibri" w:cs="Calibri"/>
                <w:sz w:val="20"/>
                <w:szCs w:val="20"/>
              </w:rPr>
            </w:pPr>
            <w:r w:rsidRPr="00F71CCD">
              <w:rPr>
                <w:rFonts w:eastAsia="Calibri" w:cs="Calibri"/>
                <w:sz w:val="20"/>
                <w:szCs w:val="20"/>
              </w:rPr>
              <w:t>publicznej służby krwi: elektroniczne umawianie dawcy lub kandydata na dawcę na wizytę w punkcie pobierania krwi, dostęp dawcy do wybranych informacji będących w dyspozycji publicznej służby krwi, uzyskania przez dawcę różnego typu przysługujących mu zaświadczeń, złożenie deklaracji o wycofaniu donacji, złożenia zamówienia na krew i składniki krwi przez podmiot wykonujący dział</w:t>
            </w:r>
            <w:r w:rsidR="00DF2F07">
              <w:rPr>
                <w:rFonts w:eastAsia="Calibri" w:cs="Calibri"/>
                <w:sz w:val="20"/>
                <w:szCs w:val="20"/>
              </w:rPr>
              <w:t>alność leczniczą, powiadomienia</w:t>
            </w:r>
            <w:r w:rsidRPr="00F71CCD">
              <w:rPr>
                <w:rFonts w:eastAsia="Calibri" w:cs="Calibri"/>
                <w:sz w:val="20"/>
                <w:szCs w:val="20"/>
              </w:rPr>
              <w:t xml:space="preserve"> o  niepożądanych  zdarzeniach i reakcjach poprzetoczeniowych, zgłoszenia informacji o działaniach podjętych w ramach procedury „</w:t>
            </w:r>
            <w:proofErr w:type="spellStart"/>
            <w:r w:rsidRPr="00F71CCD">
              <w:rPr>
                <w:rFonts w:eastAsia="Calibri" w:cs="Calibri"/>
                <w:sz w:val="20"/>
                <w:szCs w:val="20"/>
              </w:rPr>
              <w:t>look</w:t>
            </w:r>
            <w:proofErr w:type="spellEnd"/>
            <w:r w:rsidRPr="00F71CCD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spellStart"/>
            <w:r w:rsidRPr="00F71CCD">
              <w:rPr>
                <w:rFonts w:eastAsia="Calibri" w:cs="Calibri"/>
                <w:sz w:val="20"/>
                <w:szCs w:val="20"/>
              </w:rPr>
              <w:t>back</w:t>
            </w:r>
            <w:proofErr w:type="spellEnd"/>
            <w:r w:rsidRPr="00F71CCD">
              <w:rPr>
                <w:rFonts w:eastAsia="Calibri" w:cs="Calibri"/>
                <w:sz w:val="20"/>
                <w:szCs w:val="20"/>
              </w:rPr>
              <w:t>”, konsultacji immunohematologicznych,</w:t>
            </w:r>
          </w:p>
          <w:p w:rsidRPr="00F71CCD" w:rsidR="00F71CCD" w:rsidP="00F71CCD" w:rsidRDefault="00F71CCD" w14:paraId="2350CEF0" w14:textId="77777777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rPr>
                <w:rFonts w:eastAsia="Calibri" w:cs="Calibri"/>
                <w:sz w:val="20"/>
                <w:szCs w:val="20"/>
              </w:rPr>
            </w:pPr>
            <w:r w:rsidRPr="00F71CCD">
              <w:rPr>
                <w:rFonts w:eastAsia="Calibri" w:cs="Calibri"/>
                <w:sz w:val="20"/>
                <w:szCs w:val="20"/>
              </w:rPr>
              <w:t>prowadzenia i zarządzanie indywidualną dokumentacją medyczną pacjenta.</w:t>
            </w:r>
          </w:p>
          <w:p w:rsidRPr="00FD72E9" w:rsidR="00A801A1" w:rsidP="00F71CCD" w:rsidRDefault="00F71CCD" w14:paraId="6E1F8FA5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CCD">
              <w:rPr>
                <w:rFonts w:ascii="Arial" w:hAnsi="Arial" w:cs="Arial"/>
                <w:sz w:val="20"/>
                <w:szCs w:val="20"/>
              </w:rPr>
              <w:t>Przedmiotowy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CCD">
              <w:rPr>
                <w:rFonts w:ascii="Arial" w:hAnsi="Arial" w:cs="Arial"/>
                <w:sz w:val="20"/>
                <w:szCs w:val="20"/>
              </w:rPr>
              <w:t>projekt wprowadza mechanizmy zarządzania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CCD">
              <w:rPr>
                <w:rFonts w:ascii="Arial" w:hAnsi="Arial" w:cs="Arial"/>
                <w:sz w:val="20"/>
                <w:szCs w:val="20"/>
              </w:rPr>
              <w:t>kartoteką kandydatów na dawców i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CCD">
              <w:rPr>
                <w:rFonts w:ascii="Arial" w:hAnsi="Arial" w:cs="Arial"/>
                <w:sz w:val="20"/>
                <w:szCs w:val="20"/>
              </w:rPr>
              <w:t>dawców z wykorzystaniem usług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CCD">
              <w:rPr>
                <w:rFonts w:ascii="Arial" w:hAnsi="Arial" w:cs="Arial"/>
                <w:sz w:val="20"/>
                <w:szCs w:val="20"/>
              </w:rPr>
              <w:t>elektronicznych zapewniający bieżącą wymianę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CCD">
              <w:rPr>
                <w:rFonts w:ascii="Arial" w:hAnsi="Arial" w:cs="Arial"/>
                <w:sz w:val="20"/>
                <w:szCs w:val="20"/>
              </w:rPr>
              <w:t>informacji pomiędzy podmiotami publicznej</w:t>
            </w:r>
            <w:r w:rsidR="00A25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CCD">
              <w:rPr>
                <w:rFonts w:ascii="Arial" w:hAnsi="Arial" w:cs="Arial"/>
                <w:sz w:val="20"/>
                <w:szCs w:val="20"/>
              </w:rPr>
              <w:t>służby krwi a usługobiorcami (dawcami/kandydatami na dawców).</w:t>
            </w:r>
          </w:p>
          <w:p w:rsidRPr="00FD72E9" w:rsidR="007063B2" w:rsidP="00A25145" w:rsidRDefault="0005381A" w14:paraId="4BD6B190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1A1">
              <w:rPr>
                <w:rFonts w:ascii="Arial" w:hAnsi="Arial" w:cs="Arial"/>
                <w:sz w:val="20"/>
                <w:szCs w:val="20"/>
              </w:rPr>
              <w:t>Projekt „e-Krew” został ujęty w wykazie projektów pozakonkursowych POPC 2014 – 2020, który stanowi załącznik nr 5 do Szczegółowego opisu osi priorytetowych POPC.</w:t>
            </w:r>
          </w:p>
        </w:tc>
      </w:tr>
      <w:tr w:rsidRPr="006774DD" w:rsidR="000F667D" w:rsidTr="001B6667" w14:paraId="228A309D" w14:textId="77777777">
        <w:trPr>
          <w:trHeight w:val="383"/>
        </w:trPr>
        <w:tc>
          <w:tcPr>
            <w:tcW w:w="1984" w:type="dxa"/>
            <w:shd w:val="clear" w:color="auto" w:fill="E7E6E6"/>
          </w:tcPr>
          <w:p w:rsidRPr="001B6667" w:rsidR="000F667D" w:rsidP="002F56B5" w:rsidRDefault="000F667D" w14:paraId="3111F737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:rsidR="0025077F" w:rsidP="0025077F" w:rsidRDefault="0025077F" w14:paraId="1945D512" w14:textId="1ADDFB8F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77F">
              <w:rPr>
                <w:rFonts w:ascii="Arial" w:hAnsi="Arial" w:cs="Arial"/>
                <w:sz w:val="20"/>
                <w:szCs w:val="20"/>
              </w:rPr>
              <w:t>Korzyści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społeczne ujawniają się głównie z powodu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możliwości analizowania aktualnego zużycia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potrzeb podmiotów leczniczych z jednej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strony, oraz możliwości docierania dokładnie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dawców o określon</w:t>
            </w:r>
            <w:r w:rsidR="00761A3F">
              <w:rPr>
                <w:rFonts w:ascii="Arial" w:hAnsi="Arial" w:cs="Arial"/>
                <w:sz w:val="20"/>
                <w:szCs w:val="20"/>
              </w:rPr>
              <w:t xml:space="preserve">ej grupie krwi, na którą </w:t>
            </w:r>
            <w:r w:rsidRPr="0025077F">
              <w:rPr>
                <w:rFonts w:ascii="Arial" w:hAnsi="Arial" w:cs="Arial"/>
                <w:sz w:val="20"/>
                <w:szCs w:val="20"/>
              </w:rPr>
              <w:t>w danym momencie składane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zapotrzebowanie. Możliwość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 xml:space="preserve">takiego optymalizowania strumieni </w:t>
            </w:r>
            <w:r w:rsidR="00CF2E75">
              <w:rPr>
                <w:rFonts w:ascii="Arial" w:hAnsi="Arial" w:cs="Arial"/>
                <w:sz w:val="20"/>
                <w:szCs w:val="20"/>
              </w:rPr>
              <w:t>pobierania i zapotrzebowania</w:t>
            </w:r>
            <w:r w:rsidRPr="0025077F">
              <w:rPr>
                <w:rFonts w:ascii="Arial" w:hAnsi="Arial" w:cs="Arial"/>
                <w:sz w:val="20"/>
                <w:szCs w:val="20"/>
              </w:rPr>
              <w:t xml:space="preserve"> przełoży się bezpośrednio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>na zmniejszenie kosztów magazynowania krwi</w:t>
            </w:r>
            <w:r w:rsidR="00CF2E75">
              <w:rPr>
                <w:rFonts w:ascii="Arial" w:hAnsi="Arial" w:cs="Arial"/>
                <w:sz w:val="20"/>
                <w:szCs w:val="20"/>
              </w:rPr>
              <w:t xml:space="preserve"> i jej składników</w:t>
            </w:r>
            <w:r w:rsidRPr="0025077F">
              <w:rPr>
                <w:rFonts w:ascii="Arial" w:hAnsi="Arial" w:cs="Arial"/>
                <w:sz w:val="20"/>
                <w:szCs w:val="20"/>
              </w:rPr>
              <w:t>, oraz pozwol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5077F">
              <w:rPr>
                <w:rFonts w:ascii="Arial" w:hAnsi="Arial" w:cs="Arial"/>
                <w:sz w:val="20"/>
                <w:szCs w:val="20"/>
              </w:rPr>
              <w:t xml:space="preserve"> znacząco zmniejszyć </w:t>
            </w:r>
            <w:r w:rsidR="00CF2E75">
              <w:rPr>
                <w:rFonts w:ascii="Arial" w:hAnsi="Arial" w:cs="Arial"/>
                <w:sz w:val="20"/>
                <w:szCs w:val="20"/>
              </w:rPr>
              <w:t>liczbę donacji utylizowanych z powodu przeterminowania krwi lub jej składników</w:t>
            </w:r>
            <w:r w:rsidRPr="0025077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7F">
              <w:rPr>
                <w:rFonts w:ascii="Arial" w:hAnsi="Arial" w:cs="Arial"/>
                <w:sz w:val="20"/>
                <w:szCs w:val="20"/>
              </w:rPr>
              <w:t xml:space="preserve">Wprowadzenie Systemu informatycznego pozwalającego na jednoczesny monitoring </w:t>
            </w:r>
            <w:r w:rsidRPr="0025077F">
              <w:rPr>
                <w:rFonts w:ascii="Arial" w:hAnsi="Arial" w:cs="Arial"/>
                <w:sz w:val="20"/>
                <w:szCs w:val="20"/>
              </w:rPr>
              <w:lastRenderedPageBreak/>
              <w:t xml:space="preserve">zapotrzebowania podmiotów leczniczych i dostęp do szczegółowych danych dawców pozwoli na znaczące zmniejszenie </w:t>
            </w:r>
            <w:r w:rsidR="00356758">
              <w:rPr>
                <w:rFonts w:ascii="Arial" w:hAnsi="Arial" w:cs="Arial"/>
                <w:sz w:val="20"/>
                <w:szCs w:val="20"/>
              </w:rPr>
              <w:t>objętości</w:t>
            </w:r>
            <w:r w:rsidRPr="0025077F">
              <w:rPr>
                <w:rFonts w:ascii="Arial" w:hAnsi="Arial" w:cs="Arial"/>
                <w:sz w:val="20"/>
                <w:szCs w:val="20"/>
              </w:rPr>
              <w:t xml:space="preserve"> krwi i jej składników ulegających przeterminowaniu i późniejszej utylizacji.</w:t>
            </w:r>
          </w:p>
          <w:p w:rsidRPr="0025077F" w:rsidR="0025077F" w:rsidP="0025077F" w:rsidRDefault="0025077F" w14:paraId="270BD015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77F">
              <w:rPr>
                <w:rFonts w:ascii="Arial" w:hAnsi="Arial" w:cs="Arial"/>
                <w:sz w:val="20"/>
                <w:szCs w:val="20"/>
              </w:rPr>
              <w:t xml:space="preserve">Drugą podstawową korzyścią wynikającą z realizacji projektu jest potencjalne zwiększenie liczby dawców krwi wynikające z wdrożenia </w:t>
            </w:r>
            <w:r w:rsidRPr="0025077F" w:rsidR="000A4997">
              <w:rPr>
                <w:rFonts w:ascii="Arial" w:hAnsi="Arial" w:cs="Arial"/>
                <w:sz w:val="20"/>
                <w:szCs w:val="20"/>
              </w:rPr>
              <w:t xml:space="preserve">dla dawców </w:t>
            </w:r>
            <w:r w:rsidR="000A4997">
              <w:rPr>
                <w:rFonts w:ascii="Arial" w:hAnsi="Arial" w:cs="Arial"/>
                <w:sz w:val="20"/>
                <w:szCs w:val="20"/>
              </w:rPr>
              <w:t>e</w:t>
            </w:r>
            <w:r w:rsidRPr="0025077F">
              <w:rPr>
                <w:rFonts w:ascii="Arial" w:hAnsi="Arial" w:cs="Arial"/>
                <w:sz w:val="20"/>
                <w:szCs w:val="20"/>
              </w:rPr>
              <w:t xml:space="preserve">-usług ułatwiających proces </w:t>
            </w:r>
            <w:r w:rsidR="00FA45C9">
              <w:rPr>
                <w:rFonts w:ascii="Arial" w:hAnsi="Arial" w:cs="Arial"/>
                <w:sz w:val="20"/>
                <w:szCs w:val="20"/>
              </w:rPr>
              <w:t>rejestracji</w:t>
            </w:r>
            <w:r w:rsidRPr="0025077F">
              <w:rPr>
                <w:rFonts w:ascii="Arial" w:hAnsi="Arial" w:cs="Arial"/>
                <w:sz w:val="20"/>
                <w:szCs w:val="20"/>
              </w:rPr>
              <w:t>, kwalifikacji, oraz pozyskiwania danych o wynikach badań przez dawców. W ramach prac przygotowawczych do Projektu przeprowadzono wśród około 4000 dawców ankietę, w której zapytano ich o ocenę przydatności planowanych do wdrożenia e-usług, oraz ich wpływ na komfort i chęć oddawania krwi</w:t>
            </w:r>
            <w:r w:rsidR="00356758">
              <w:rPr>
                <w:rFonts w:ascii="Arial" w:hAnsi="Arial" w:cs="Arial"/>
                <w:sz w:val="20"/>
                <w:szCs w:val="20"/>
              </w:rPr>
              <w:t xml:space="preserve"> lub jej składników</w:t>
            </w:r>
            <w:r w:rsidRPr="0025077F">
              <w:rPr>
                <w:rFonts w:ascii="Arial" w:hAnsi="Arial" w:cs="Arial"/>
                <w:sz w:val="20"/>
                <w:szCs w:val="20"/>
              </w:rPr>
              <w:t>. Zdecydowana większość respondentów oceniła wszystkie proponowane do wdrożenia w ramach projektu usługi jako istotnie poprawiające komfort procedury oddawania krwi</w:t>
            </w:r>
            <w:r w:rsidR="007C59EC">
              <w:rPr>
                <w:rFonts w:ascii="Arial" w:hAnsi="Arial" w:cs="Arial"/>
                <w:sz w:val="20"/>
                <w:szCs w:val="20"/>
              </w:rPr>
              <w:t xml:space="preserve"> lub jej składników</w:t>
            </w:r>
            <w:r w:rsidRPr="0025077F">
              <w:rPr>
                <w:rFonts w:ascii="Arial" w:hAnsi="Arial" w:cs="Arial"/>
                <w:sz w:val="20"/>
                <w:szCs w:val="20"/>
              </w:rPr>
              <w:t>, oraz oceniła, że będą one miały istotny wpływ na chęć oddawania krwi zarówno przez dotychczasowych, jak i przyszłych dawców.</w:t>
            </w:r>
          </w:p>
          <w:p w:rsidR="000F667D" w:rsidP="00BB4903" w:rsidRDefault="0025077F" w14:paraId="0B3A867B" w14:textId="51085AB0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77F">
              <w:rPr>
                <w:rFonts w:ascii="Arial" w:hAnsi="Arial" w:cs="Arial"/>
                <w:sz w:val="20"/>
                <w:szCs w:val="20"/>
              </w:rPr>
              <w:t xml:space="preserve">Trzecim obszarem korzyści wynikającym z wdrożenia e-usług jest ograniczenie kosztów przedłużonej hospitalizacji pacjentów wywołanej problemami z dostępem do krwi </w:t>
            </w:r>
            <w:r w:rsidRPr="00D52271" w:rsidR="00D52271">
              <w:rPr>
                <w:rFonts w:ascii="Arial" w:hAnsi="Arial" w:cs="Arial"/>
                <w:sz w:val="20"/>
                <w:szCs w:val="20"/>
              </w:rPr>
              <w:t>o określonej budowie antygenowe</w:t>
            </w:r>
            <w:r w:rsidR="00D52271">
              <w:rPr>
                <w:rFonts w:ascii="Arial" w:hAnsi="Arial" w:cs="Arial"/>
                <w:sz w:val="20"/>
                <w:szCs w:val="20"/>
              </w:rPr>
              <w:t>j</w:t>
            </w:r>
            <w:r w:rsidR="002320B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20BA" w:rsidP="00BB4903" w:rsidRDefault="002320BA" w14:paraId="5F45CFC8" w14:textId="28AD143E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20BA">
              <w:rPr>
                <w:rFonts w:ascii="Arial" w:hAnsi="Arial" w:cs="Arial"/>
                <w:sz w:val="20"/>
                <w:szCs w:val="20"/>
              </w:rPr>
              <w:t>Korzyś</w:t>
            </w:r>
            <w:r>
              <w:rPr>
                <w:rFonts w:ascii="Arial" w:hAnsi="Arial" w:cs="Arial"/>
                <w:sz w:val="20"/>
                <w:szCs w:val="20"/>
              </w:rPr>
              <w:t>cią dostarczoną w związku z realizacją Projektu będzie również</w:t>
            </w:r>
            <w:r w:rsidRPr="002320BA">
              <w:rPr>
                <w:rFonts w:ascii="Arial" w:hAnsi="Arial" w:cs="Arial"/>
                <w:sz w:val="20"/>
                <w:szCs w:val="20"/>
              </w:rPr>
              <w:t xml:space="preserve"> wynikająca ze skrócenia czasu zwolnienia pracownika z pracy w celu rejestracji </w:t>
            </w:r>
            <w:r w:rsidRPr="001E2F2F" w:rsidR="009C6529">
              <w:rPr>
                <w:rFonts w:ascii="Arial" w:hAnsi="Arial" w:cs="Arial"/>
                <w:color w:val="000000" w:themeColor="text1"/>
                <w:sz w:val="20"/>
                <w:szCs w:val="20"/>
              </w:rPr>
              <w:t>donacji</w:t>
            </w:r>
            <w:r w:rsidR="00C127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320BA">
              <w:rPr>
                <w:rFonts w:ascii="Arial" w:hAnsi="Arial" w:cs="Arial"/>
                <w:sz w:val="20"/>
                <w:szCs w:val="20"/>
              </w:rPr>
              <w:t xml:space="preserve">czy po zaświadczenie z uwagi na wykorzystanie formularzy dostępnych elektronicznie oraz kosztu dojazdu do i z </w:t>
            </w:r>
            <w:proofErr w:type="spellStart"/>
            <w:r w:rsidRPr="002320BA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54402" w:rsidR="002320BA" w:rsidP="00BB4903" w:rsidRDefault="002320BA" w14:paraId="14412737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Niewątpliwą korzyścią będzie także o</w:t>
            </w:r>
            <w:r w:rsidRPr="002320BA">
              <w:rPr>
                <w:rFonts w:ascii="Arial" w:hAnsi="Arial" w:cs="Arial"/>
                <w:sz w:val="20"/>
                <w:szCs w:val="20"/>
              </w:rPr>
              <w:t>szczędność czasu użytkowników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 (pracowników jednostek organizacyjnych publicznej służby krwi)</w:t>
            </w:r>
            <w:r w:rsidRPr="002320BA">
              <w:rPr>
                <w:rFonts w:ascii="Arial" w:hAnsi="Arial" w:cs="Arial"/>
                <w:sz w:val="20"/>
                <w:szCs w:val="20"/>
              </w:rPr>
              <w:t xml:space="preserve"> wynikająca z redukcji liczby czynności związanych z obsługą nowych modułów oprogramowania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6774DD" w:rsidR="000F667D" w:rsidTr="001B6667" w14:paraId="50BA786E" w14:textId="77777777">
        <w:trPr>
          <w:trHeight w:val="274"/>
        </w:trPr>
        <w:tc>
          <w:tcPr>
            <w:tcW w:w="1984" w:type="dxa"/>
            <w:shd w:val="clear" w:color="auto" w:fill="E7E6E6"/>
          </w:tcPr>
          <w:p w:rsidRPr="001B6667" w:rsidR="000F667D" w:rsidP="002F56B5" w:rsidRDefault="000F667D" w14:paraId="2A77C364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/>
          </w:tcPr>
          <w:p w:rsidRPr="00554402" w:rsidR="00221961" w:rsidP="0017630F" w:rsidRDefault="00554402" w14:paraId="4F8F8A53" w14:textId="77777777">
            <w:pPr>
              <w:pStyle w:val="Normalny1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402">
              <w:rPr>
                <w:rFonts w:ascii="Arial" w:hAnsi="Arial" w:cs="Arial"/>
                <w:sz w:val="20"/>
                <w:szCs w:val="20"/>
              </w:rPr>
              <w:t>Liczba usług publicznych udostępnionych on-line o stopniu</w:t>
            </w:r>
            <w:r w:rsidR="00176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402">
              <w:rPr>
                <w:rFonts w:ascii="Arial" w:hAnsi="Arial" w:cs="Arial"/>
                <w:sz w:val="20"/>
                <w:szCs w:val="20"/>
              </w:rPr>
              <w:t>dojrzałości 3 - dwustronna interakcja</w:t>
            </w:r>
          </w:p>
        </w:tc>
      </w:tr>
      <w:tr w:rsidRPr="006774DD" w:rsidR="000F667D" w:rsidTr="001B6667" w14:paraId="25055252" w14:textId="77777777">
        <w:trPr>
          <w:trHeight w:val="478"/>
        </w:trPr>
        <w:tc>
          <w:tcPr>
            <w:tcW w:w="1984" w:type="dxa"/>
            <w:shd w:val="clear" w:color="auto" w:fill="E7E6E6"/>
          </w:tcPr>
          <w:p w:rsidRPr="001B6667" w:rsidR="000F667D" w:rsidP="002F56B5" w:rsidRDefault="00A83217" w14:paraId="1CAAEB7B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</w:t>
            </w:r>
            <w:r w:rsidRPr="001B6667" w:rsidR="000F667D">
              <w:rPr>
                <w:rFonts w:cs="Arial"/>
                <w:b/>
                <w:sz w:val="20"/>
                <w:szCs w:val="24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:rsidRPr="003E30BD" w:rsidR="0017630F" w:rsidP="0017630F" w:rsidRDefault="0017630F" w14:paraId="64188727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0F667D" w:rsidP="0017630F" w:rsidRDefault="0017630F" w14:paraId="1C05C939" w14:textId="4D4CEBA2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 xml:space="preserve">Wartość docelowa [szt.]: </w:t>
            </w:r>
            <w:r w:rsidR="00102FC2">
              <w:rPr>
                <w:sz w:val="20"/>
                <w:lang w:val="pl-PL" w:eastAsia="pl-PL"/>
              </w:rPr>
              <w:t>2</w:t>
            </w:r>
          </w:p>
        </w:tc>
      </w:tr>
      <w:tr w:rsidRPr="00402AAE" w:rsidR="000F667D" w:rsidTr="001B6667" w14:paraId="59B88C7A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0F667D" w:rsidP="002F56B5" w:rsidRDefault="00637D74" w14:paraId="5833D99F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0F667D" w:rsidP="005023EF" w:rsidRDefault="0017630F" w14:paraId="58308DB0" w14:textId="77777777">
            <w:pPr>
              <w:pStyle w:val="Tekstpodstawowy2"/>
              <w:ind w:left="34"/>
              <w:rPr>
                <w:rFonts w:cs="Arial"/>
                <w:b/>
                <w:sz w:val="20"/>
                <w:lang w:val="pl-PL"/>
              </w:rPr>
            </w:pPr>
            <w:r w:rsidRPr="0017630F">
              <w:rPr>
                <w:sz w:val="20"/>
                <w:lang w:val="pl-PL" w:eastAsia="pl-PL"/>
              </w:rPr>
              <w:t>Protokół</w:t>
            </w:r>
            <w:r w:rsidR="00397AE1">
              <w:rPr>
                <w:sz w:val="20"/>
                <w:lang w:val="pl-PL" w:eastAsia="pl-PL"/>
              </w:rPr>
              <w:t xml:space="preserve"> </w:t>
            </w:r>
            <w:r w:rsidRPr="0017630F">
              <w:rPr>
                <w:sz w:val="20"/>
                <w:lang w:val="pl-PL" w:eastAsia="pl-PL"/>
              </w:rPr>
              <w:t>wdrożenia</w:t>
            </w:r>
          </w:p>
        </w:tc>
      </w:tr>
      <w:tr w:rsidRPr="006774DD" w:rsidR="00A801A1" w:rsidTr="001B6667" w14:paraId="09B7670A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17F2019C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Pr="0017630F" w:rsidR="00A801A1" w:rsidP="0017630F" w:rsidRDefault="0017630F" w14:paraId="3A34769E" w14:textId="77777777">
            <w:pPr>
              <w:pStyle w:val="Tekstpodstawowy2"/>
              <w:ind w:left="34"/>
              <w:rPr>
                <w:sz w:val="20"/>
                <w:lang w:val="pl-PL" w:eastAsia="pl-PL"/>
              </w:rPr>
            </w:pPr>
            <w:r w:rsidRPr="0017630F">
              <w:rPr>
                <w:sz w:val="20"/>
                <w:lang w:val="pl-PL" w:eastAsia="pl-PL"/>
              </w:rPr>
              <w:t>Liczba usług publicznych udostępnionych on-line o stopniu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17630F">
              <w:rPr>
                <w:sz w:val="20"/>
                <w:lang w:val="pl-PL" w:eastAsia="pl-PL"/>
              </w:rPr>
              <w:t xml:space="preserve">dojrzałości co najmniej 4 </w:t>
            </w:r>
            <w:r w:rsidR="00602B5E">
              <w:rPr>
                <w:sz w:val="20"/>
                <w:lang w:val="pl-PL" w:eastAsia="pl-PL"/>
              </w:rPr>
              <w:t>–</w:t>
            </w:r>
            <w:r w:rsidRPr="0017630F">
              <w:rPr>
                <w:sz w:val="20"/>
                <w:lang w:val="pl-PL" w:eastAsia="pl-PL"/>
              </w:rPr>
              <w:t xml:space="preserve"> transakcja</w:t>
            </w:r>
          </w:p>
        </w:tc>
      </w:tr>
      <w:tr w:rsidRPr="006774DD" w:rsidR="00A801A1" w:rsidTr="001B6667" w14:paraId="75FDB15A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5BF8A3BA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Pr="003E30BD" w:rsidR="0017630F" w:rsidP="0017630F" w:rsidRDefault="0017630F" w14:paraId="6CAE0024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A801A1" w:rsidP="0017630F" w:rsidRDefault="0017630F" w14:paraId="6A4862A8" w14:textId="1AF883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 xml:space="preserve">Wartość docelowa [szt.]: </w:t>
            </w:r>
            <w:r w:rsidR="00102FC2">
              <w:rPr>
                <w:sz w:val="20"/>
                <w:lang w:val="pl-PL" w:eastAsia="pl-PL"/>
              </w:rPr>
              <w:t>9</w:t>
            </w:r>
          </w:p>
        </w:tc>
      </w:tr>
      <w:tr w:rsidRPr="00402AAE" w:rsidR="00A801A1" w:rsidTr="001B6667" w14:paraId="2B37444F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2089C03C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A801A1" w:rsidP="00A801A1" w:rsidRDefault="0017630F" w14:paraId="5FA07F0F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17630F">
              <w:rPr>
                <w:sz w:val="20"/>
                <w:lang w:val="pl-PL" w:eastAsia="pl-PL"/>
              </w:rPr>
              <w:t>Protokół wdrożenia</w:t>
            </w:r>
          </w:p>
        </w:tc>
      </w:tr>
      <w:tr w:rsidRPr="006774DD" w:rsidR="00A801A1" w:rsidTr="001B6667" w14:paraId="5F3EBEBE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024446B9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Pr="0017630F" w:rsidR="00A801A1" w:rsidP="0017630F" w:rsidRDefault="0017630F" w14:paraId="1059C748" w14:textId="77777777">
            <w:pPr>
              <w:pStyle w:val="Tekstpodstawowy2"/>
              <w:ind w:left="34"/>
              <w:rPr>
                <w:sz w:val="20"/>
                <w:lang w:val="pl-PL" w:eastAsia="pl-PL"/>
              </w:rPr>
            </w:pPr>
            <w:r w:rsidRPr="0017630F">
              <w:rPr>
                <w:sz w:val="20"/>
                <w:lang w:val="pl-PL" w:eastAsia="pl-PL"/>
              </w:rPr>
              <w:t>Liczba uruchomionych systemów teleinformatycznych w podmiotach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17630F">
              <w:rPr>
                <w:sz w:val="20"/>
                <w:lang w:val="pl-PL" w:eastAsia="pl-PL"/>
              </w:rPr>
              <w:t>wykonujących zadania publiczne</w:t>
            </w:r>
          </w:p>
        </w:tc>
      </w:tr>
      <w:tr w:rsidRPr="006774DD" w:rsidR="00A801A1" w:rsidTr="001B6667" w14:paraId="44246A93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0528689A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Pr="003E30BD" w:rsidR="0017630F" w:rsidP="0017630F" w:rsidRDefault="0017630F" w14:paraId="7A418CCC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A801A1" w:rsidP="0017630F" w:rsidRDefault="0017630F" w14:paraId="3FC3586F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docelowa [szt.]: 1</w:t>
            </w:r>
          </w:p>
        </w:tc>
      </w:tr>
      <w:tr w:rsidRPr="00402AAE" w:rsidR="00A801A1" w:rsidTr="001B6667" w14:paraId="361A3678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4419517C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A801A1" w:rsidP="00FB788A" w:rsidRDefault="0017630F" w14:paraId="1A57D1D9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17630F">
              <w:rPr>
                <w:sz w:val="20"/>
                <w:lang w:val="pl-PL" w:eastAsia="pl-PL"/>
              </w:rPr>
              <w:t>Protokoły</w:t>
            </w:r>
            <w:r w:rsidR="00397AE1">
              <w:rPr>
                <w:sz w:val="20"/>
                <w:lang w:val="pl-PL" w:eastAsia="pl-PL"/>
              </w:rPr>
              <w:t xml:space="preserve"> </w:t>
            </w:r>
            <w:r w:rsidRPr="0017630F">
              <w:rPr>
                <w:sz w:val="20"/>
                <w:lang w:val="pl-PL" w:eastAsia="pl-PL"/>
              </w:rPr>
              <w:t>wdrożenia</w:t>
            </w:r>
          </w:p>
        </w:tc>
      </w:tr>
      <w:tr w:rsidRPr="006774DD" w:rsidR="00A801A1" w:rsidTr="001B6667" w14:paraId="39366C94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26A85BC2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Pr="0017630F" w:rsidR="00A801A1" w:rsidP="0017630F" w:rsidRDefault="0017630F" w14:paraId="23D4E3DD" w14:textId="77777777">
            <w:pPr>
              <w:pStyle w:val="Tekstpodstawowy2"/>
              <w:spacing w:after="0" w:line="259" w:lineRule="auto"/>
              <w:ind w:left="34"/>
              <w:rPr>
                <w:sz w:val="20"/>
                <w:lang w:val="pl-PL" w:eastAsia="pl-PL"/>
              </w:rPr>
            </w:pPr>
            <w:r w:rsidRPr="0017630F">
              <w:rPr>
                <w:sz w:val="20"/>
                <w:lang w:val="pl-PL" w:eastAsia="pl-PL"/>
              </w:rPr>
              <w:t>Liczba pracowników podmiotów wykonujących zadania publiczne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17630F">
              <w:rPr>
                <w:sz w:val="20"/>
                <w:lang w:val="pl-PL" w:eastAsia="pl-PL"/>
              </w:rPr>
              <w:t>niebędących pracownikami IT, objętych wsparciem szkoleniowym</w:t>
            </w:r>
          </w:p>
        </w:tc>
      </w:tr>
      <w:tr w:rsidRPr="006774DD" w:rsidR="00A801A1" w:rsidTr="001B6667" w14:paraId="4F212D26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77F034B1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Pr="003E30BD" w:rsidR="0017630F" w:rsidP="0017630F" w:rsidRDefault="0017630F" w14:paraId="55225CB7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A801A1" w:rsidP="0017630F" w:rsidRDefault="0017630F" w14:paraId="224BC068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 xml:space="preserve">Wartość docelowa [szt.]: </w:t>
            </w:r>
            <w:r w:rsidR="00B705D3">
              <w:rPr>
                <w:sz w:val="20"/>
                <w:lang w:val="pl-PL" w:eastAsia="pl-PL"/>
              </w:rPr>
              <w:t>155</w:t>
            </w:r>
          </w:p>
        </w:tc>
      </w:tr>
      <w:tr w:rsidRPr="00402AAE" w:rsidR="00A801A1" w:rsidTr="001B6667" w14:paraId="163E0B04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46CDDCB4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A801A1" w:rsidP="00A801A1" w:rsidRDefault="005F5740" w14:paraId="6298AD52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B96FC5">
              <w:rPr>
                <w:sz w:val="20"/>
                <w:lang w:val="pl-PL" w:eastAsia="pl-PL"/>
              </w:rPr>
              <w:t>Lista obecności</w:t>
            </w:r>
          </w:p>
        </w:tc>
      </w:tr>
      <w:tr w:rsidRPr="006774DD" w:rsidR="00A801A1" w:rsidTr="001B6667" w14:paraId="70B019AC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65396554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Pr="00B96FC5" w:rsidR="00A801A1" w:rsidP="00B96FC5" w:rsidRDefault="00B96FC5" w14:paraId="65F12F4A" w14:textId="77777777">
            <w:pPr>
              <w:pStyle w:val="Tekstpodstawowy2"/>
              <w:spacing w:after="0" w:line="259" w:lineRule="auto"/>
              <w:ind w:left="34"/>
              <w:rPr>
                <w:sz w:val="20"/>
                <w:lang w:val="pl-PL" w:eastAsia="pl-PL"/>
              </w:rPr>
            </w:pPr>
            <w:r w:rsidRPr="00B96FC5">
              <w:rPr>
                <w:sz w:val="20"/>
                <w:lang w:val="pl-PL" w:eastAsia="pl-PL"/>
              </w:rPr>
              <w:t>Liczba pracowników podmiotów wykonujących zadania publiczne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B96FC5">
              <w:rPr>
                <w:sz w:val="20"/>
                <w:lang w:val="pl-PL" w:eastAsia="pl-PL"/>
              </w:rPr>
              <w:t>niebędących pracownikami IT, objętych wsparciem szkoleniowym -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B96FC5">
              <w:rPr>
                <w:sz w:val="20"/>
                <w:lang w:val="pl-PL" w:eastAsia="pl-PL"/>
              </w:rPr>
              <w:t>kobiety</w:t>
            </w:r>
          </w:p>
        </w:tc>
      </w:tr>
      <w:tr w:rsidRPr="006774DD" w:rsidR="00A801A1" w:rsidTr="001B6667" w14:paraId="2183B0BE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2ED5DBFD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Pr="003E30BD" w:rsidR="00B96FC5" w:rsidP="00B96FC5" w:rsidRDefault="00B96FC5" w14:paraId="5D65402A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A801A1" w:rsidP="00B96FC5" w:rsidRDefault="00B96FC5" w14:paraId="105B817F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 xml:space="preserve">Wartość docelowa [szt.]: </w:t>
            </w:r>
            <w:r w:rsidR="00B705D3">
              <w:rPr>
                <w:sz w:val="20"/>
                <w:lang w:val="pl-PL" w:eastAsia="pl-PL"/>
              </w:rPr>
              <w:t>108</w:t>
            </w:r>
          </w:p>
        </w:tc>
      </w:tr>
      <w:tr w:rsidRPr="00402AAE" w:rsidR="00A801A1" w:rsidTr="001B6667" w14:paraId="185DBFF6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54202710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A801A1" w:rsidP="00A801A1" w:rsidRDefault="00B96FC5" w14:paraId="708779EF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B96FC5">
              <w:rPr>
                <w:sz w:val="20"/>
                <w:lang w:val="pl-PL" w:eastAsia="pl-PL"/>
              </w:rPr>
              <w:t>Lista obecności</w:t>
            </w:r>
          </w:p>
        </w:tc>
      </w:tr>
      <w:tr w:rsidRPr="006774DD" w:rsidR="00A801A1" w:rsidTr="001B6667" w14:paraId="6FE40517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5F99F6D7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Pr="00B96FC5" w:rsidR="00A801A1" w:rsidP="00B96FC5" w:rsidRDefault="00B96FC5" w14:paraId="309F71F8" w14:textId="77777777">
            <w:pPr>
              <w:pStyle w:val="Tekstpodstawowy2"/>
              <w:spacing w:after="0" w:line="259" w:lineRule="auto"/>
              <w:ind w:left="34"/>
              <w:rPr>
                <w:sz w:val="20"/>
                <w:lang w:val="pl-PL" w:eastAsia="pl-PL"/>
              </w:rPr>
            </w:pPr>
            <w:r w:rsidRPr="00B96FC5">
              <w:rPr>
                <w:sz w:val="20"/>
                <w:lang w:val="pl-PL" w:eastAsia="pl-PL"/>
              </w:rPr>
              <w:t>Liczba pracowników podmiotów wykonujących zadania publiczne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B96FC5">
              <w:rPr>
                <w:sz w:val="20"/>
                <w:lang w:val="pl-PL" w:eastAsia="pl-PL"/>
              </w:rPr>
              <w:t>niebędących pracownikami IT, objętych wsparciem szkoleniowym -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B96FC5">
              <w:rPr>
                <w:sz w:val="20"/>
                <w:lang w:val="pl-PL" w:eastAsia="pl-PL"/>
              </w:rPr>
              <w:t>mężczyźni</w:t>
            </w:r>
          </w:p>
        </w:tc>
      </w:tr>
      <w:tr w:rsidRPr="006774DD" w:rsidR="00A801A1" w:rsidTr="001B6667" w14:paraId="22715E85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19A446EF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Pr="003E30BD" w:rsidR="00B96FC5" w:rsidP="00B96FC5" w:rsidRDefault="00B96FC5" w14:paraId="4E41F0CD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A801A1" w:rsidP="00B96FC5" w:rsidRDefault="00B96FC5" w14:paraId="52BFC83B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 xml:space="preserve">Wartość docelowa [szt.]: </w:t>
            </w:r>
            <w:r w:rsidR="00B705D3">
              <w:rPr>
                <w:sz w:val="20"/>
                <w:lang w:val="pl-PL" w:eastAsia="pl-PL"/>
              </w:rPr>
              <w:t>47</w:t>
            </w:r>
          </w:p>
        </w:tc>
      </w:tr>
      <w:tr w:rsidRPr="00402AAE" w:rsidR="00A801A1" w:rsidTr="001B6667" w14:paraId="53B2983C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7243DB0C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A801A1" w:rsidP="00A801A1" w:rsidRDefault="00B96FC5" w14:paraId="3037472F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B96FC5">
              <w:rPr>
                <w:sz w:val="20"/>
                <w:lang w:val="pl-PL" w:eastAsia="pl-PL"/>
              </w:rPr>
              <w:t>Lista obecności</w:t>
            </w:r>
          </w:p>
        </w:tc>
      </w:tr>
      <w:tr w:rsidRPr="006774DD" w:rsidR="00A801A1" w:rsidTr="001B6667" w14:paraId="75C47B18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05871E8D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Pr="00B96FC5" w:rsidR="00A801A1" w:rsidP="00B96FC5" w:rsidRDefault="00B96FC5" w14:paraId="2BABB827" w14:textId="77777777">
            <w:pPr>
              <w:pStyle w:val="Tekstpodstawowy2"/>
              <w:spacing w:after="0" w:line="259" w:lineRule="auto"/>
              <w:ind w:left="34"/>
              <w:rPr>
                <w:sz w:val="20"/>
                <w:lang w:val="pl-PL" w:eastAsia="pl-PL"/>
              </w:rPr>
            </w:pPr>
            <w:r w:rsidRPr="00B96FC5">
              <w:rPr>
                <w:sz w:val="20"/>
                <w:lang w:val="pl-PL" w:eastAsia="pl-PL"/>
              </w:rPr>
              <w:t>Liczba załatwionych spraw poprzez udostępnioną on-line usługę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B96FC5">
              <w:rPr>
                <w:sz w:val="20"/>
                <w:lang w:val="pl-PL" w:eastAsia="pl-PL"/>
              </w:rPr>
              <w:t>publiczną</w:t>
            </w:r>
          </w:p>
        </w:tc>
      </w:tr>
      <w:tr w:rsidRPr="006774DD" w:rsidR="00A801A1" w:rsidTr="001B6667" w14:paraId="11CEC7CB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0DB33A23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Pr="003E30BD" w:rsidR="00B96FC5" w:rsidP="00B96FC5" w:rsidRDefault="00B96FC5" w14:paraId="2FCA1247" w14:textId="77777777">
            <w:pPr>
              <w:pStyle w:val="Tekstpodstawowy2"/>
              <w:spacing w:line="276" w:lineRule="auto"/>
              <w:ind w:left="34"/>
              <w:jc w:val="both"/>
              <w:rPr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>Wartość aktualna [szt.]: 0</w:t>
            </w:r>
          </w:p>
          <w:p w:rsidRPr="001B6667" w:rsidR="00A801A1" w:rsidP="00B96FC5" w:rsidRDefault="00B96FC5" w14:paraId="762C0528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3E30BD">
              <w:rPr>
                <w:sz w:val="20"/>
                <w:lang w:val="pl-PL" w:eastAsia="pl-PL"/>
              </w:rPr>
              <w:t xml:space="preserve">Wartość docelowa [szt.]: </w:t>
            </w:r>
            <w:r w:rsidRPr="00FB788A" w:rsidR="00FB788A">
              <w:rPr>
                <w:sz w:val="20"/>
                <w:lang w:val="pl-PL" w:eastAsia="pl-PL"/>
              </w:rPr>
              <w:t>250 000,00</w:t>
            </w:r>
          </w:p>
        </w:tc>
      </w:tr>
      <w:tr w:rsidRPr="00402AAE" w:rsidR="00A801A1" w:rsidTr="001B6667" w14:paraId="5A235EAB" w14:textId="77777777">
        <w:trPr>
          <w:trHeight w:val="499"/>
        </w:trPr>
        <w:tc>
          <w:tcPr>
            <w:tcW w:w="1984" w:type="dxa"/>
            <w:shd w:val="clear" w:color="auto" w:fill="E7E6E6"/>
          </w:tcPr>
          <w:p w:rsidRPr="001B6667" w:rsidR="00A801A1" w:rsidP="00A801A1" w:rsidRDefault="00A801A1" w14:paraId="44D37EC1" w14:textId="77777777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Pr="001B6667" w:rsidR="00A801A1" w:rsidP="00A801A1" w:rsidRDefault="00FB788A" w14:paraId="00B27AF3" w14:textId="77777777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FB788A">
              <w:rPr>
                <w:sz w:val="20"/>
                <w:lang w:val="pl-PL" w:eastAsia="pl-PL"/>
              </w:rPr>
              <w:t>Statystyki generowane przez System</w:t>
            </w:r>
          </w:p>
        </w:tc>
      </w:tr>
    </w:tbl>
    <w:p w:rsidR="004A0BB2" w:rsidP="002F7D84" w:rsidRDefault="004A0BB2" w14:paraId="19F3AE46" w14:textId="77777777">
      <w:pPr>
        <w:pStyle w:val="Nagwek2"/>
        <w:numPr>
          <w:ilvl w:val="0"/>
          <w:numId w:val="0"/>
        </w:numPr>
        <w:ind w:firstLine="720"/>
        <w:rPr>
          <w:lang w:val="pl-PL" w:eastAsia="pl-PL"/>
        </w:rPr>
      </w:pPr>
      <w:bookmarkStart w:name="_Toc462924057" w:id="4"/>
    </w:p>
    <w:p w:rsidRPr="00143B0D" w:rsidR="00143B0D" w:rsidP="00505D03" w:rsidRDefault="00143B0D" w14:paraId="347184CE" w14:textId="77777777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Pr="00143B0D" w:rsidR="00143B0D" w:rsidP="00505D03" w:rsidRDefault="00143B0D" w14:paraId="0200905B" w14:textId="77777777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Pr="00143B0D" w:rsidR="00143B0D" w:rsidP="00505D03" w:rsidRDefault="00143B0D" w14:paraId="6AAEAB67" w14:textId="77777777">
      <w:pPr>
        <w:pStyle w:val="Akapitzlist"/>
        <w:numPr>
          <w:ilvl w:val="1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Pr="0086459D" w:rsidR="0056584B" w:rsidP="00505D03" w:rsidRDefault="0056584B" w14:paraId="49F27F0A" w14:textId="77777777">
      <w:pPr>
        <w:pStyle w:val="Nagwek2"/>
        <w:numPr>
          <w:ilvl w:val="1"/>
          <w:numId w:val="11"/>
        </w:numPr>
        <w:tabs>
          <w:tab w:val="left" w:pos="4962"/>
        </w:tabs>
        <w:spacing w:after="360"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43B0D">
        <w:rPr>
          <w:lang w:val="pl-PL" w:eastAsia="pl-PL"/>
        </w:rPr>
        <w:t>Udostępnione e-usługi</w:t>
      </w:r>
      <w:bookmarkEnd w:id="4"/>
      <w:r w:rsidRPr="00143B0D" w:rsidR="009C7AD9">
        <w:rPr>
          <w:lang w:val="pl-PL" w:eastAsia="pl-PL"/>
        </w:rPr>
        <w:t xml:space="preserve"> </w:t>
      </w:r>
    </w:p>
    <w:tbl>
      <w:tblPr>
        <w:tblpPr w:leftFromText="141" w:rightFromText="141" w:vertAnchor="text" w:horzAnchor="page" w:tblpX="1470" w:tblpY="-32"/>
        <w:tblW w:w="96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924"/>
        <w:gridCol w:w="1418"/>
        <w:gridCol w:w="1721"/>
        <w:gridCol w:w="1843"/>
      </w:tblGrid>
      <w:tr w:rsidRPr="009718C9" w:rsidR="004A0BB2" w:rsidTr="004A0BB2" w14:paraId="16C541ED" w14:textId="77777777">
        <w:tc>
          <w:tcPr>
            <w:tcW w:w="749" w:type="dxa"/>
            <w:shd w:val="clear" w:color="auto" w:fill="E7E6E6"/>
            <w:vAlign w:val="center"/>
          </w:tcPr>
          <w:p w:rsidRPr="001B6667" w:rsidR="004A0BB2" w:rsidP="001318C7" w:rsidRDefault="004A0BB2" w14:paraId="77006D55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lastRenderedPageBreak/>
              <w:t>Lp.</w:t>
            </w:r>
          </w:p>
        </w:tc>
        <w:tc>
          <w:tcPr>
            <w:tcW w:w="3924" w:type="dxa"/>
            <w:shd w:val="clear" w:color="auto" w:fill="E7E6E6"/>
            <w:vAlign w:val="center"/>
          </w:tcPr>
          <w:p w:rsidRPr="001B6667" w:rsidR="004A0BB2" w:rsidP="001318C7" w:rsidRDefault="004A0BB2" w14:paraId="666F59C0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Nazwa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Pr="001B6667" w:rsidR="004A0BB2" w:rsidP="001318C7" w:rsidRDefault="004A0BB2" w14:paraId="58D30EF6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bCs/>
                <w:color w:val="000000"/>
                <w:sz w:val="20"/>
                <w:lang w:val="pl-PL"/>
              </w:rPr>
              <w:t>Typ</w:t>
            </w:r>
          </w:p>
        </w:tc>
        <w:tc>
          <w:tcPr>
            <w:tcW w:w="1721" w:type="dxa"/>
            <w:shd w:val="clear" w:color="auto" w:fill="E7E6E6"/>
            <w:vAlign w:val="center"/>
          </w:tcPr>
          <w:p w:rsidRPr="001B6667" w:rsidR="004A0BB2" w:rsidP="001318C7" w:rsidRDefault="004A0BB2" w14:paraId="33F1E901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:rsidRPr="001B6667" w:rsidR="004A0BB2" w:rsidP="001318C7" w:rsidRDefault="004A0BB2" w14:paraId="6284ABF2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Poziom dojrzałości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>e-usługi</w:t>
            </w:r>
            <w:r w:rsidRPr="001B6667">
              <w:rPr>
                <w:rFonts w:cs="Arial"/>
                <w:b/>
                <w:sz w:val="20"/>
                <w:vertAlign w:val="superscript"/>
                <w:lang w:val="pl-PL"/>
              </w:rPr>
              <w:footnoteReference w:id="1"/>
            </w:r>
          </w:p>
        </w:tc>
      </w:tr>
      <w:tr w:rsidRPr="001B6667" w:rsidR="00281CF0" w:rsidTr="004A0BB2" w14:paraId="0D443DCB" w14:textId="77777777">
        <w:tc>
          <w:tcPr>
            <w:tcW w:w="749" w:type="dxa"/>
          </w:tcPr>
          <w:p w:rsidRPr="00B04B36" w:rsidR="00281CF0" w:rsidP="00281CF0" w:rsidRDefault="00281CF0" w14:paraId="287EE0DD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1</w:t>
            </w:r>
          </w:p>
        </w:tc>
        <w:tc>
          <w:tcPr>
            <w:tcW w:w="3924" w:type="dxa"/>
            <w:shd w:val="clear" w:color="auto" w:fill="auto"/>
          </w:tcPr>
          <w:p w:rsidR="00281CF0" w:rsidP="00281CF0" w:rsidRDefault="00281CF0" w14:paraId="268547DE" w14:textId="77777777">
            <w:pPr>
              <w:rPr>
                <w:rFonts w:cs="Arial"/>
                <w:b/>
                <w:sz w:val="20"/>
                <w:lang w:val="pl-PL" w:eastAsia="pl-PL"/>
              </w:rPr>
            </w:pPr>
            <w:r w:rsidRPr="0090249C">
              <w:rPr>
                <w:rFonts w:cs="Arial"/>
                <w:b/>
                <w:sz w:val="20"/>
                <w:lang w:val="pl-PL" w:eastAsia="pl-PL"/>
              </w:rPr>
              <w:t>eU</w:t>
            </w:r>
            <w:r>
              <w:rPr>
                <w:rFonts w:cs="Arial"/>
                <w:b/>
                <w:sz w:val="20"/>
                <w:lang w:val="pl-PL" w:eastAsia="pl-PL"/>
              </w:rPr>
              <w:t>.</w:t>
            </w:r>
            <w:r w:rsidRPr="0090249C">
              <w:rPr>
                <w:rFonts w:cs="Arial"/>
                <w:b/>
                <w:sz w:val="20"/>
                <w:lang w:val="pl-PL" w:eastAsia="pl-PL"/>
              </w:rPr>
              <w:t>01</w:t>
            </w:r>
            <w:r w:rsidRPr="00C10247">
              <w:rPr>
                <w:rFonts w:cs="Arial"/>
                <w:b/>
                <w:sz w:val="20"/>
                <w:lang w:val="pl-PL" w:eastAsia="pl-PL"/>
              </w:rPr>
              <w:t xml:space="preserve"> </w:t>
            </w:r>
            <w:bookmarkStart w:name="_Hlk1998975" w:id="5"/>
            <w:r>
              <w:rPr>
                <w:rFonts w:cs="Arial"/>
                <w:b/>
                <w:sz w:val="20"/>
                <w:lang w:val="pl-PL" w:eastAsia="pl-PL"/>
              </w:rPr>
              <w:t>Planowanie wizyty</w:t>
            </w:r>
            <w:bookmarkEnd w:id="5"/>
          </w:p>
          <w:p w:rsidRPr="00B04B36" w:rsidR="00281CF0" w:rsidP="00281CF0" w:rsidRDefault="00FF6390" w14:paraId="6222D15C" w14:textId="6AFDBF07">
            <w:pPr>
              <w:rPr>
                <w:rFonts w:cs="Arial"/>
                <w:sz w:val="20"/>
                <w:lang w:val="pl-PL" w:eastAsia="pl-PL"/>
              </w:rPr>
            </w:pPr>
            <w:r w:rsidRPr="00FF6390">
              <w:rPr>
                <w:rFonts w:cs="Arial"/>
                <w:sz w:val="20"/>
                <w:lang w:val="pl-PL" w:eastAsia="pl-PL"/>
              </w:rPr>
              <w:t>Dawca może dokonać wstępnej rejestracji wizyty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C10247" w:rsidR="00281CF0">
              <w:rPr>
                <w:rFonts w:cs="Arial"/>
                <w:sz w:val="20"/>
                <w:lang w:val="pl-PL" w:eastAsia="pl-PL"/>
              </w:rPr>
              <w:t xml:space="preserve">w wybranej placówce, wypełniając formularz oraz </w:t>
            </w:r>
            <w:r w:rsidR="00281CF0">
              <w:rPr>
                <w:rFonts w:cs="Arial"/>
                <w:sz w:val="20"/>
                <w:lang w:val="pl-PL" w:eastAsia="pl-PL"/>
              </w:rPr>
              <w:t xml:space="preserve">wypełnić </w:t>
            </w:r>
            <w:r w:rsidRPr="00C10247" w:rsidR="00281CF0">
              <w:rPr>
                <w:rFonts w:cs="Arial"/>
                <w:sz w:val="20"/>
                <w:lang w:val="pl-PL" w:eastAsia="pl-PL"/>
              </w:rPr>
              <w:t xml:space="preserve">kwestionariusz. </w:t>
            </w:r>
            <w:r w:rsidR="00281CF0">
              <w:rPr>
                <w:rFonts w:cs="Arial"/>
                <w:sz w:val="20"/>
                <w:lang w:val="pl-PL" w:eastAsia="pl-PL"/>
              </w:rPr>
              <w:t>Podczas wypełniania formularza</w:t>
            </w:r>
            <w:r w:rsidRPr="00C10247" w:rsidR="00281CF0">
              <w:rPr>
                <w:rFonts w:cs="Arial"/>
                <w:sz w:val="20"/>
                <w:lang w:val="pl-PL" w:eastAsia="pl-PL"/>
              </w:rPr>
              <w:t xml:space="preserve"> jest dostarczane automatyczne wsparcie</w:t>
            </w:r>
            <w:r>
              <w:rPr>
                <w:rFonts w:cs="Arial"/>
                <w:sz w:val="20"/>
                <w:lang w:val="pl-PL" w:eastAsia="pl-PL"/>
              </w:rPr>
              <w:t xml:space="preserve">. </w:t>
            </w:r>
            <w:r w:rsidRPr="00794116">
              <w:rPr>
                <w:lang w:val="pl-PL"/>
              </w:rPr>
              <w:t xml:space="preserve"> </w:t>
            </w:r>
            <w:r w:rsidRPr="00FF6390">
              <w:rPr>
                <w:rFonts w:cs="Arial"/>
                <w:sz w:val="20"/>
                <w:lang w:val="pl-PL" w:eastAsia="pl-PL"/>
              </w:rPr>
              <w:t xml:space="preserve">W przypadku niewykorzystania wizyty (niestawienia się w zaplanowanym dniu w </w:t>
            </w:r>
            <w:r>
              <w:rPr>
                <w:rFonts w:cs="Arial"/>
                <w:sz w:val="20"/>
                <w:lang w:val="pl-PL" w:eastAsia="pl-PL"/>
              </w:rPr>
              <w:t>centrum krwiodawstwa i krwiolecznictwa</w:t>
            </w:r>
            <w:r w:rsidRPr="00FF6390">
              <w:rPr>
                <w:rFonts w:cs="Arial"/>
                <w:sz w:val="20"/>
                <w:lang w:val="pl-PL" w:eastAsia="pl-PL"/>
              </w:rPr>
              <w:t>) nastąpi automatyczne anulowanie takiej wstępnej rejestracji.</w:t>
            </w:r>
          </w:p>
        </w:tc>
        <w:tc>
          <w:tcPr>
            <w:tcW w:w="1418" w:type="dxa"/>
          </w:tcPr>
          <w:p w:rsidRPr="00B04B36" w:rsidR="00281CF0" w:rsidP="00281CF0" w:rsidRDefault="00281CF0" w14:paraId="6CC69BB9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A2C</w:t>
            </w:r>
          </w:p>
        </w:tc>
        <w:tc>
          <w:tcPr>
            <w:tcW w:w="1721" w:type="dxa"/>
          </w:tcPr>
          <w:p w:rsidRPr="00A31E3B" w:rsidR="00281CF0" w:rsidP="00281CF0" w:rsidRDefault="00281CF0" w14:paraId="1A50F83A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Dawcy i kandydaci na dawców </w:t>
            </w:r>
          </w:p>
          <w:p w:rsidRPr="00A31E3B" w:rsidR="00281CF0" w:rsidP="00281CF0" w:rsidRDefault="00281CF0" w14:paraId="2F4F91D4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  </w:t>
            </w:r>
          </w:p>
          <w:p w:rsidRPr="00B04B36" w:rsidR="00281CF0" w:rsidP="00281CF0" w:rsidRDefault="00281CF0" w14:paraId="1A9A33CE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>72 600 – transakcji rocznie</w:t>
            </w:r>
          </w:p>
        </w:tc>
        <w:tc>
          <w:tcPr>
            <w:tcW w:w="1843" w:type="dxa"/>
          </w:tcPr>
          <w:p w:rsidRPr="00B04B36" w:rsidR="00281CF0" w:rsidP="00281CF0" w:rsidRDefault="0016027B" w14:paraId="3C1503EC" w14:textId="0BAA01EA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5 - personalizacja</w:t>
            </w:r>
            <w:r w:rsidDel="0016027B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</w:tr>
      <w:tr w:rsidRPr="001B6667" w:rsidR="00281CF0" w:rsidTr="004A0BB2" w14:paraId="06EC1D88" w14:textId="77777777">
        <w:tc>
          <w:tcPr>
            <w:tcW w:w="749" w:type="dxa"/>
          </w:tcPr>
          <w:p w:rsidRPr="00B04B36" w:rsidR="00281CF0" w:rsidP="00281CF0" w:rsidRDefault="00281CF0" w14:paraId="0E034C0C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2</w:t>
            </w:r>
          </w:p>
        </w:tc>
        <w:tc>
          <w:tcPr>
            <w:tcW w:w="3924" w:type="dxa"/>
            <w:shd w:val="clear" w:color="auto" w:fill="auto"/>
          </w:tcPr>
          <w:p w:rsidR="00281CF0" w:rsidP="00281CF0" w:rsidRDefault="00281CF0" w14:paraId="2F891DC9" w14:textId="77777777">
            <w:pPr>
              <w:rPr>
                <w:rFonts w:cs="Arial"/>
                <w:b/>
                <w:sz w:val="20"/>
                <w:lang w:val="pl-PL" w:eastAsia="pl-PL"/>
              </w:rPr>
            </w:pPr>
            <w:r w:rsidRPr="0090249C">
              <w:rPr>
                <w:rFonts w:cs="Arial"/>
                <w:b/>
                <w:sz w:val="20"/>
                <w:lang w:val="pl-PL" w:eastAsia="pl-PL"/>
              </w:rPr>
              <w:t>eU</w:t>
            </w:r>
            <w:r>
              <w:rPr>
                <w:rFonts w:cs="Arial"/>
                <w:b/>
                <w:sz w:val="20"/>
                <w:lang w:val="pl-PL" w:eastAsia="pl-PL"/>
              </w:rPr>
              <w:t>.</w:t>
            </w:r>
            <w:r w:rsidRPr="0090249C">
              <w:rPr>
                <w:rFonts w:cs="Arial"/>
                <w:b/>
                <w:sz w:val="20"/>
                <w:lang w:val="pl-PL" w:eastAsia="pl-PL"/>
              </w:rPr>
              <w:t xml:space="preserve">02 </w:t>
            </w:r>
            <w:r w:rsidRPr="00A31E3B">
              <w:rPr>
                <w:rFonts w:cs="Arial"/>
                <w:b/>
                <w:sz w:val="20"/>
                <w:lang w:val="pl-PL" w:eastAsia="pl-PL"/>
              </w:rPr>
              <w:t>Profilowana informacja</w:t>
            </w:r>
          </w:p>
          <w:p w:rsidRPr="00751B90" w:rsidR="00281CF0" w:rsidP="00281CF0" w:rsidRDefault="00281CF0" w14:paraId="3A486F0D" w14:textId="77777777">
            <w:pPr>
              <w:rPr>
                <w:rFonts w:cs="Arial"/>
                <w:sz w:val="20"/>
                <w:lang w:val="pl-PL" w:eastAsia="pl-PL"/>
              </w:rPr>
            </w:pPr>
            <w:r w:rsidRPr="00751B90">
              <w:rPr>
                <w:rFonts w:cs="Arial"/>
                <w:sz w:val="20"/>
                <w:lang w:val="pl-PL" w:eastAsia="pl-PL"/>
              </w:rPr>
              <w:t>Poza ogólnymi informacjami dotyczącymi krwiodawstwa, z którymi może zapoznać się dawca, dostępne są także informacje spersonalizowane. W szczególności informacja o:</w:t>
            </w:r>
          </w:p>
          <w:p w:rsidRPr="00751B90" w:rsidR="00281CF0" w:rsidP="00281CF0" w:rsidRDefault="00281CF0" w14:paraId="07D9270F" w14:textId="77777777">
            <w:pPr>
              <w:rPr>
                <w:rFonts w:cs="Arial"/>
                <w:sz w:val="20"/>
                <w:lang w:val="pl-PL" w:eastAsia="pl-PL"/>
              </w:rPr>
            </w:pPr>
            <w:r w:rsidRPr="00751B90">
              <w:rPr>
                <w:rFonts w:cs="Arial"/>
                <w:sz w:val="20"/>
                <w:lang w:val="pl-PL" w:eastAsia="pl-PL"/>
              </w:rPr>
              <w:t>• wynikach badań (obecnie takie wyniki dawca może odebrać po kilku dniach w rejestracji),</w:t>
            </w:r>
          </w:p>
          <w:p w:rsidRPr="00751B90" w:rsidR="00281CF0" w:rsidP="00281CF0" w:rsidRDefault="00281CF0" w14:paraId="30BC1C0E" w14:textId="77777777">
            <w:pPr>
              <w:rPr>
                <w:rFonts w:cs="Arial"/>
                <w:sz w:val="20"/>
                <w:lang w:val="pl-PL" w:eastAsia="pl-PL"/>
              </w:rPr>
            </w:pPr>
            <w:r w:rsidRPr="00751B90">
              <w:rPr>
                <w:rFonts w:cs="Arial"/>
                <w:sz w:val="20"/>
                <w:lang w:val="pl-PL" w:eastAsia="pl-PL"/>
              </w:rPr>
              <w:t>• zapotrzebowaniu na krew grupy danego dawcy,</w:t>
            </w:r>
          </w:p>
          <w:p w:rsidRPr="00751B90" w:rsidR="00281CF0" w:rsidP="00281CF0" w:rsidRDefault="00281CF0" w14:paraId="3B8D0201" w14:textId="4FE1C7BF">
            <w:pPr>
              <w:rPr>
                <w:rFonts w:cs="Arial"/>
                <w:sz w:val="20"/>
                <w:lang w:val="pl-PL" w:eastAsia="pl-PL"/>
              </w:rPr>
            </w:pPr>
            <w:r w:rsidRPr="00751B90">
              <w:rPr>
                <w:rFonts w:cs="Arial"/>
                <w:sz w:val="20"/>
                <w:lang w:val="pl-PL" w:eastAsia="pl-PL"/>
              </w:rPr>
              <w:t xml:space="preserve">• </w:t>
            </w:r>
            <w:r w:rsidR="00D54E62">
              <w:rPr>
                <w:rFonts w:cs="Arial"/>
                <w:sz w:val="20"/>
                <w:lang w:val="pl-PL" w:eastAsia="pl-PL"/>
              </w:rPr>
              <w:t xml:space="preserve">liczbie </w:t>
            </w:r>
            <w:r w:rsidRPr="00751B90">
              <w:rPr>
                <w:rFonts w:cs="Arial"/>
                <w:sz w:val="20"/>
                <w:lang w:val="pl-PL" w:eastAsia="pl-PL"/>
              </w:rPr>
              <w:t xml:space="preserve">donacji (ile donacji wykonano, ile brakuje do otrzymania uprawnień do odznaki Zasłużonego Honorowego Dawcy Krwi), w tym </w:t>
            </w:r>
            <w:r w:rsidRPr="00794116" w:rsidR="00D54E62">
              <w:rPr>
                <w:lang w:val="pl-PL"/>
              </w:rPr>
              <w:t xml:space="preserve"> </w:t>
            </w:r>
            <w:r w:rsidRPr="00D54E62" w:rsidR="00D54E62">
              <w:rPr>
                <w:rFonts w:cs="Arial"/>
                <w:sz w:val="20"/>
                <w:lang w:val="pl-PL" w:eastAsia="pl-PL"/>
              </w:rPr>
              <w:t>przeliczanie objętości składników krwi na objętość krwi pełnej</w:t>
            </w:r>
            <w:r w:rsidRPr="00751B90">
              <w:rPr>
                <w:rFonts w:cs="Arial"/>
                <w:sz w:val="20"/>
                <w:lang w:val="pl-PL" w:eastAsia="pl-PL"/>
              </w:rPr>
              <w:t>,</w:t>
            </w:r>
          </w:p>
          <w:p w:rsidRPr="00B04B36" w:rsidR="00281CF0" w:rsidP="00281CF0" w:rsidRDefault="00281CF0" w14:paraId="2B92ADB1" w14:textId="77777777">
            <w:pPr>
              <w:rPr>
                <w:rFonts w:cs="Arial"/>
                <w:sz w:val="20"/>
                <w:lang w:val="pl-PL" w:eastAsia="pl-PL"/>
              </w:rPr>
            </w:pPr>
            <w:r w:rsidRPr="00751B90">
              <w:rPr>
                <w:rFonts w:cs="Arial"/>
                <w:sz w:val="20"/>
                <w:lang w:val="pl-PL" w:eastAsia="pl-PL"/>
              </w:rPr>
              <w:t>•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751B90">
              <w:rPr>
                <w:rFonts w:cs="Arial"/>
                <w:sz w:val="20"/>
                <w:lang w:val="pl-PL" w:eastAsia="pl-PL"/>
              </w:rPr>
              <w:t>czas do kolejnej możliwej donacji lub do upływu okresu dyskwalifikacji.</w:t>
            </w:r>
          </w:p>
        </w:tc>
        <w:tc>
          <w:tcPr>
            <w:tcW w:w="1418" w:type="dxa"/>
          </w:tcPr>
          <w:p w:rsidRPr="00B04B36" w:rsidR="00281CF0" w:rsidP="00281CF0" w:rsidRDefault="00281CF0" w14:paraId="351E2429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A2C</w:t>
            </w:r>
          </w:p>
        </w:tc>
        <w:tc>
          <w:tcPr>
            <w:tcW w:w="1721" w:type="dxa"/>
          </w:tcPr>
          <w:p w:rsidRPr="00A31E3B" w:rsidR="00C726A7" w:rsidP="00C726A7" w:rsidRDefault="00C726A7" w14:paraId="605E0FF6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Dawcy i kandydaci na dawców </w:t>
            </w:r>
          </w:p>
          <w:p w:rsidRPr="00A31E3B" w:rsidR="00C726A7" w:rsidP="00C726A7" w:rsidRDefault="00C726A7" w14:paraId="13972CC2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  </w:t>
            </w:r>
          </w:p>
          <w:p w:rsidRPr="00B04B36" w:rsidR="00281CF0" w:rsidP="00C726A7" w:rsidRDefault="00C726A7" w14:paraId="299CC088" w14:textId="77777777">
            <w:pPr>
              <w:rPr>
                <w:rFonts w:cs="Arial"/>
                <w:sz w:val="20"/>
                <w:lang w:val="pl-PL" w:eastAsia="pl-PL"/>
              </w:rPr>
            </w:pPr>
            <w:r w:rsidRPr="00C726A7">
              <w:rPr>
                <w:rFonts w:cs="Arial"/>
                <w:sz w:val="20"/>
                <w:lang w:val="pl-PL" w:eastAsia="pl-PL"/>
              </w:rPr>
              <w:t>127</w:t>
            </w:r>
            <w:r>
              <w:rPr>
                <w:rFonts w:cs="Arial"/>
                <w:sz w:val="20"/>
                <w:lang w:val="pl-PL" w:eastAsia="pl-PL"/>
              </w:rPr>
              <w:t> </w:t>
            </w:r>
            <w:r w:rsidRPr="00C726A7">
              <w:rPr>
                <w:rFonts w:cs="Arial"/>
                <w:sz w:val="20"/>
                <w:lang w:val="pl-PL" w:eastAsia="pl-PL"/>
              </w:rPr>
              <w:t>050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A31E3B">
              <w:rPr>
                <w:rFonts w:cs="Arial"/>
                <w:sz w:val="20"/>
                <w:lang w:val="pl-PL" w:eastAsia="pl-PL"/>
              </w:rPr>
              <w:t>– transakcji rocznie</w:t>
            </w:r>
          </w:p>
        </w:tc>
        <w:tc>
          <w:tcPr>
            <w:tcW w:w="1843" w:type="dxa"/>
          </w:tcPr>
          <w:p w:rsidRPr="00B04B36" w:rsidR="00281CF0" w:rsidP="00281CF0" w:rsidRDefault="00C2600E" w14:paraId="7D92E1C4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5 - personalizacja</w:t>
            </w:r>
          </w:p>
        </w:tc>
      </w:tr>
      <w:tr w:rsidRPr="001B6667" w:rsidR="00281CF0" w:rsidTr="004A0BB2" w14:paraId="3958BA30" w14:textId="77777777">
        <w:tc>
          <w:tcPr>
            <w:tcW w:w="749" w:type="dxa"/>
          </w:tcPr>
          <w:p w:rsidRPr="00B04B36" w:rsidR="00281CF0" w:rsidP="00281CF0" w:rsidRDefault="00281CF0" w14:paraId="2B35B1AA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3</w:t>
            </w:r>
          </w:p>
        </w:tc>
        <w:tc>
          <w:tcPr>
            <w:tcW w:w="3924" w:type="dxa"/>
            <w:shd w:val="clear" w:color="auto" w:fill="auto"/>
          </w:tcPr>
          <w:p w:rsidRPr="0090249C" w:rsidR="00281CF0" w:rsidP="00281CF0" w:rsidRDefault="00281CF0" w14:paraId="45ED96A2" w14:textId="77777777">
            <w:pPr>
              <w:rPr>
                <w:rFonts w:cs="Arial"/>
                <w:b/>
                <w:sz w:val="20"/>
                <w:lang w:val="pl-PL" w:eastAsia="pl-PL"/>
              </w:rPr>
            </w:pPr>
            <w:r w:rsidRPr="0090249C">
              <w:rPr>
                <w:rFonts w:cs="Arial"/>
                <w:b/>
                <w:sz w:val="20"/>
                <w:lang w:val="pl-PL" w:eastAsia="pl-PL"/>
              </w:rPr>
              <w:t>eU.03 Uzyskanie zaświadczenia</w:t>
            </w:r>
          </w:p>
          <w:p w:rsidRPr="00B04B36" w:rsidR="00281CF0" w:rsidP="00281CF0" w:rsidRDefault="00281CF0" w14:paraId="46B89074" w14:textId="77777777">
            <w:pPr>
              <w:rPr>
                <w:rFonts w:cs="Arial"/>
                <w:sz w:val="20"/>
                <w:lang w:val="pl-PL" w:eastAsia="pl-PL"/>
              </w:rPr>
            </w:pPr>
            <w:r w:rsidRPr="00751B90">
              <w:rPr>
                <w:rFonts w:cs="Arial"/>
                <w:sz w:val="20"/>
                <w:lang w:val="pl-PL" w:eastAsia="pl-PL"/>
              </w:rPr>
              <w:t xml:space="preserve">Za pośrednictwem portalu e-Krew </w:t>
            </w:r>
            <w:r>
              <w:rPr>
                <w:rFonts w:cs="Arial"/>
                <w:sz w:val="20"/>
                <w:lang w:val="pl-PL" w:eastAsia="pl-PL"/>
              </w:rPr>
              <w:t>Dawca będzie mógł złożyć</w:t>
            </w:r>
            <w:r w:rsidRPr="00751B90">
              <w:rPr>
                <w:rFonts w:cs="Arial"/>
                <w:sz w:val="20"/>
                <w:lang w:val="pl-PL" w:eastAsia="pl-PL"/>
              </w:rPr>
              <w:t xml:space="preserve"> wnio</w:t>
            </w:r>
            <w:r>
              <w:rPr>
                <w:rFonts w:cs="Arial"/>
                <w:sz w:val="20"/>
                <w:lang w:val="pl-PL" w:eastAsia="pl-PL"/>
              </w:rPr>
              <w:t>sek</w:t>
            </w:r>
            <w:r w:rsidRPr="00751B90">
              <w:rPr>
                <w:rFonts w:cs="Arial"/>
                <w:sz w:val="20"/>
                <w:lang w:val="pl-PL" w:eastAsia="pl-PL"/>
              </w:rPr>
              <w:t xml:space="preserve"> o przyznanie odznaki „Zasłużony Hon</w:t>
            </w:r>
            <w:r>
              <w:rPr>
                <w:rFonts w:cs="Arial"/>
                <w:sz w:val="20"/>
                <w:lang w:val="pl-PL" w:eastAsia="pl-PL"/>
              </w:rPr>
              <w:t>orowy Dawca Krwi”</w:t>
            </w:r>
            <w:r w:rsidR="00DB6038">
              <w:rPr>
                <w:rFonts w:cs="Arial"/>
                <w:sz w:val="20"/>
                <w:lang w:val="pl-PL" w:eastAsia="pl-PL"/>
              </w:rPr>
              <w:t xml:space="preserve"> i „</w:t>
            </w:r>
            <w:r w:rsidRPr="00DB6038" w:rsidR="00DB6038">
              <w:rPr>
                <w:rFonts w:cs="Arial"/>
                <w:sz w:val="20"/>
                <w:lang w:val="pl-PL" w:eastAsia="pl-PL"/>
              </w:rPr>
              <w:t>Honorowy Dawca Krwi –Zasłużony dla Zdrowia Narodu</w:t>
            </w:r>
            <w:r w:rsidR="00DB6038">
              <w:rPr>
                <w:rFonts w:cs="Arial"/>
                <w:sz w:val="20"/>
                <w:lang w:val="pl-PL" w:eastAsia="pl-PL"/>
              </w:rPr>
              <w:t>”</w:t>
            </w:r>
            <w:r w:rsidRPr="00DB6038" w:rsidR="00DB6038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 xml:space="preserve"> oraz będzie mógł</w:t>
            </w:r>
            <w:r w:rsidRPr="00751B90">
              <w:rPr>
                <w:rFonts w:cs="Arial"/>
                <w:sz w:val="20"/>
                <w:lang w:val="pl-PL" w:eastAsia="pl-PL"/>
              </w:rPr>
              <w:t xml:space="preserve"> pobra</w:t>
            </w:r>
            <w:r>
              <w:rPr>
                <w:rFonts w:cs="Arial"/>
                <w:sz w:val="20"/>
                <w:lang w:val="pl-PL" w:eastAsia="pl-PL"/>
              </w:rPr>
              <w:t>ć zaświadczania</w:t>
            </w:r>
            <w:r w:rsidRPr="00751B90">
              <w:rPr>
                <w:rFonts w:cs="Arial"/>
                <w:sz w:val="20"/>
                <w:lang w:val="pl-PL" w:eastAsia="pl-PL"/>
              </w:rPr>
              <w:t xml:space="preserve"> dla Urzędu Skarbowego i pracodawcy. Dawca będzie mógł pobrać zaświadczenie z systemu bez konieczności wypełniania długich formularzy – wnioski i zaświadczenia będą generowane automatycznie na podstawie wybranych parametrów i informacji zawartych w systemie.</w:t>
            </w:r>
          </w:p>
        </w:tc>
        <w:tc>
          <w:tcPr>
            <w:tcW w:w="1418" w:type="dxa"/>
          </w:tcPr>
          <w:p w:rsidRPr="00B04B36" w:rsidR="00281CF0" w:rsidP="00281CF0" w:rsidRDefault="00281CF0" w14:paraId="318A968C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A2C</w:t>
            </w:r>
          </w:p>
        </w:tc>
        <w:tc>
          <w:tcPr>
            <w:tcW w:w="1721" w:type="dxa"/>
          </w:tcPr>
          <w:p w:rsidR="00C726A7" w:rsidP="00C726A7" w:rsidRDefault="00C726A7" w14:paraId="2CBE3B9F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Dawcy i kandydaci na dawców </w:t>
            </w:r>
          </w:p>
          <w:p w:rsidRPr="00A31E3B" w:rsidR="00C726A7" w:rsidP="00C726A7" w:rsidRDefault="00C726A7" w14:paraId="19021689" w14:textId="77777777">
            <w:pPr>
              <w:rPr>
                <w:rFonts w:cs="Arial"/>
                <w:sz w:val="20"/>
                <w:lang w:val="pl-PL" w:eastAsia="pl-PL"/>
              </w:rPr>
            </w:pPr>
          </w:p>
          <w:p w:rsidRPr="00B04B36" w:rsidR="00281CF0" w:rsidP="00281CF0" w:rsidRDefault="00C726A7" w14:paraId="00273C19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>54</w:t>
            </w:r>
            <w:r>
              <w:rPr>
                <w:rFonts w:cs="Arial"/>
                <w:sz w:val="20"/>
                <w:lang w:val="pl-PL" w:eastAsia="pl-PL"/>
              </w:rPr>
              <w:t> </w:t>
            </w:r>
            <w:r w:rsidRPr="00A31E3B">
              <w:rPr>
                <w:rFonts w:cs="Arial"/>
                <w:sz w:val="20"/>
                <w:lang w:val="pl-PL" w:eastAsia="pl-PL"/>
              </w:rPr>
              <w:t>450 – transakcji rocznie</w:t>
            </w:r>
          </w:p>
        </w:tc>
        <w:tc>
          <w:tcPr>
            <w:tcW w:w="1843" w:type="dxa"/>
          </w:tcPr>
          <w:p w:rsidRPr="00B04B36" w:rsidR="00281CF0" w:rsidP="00281CF0" w:rsidRDefault="00C2600E" w14:paraId="7C3932A4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5 - personalizacja</w:t>
            </w:r>
          </w:p>
        </w:tc>
      </w:tr>
      <w:tr w:rsidRPr="001B6667" w:rsidR="00281CF0" w:rsidTr="004A0BB2" w14:paraId="1CC27437" w14:textId="77777777">
        <w:tc>
          <w:tcPr>
            <w:tcW w:w="749" w:type="dxa"/>
          </w:tcPr>
          <w:p w:rsidRPr="00B04B36" w:rsidR="00281CF0" w:rsidP="00281CF0" w:rsidRDefault="00281CF0" w14:paraId="1BEB8800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4</w:t>
            </w:r>
          </w:p>
        </w:tc>
        <w:tc>
          <w:tcPr>
            <w:tcW w:w="3924" w:type="dxa"/>
            <w:shd w:val="clear" w:color="auto" w:fill="auto"/>
          </w:tcPr>
          <w:p w:rsidRPr="0090249C" w:rsidR="00281CF0" w:rsidP="00281CF0" w:rsidRDefault="00281CF0" w14:paraId="35CD2332" w14:textId="77777777">
            <w:pPr>
              <w:rPr>
                <w:rFonts w:cs="Arial"/>
                <w:b/>
                <w:sz w:val="20"/>
                <w:lang w:val="pl-PL" w:eastAsia="pl-PL"/>
              </w:rPr>
            </w:pPr>
            <w:r w:rsidRPr="0090249C">
              <w:rPr>
                <w:rFonts w:cs="Arial"/>
                <w:b/>
                <w:sz w:val="20"/>
                <w:lang w:val="pl-PL" w:eastAsia="pl-PL"/>
              </w:rPr>
              <w:t>eU.04 Złożenie deklaracji o wycofaniu donacji</w:t>
            </w:r>
          </w:p>
          <w:p w:rsidRPr="00B04B36" w:rsidR="00281CF0" w:rsidP="00CC263B" w:rsidRDefault="00281CF0" w14:paraId="19CBFBAD" w14:textId="36057618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U</w:t>
            </w:r>
            <w:r w:rsidRPr="00C170E1">
              <w:rPr>
                <w:rFonts w:cs="Arial"/>
                <w:sz w:val="20"/>
                <w:lang w:val="pl-PL" w:eastAsia="pl-PL"/>
              </w:rPr>
              <w:t>sługa pozwala uwierzytelnionemu dawcy poinformować</w:t>
            </w:r>
            <w:r w:rsidR="00A331CF">
              <w:rPr>
                <w:rFonts w:cs="Arial"/>
                <w:sz w:val="20"/>
                <w:lang w:val="pl-PL" w:eastAsia="pl-PL"/>
              </w:rPr>
              <w:t xml:space="preserve"> </w:t>
            </w:r>
            <w:proofErr w:type="spellStart"/>
            <w:r w:rsidR="00A331CF">
              <w:rPr>
                <w:rFonts w:cs="Arial"/>
                <w:sz w:val="20"/>
                <w:lang w:val="pl-PL" w:eastAsia="pl-PL"/>
              </w:rPr>
              <w:t>CKiK</w:t>
            </w:r>
            <w:proofErr w:type="spellEnd"/>
            <w:r w:rsidRPr="00C170E1">
              <w:rPr>
                <w:rFonts w:cs="Arial"/>
                <w:sz w:val="20"/>
                <w:lang w:val="pl-PL" w:eastAsia="pl-PL"/>
              </w:rPr>
              <w:t>, że jego krew nie nadaje się do użytku</w:t>
            </w:r>
            <w:r w:rsidR="00CC263B">
              <w:rPr>
                <w:rFonts w:cs="Arial"/>
                <w:sz w:val="20"/>
                <w:lang w:val="pl-PL" w:eastAsia="pl-PL"/>
              </w:rPr>
              <w:t xml:space="preserve"> klinicznego 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i że konieczne jest wycofanie jego krwi i jej </w:t>
            </w:r>
            <w:r w:rsidRPr="00C170E1">
              <w:rPr>
                <w:rFonts w:cs="Arial"/>
                <w:sz w:val="20"/>
                <w:lang w:val="pl-PL" w:eastAsia="pl-PL"/>
              </w:rPr>
              <w:lastRenderedPageBreak/>
              <w:t>składników (</w:t>
            </w:r>
            <w:proofErr w:type="spellStart"/>
            <w:r w:rsidRPr="00C170E1">
              <w:rPr>
                <w:rFonts w:cs="Arial"/>
                <w:sz w:val="20"/>
                <w:lang w:val="pl-PL" w:eastAsia="pl-PL"/>
              </w:rPr>
              <w:t>sam</w:t>
            </w:r>
            <w:r w:rsidR="00B367AF">
              <w:rPr>
                <w:rFonts w:cs="Arial"/>
                <w:sz w:val="20"/>
                <w:lang w:val="pl-PL" w:eastAsia="pl-PL"/>
              </w:rPr>
              <w:t>odyskwalifikacja</w:t>
            </w:r>
            <w:proofErr w:type="spellEnd"/>
            <w:r w:rsidR="00B367AF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C170E1">
              <w:rPr>
                <w:rFonts w:cs="Arial"/>
                <w:sz w:val="20"/>
                <w:lang w:val="pl-PL" w:eastAsia="pl-PL"/>
              </w:rPr>
              <w:t>dawcy w takiej formie może nastąpić po oddaniu krwi lub jej składników).</w:t>
            </w:r>
          </w:p>
        </w:tc>
        <w:tc>
          <w:tcPr>
            <w:tcW w:w="1418" w:type="dxa"/>
          </w:tcPr>
          <w:p w:rsidRPr="00B04B36" w:rsidR="00281CF0" w:rsidP="00281CF0" w:rsidRDefault="00281CF0" w14:paraId="4182CC67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lastRenderedPageBreak/>
              <w:t>A2C</w:t>
            </w:r>
          </w:p>
        </w:tc>
        <w:tc>
          <w:tcPr>
            <w:tcW w:w="1721" w:type="dxa"/>
          </w:tcPr>
          <w:p w:rsidR="00281CF0" w:rsidP="00281CF0" w:rsidRDefault="00C726A7" w14:paraId="51E859DE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Dawcy krwi</w:t>
            </w:r>
          </w:p>
          <w:p w:rsidR="00C726A7" w:rsidP="00281CF0" w:rsidRDefault="00C726A7" w14:paraId="59CC7A4E" w14:textId="77777777">
            <w:pPr>
              <w:rPr>
                <w:rFonts w:cs="Arial"/>
                <w:sz w:val="20"/>
                <w:lang w:val="pl-PL" w:eastAsia="pl-PL"/>
              </w:rPr>
            </w:pPr>
          </w:p>
          <w:p w:rsidRPr="00A31E3B" w:rsidR="00C726A7" w:rsidP="00C726A7" w:rsidRDefault="00C726A7" w14:paraId="147CE851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>36 300 – użytkowników rocznie</w:t>
            </w:r>
          </w:p>
          <w:p w:rsidRPr="00A31E3B" w:rsidR="00C726A7" w:rsidP="00C726A7" w:rsidRDefault="00C726A7" w14:paraId="16E92712" w14:textId="77777777">
            <w:pPr>
              <w:rPr>
                <w:rFonts w:cs="Arial"/>
                <w:sz w:val="20"/>
                <w:lang w:val="pl-PL" w:eastAsia="pl-PL"/>
              </w:rPr>
            </w:pPr>
          </w:p>
          <w:p w:rsidRPr="00B04B36" w:rsidR="00C726A7" w:rsidP="00C726A7" w:rsidRDefault="00C726A7" w14:paraId="098CA77F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lastRenderedPageBreak/>
              <w:t>Usługa jest stosowana sporadycznie (zostanie zaimplementowana ze względu na jej znaczenie dla bezpieczeństwa biorców)</w:t>
            </w:r>
          </w:p>
        </w:tc>
        <w:tc>
          <w:tcPr>
            <w:tcW w:w="1843" w:type="dxa"/>
          </w:tcPr>
          <w:p w:rsidRPr="00B04B36" w:rsidR="00281CF0" w:rsidP="00281CF0" w:rsidRDefault="00C2600E" w14:paraId="74027153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lastRenderedPageBreak/>
              <w:t>5 - personalizacja</w:t>
            </w:r>
          </w:p>
        </w:tc>
      </w:tr>
      <w:tr w:rsidRPr="001B6667" w:rsidR="00281CF0" w:rsidTr="004A0BB2" w14:paraId="5F4A05E8" w14:textId="77777777">
        <w:tc>
          <w:tcPr>
            <w:tcW w:w="749" w:type="dxa"/>
          </w:tcPr>
          <w:p w:rsidRPr="00B04B36" w:rsidR="00281CF0" w:rsidP="00281CF0" w:rsidRDefault="00281CF0" w14:paraId="6AF12D95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5</w:t>
            </w:r>
          </w:p>
        </w:tc>
        <w:tc>
          <w:tcPr>
            <w:tcW w:w="3924" w:type="dxa"/>
            <w:shd w:val="clear" w:color="auto" w:fill="auto"/>
          </w:tcPr>
          <w:p w:rsidR="00281CF0" w:rsidP="00281CF0" w:rsidRDefault="00281CF0" w14:paraId="416E9188" w14:textId="77777777">
            <w:pPr>
              <w:rPr>
                <w:rFonts w:cs="Arial"/>
                <w:sz w:val="20"/>
                <w:lang w:val="pl-PL" w:eastAsia="pl-PL"/>
              </w:rPr>
            </w:pPr>
            <w:r w:rsidRPr="0090249C">
              <w:rPr>
                <w:rFonts w:cs="Arial"/>
                <w:b/>
                <w:sz w:val="20"/>
                <w:lang w:val="pl-PL" w:eastAsia="pl-PL"/>
              </w:rPr>
              <w:t>eU.05 Zamówienie krwi</w:t>
            </w:r>
          </w:p>
          <w:p w:rsidRPr="00B04B36" w:rsidR="00281CF0" w:rsidP="009F2441" w:rsidRDefault="00281CF0" w14:paraId="49D1F788" w14:textId="55E364E3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O</w:t>
            </w:r>
            <w:r w:rsidRPr="00C170E1">
              <w:rPr>
                <w:rFonts w:cs="Arial"/>
                <w:sz w:val="20"/>
                <w:lang w:val="pl-PL" w:eastAsia="pl-PL"/>
              </w:rPr>
              <w:t>soba uprawniona, reprezentująca PWDL,</w:t>
            </w:r>
            <w:r>
              <w:rPr>
                <w:rFonts w:cs="Arial"/>
                <w:sz w:val="20"/>
                <w:lang w:val="pl-PL" w:eastAsia="pl-PL"/>
              </w:rPr>
              <w:t xml:space="preserve"> będzie przekazywać do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CKiK</w:t>
            </w:r>
            <w:proofErr w:type="spellEnd"/>
            <w:r>
              <w:rPr>
                <w:rFonts w:cs="Arial"/>
                <w:sz w:val="20"/>
                <w:lang w:val="pl-PL" w:eastAsia="pl-PL"/>
              </w:rPr>
              <w:t xml:space="preserve"> zamówieni</w:t>
            </w:r>
            <w:r w:rsidR="00C002E7">
              <w:rPr>
                <w:rFonts w:cs="Arial"/>
                <w:sz w:val="20"/>
                <w:lang w:val="pl-PL" w:eastAsia="pl-PL"/>
              </w:rPr>
              <w:t>e</w:t>
            </w:r>
            <w:r w:rsidR="00B367AF">
              <w:rPr>
                <w:rFonts w:cs="Arial"/>
                <w:sz w:val="20"/>
                <w:lang w:val="pl-PL" w:eastAsia="pl-PL"/>
              </w:rPr>
              <w:t xml:space="preserve"> na krew lub jej składniki</w:t>
            </w:r>
            <w:r>
              <w:rPr>
                <w:rFonts w:cs="Arial"/>
                <w:sz w:val="20"/>
                <w:lang w:val="pl-PL" w:eastAsia="pl-PL"/>
              </w:rPr>
              <w:t xml:space="preserve"> poprzez udostępniony interfejs systemu e-Krew (Portal lub API dla PWDL)</w:t>
            </w:r>
            <w:r w:rsidRPr="00C170E1">
              <w:rPr>
                <w:rFonts w:cs="Arial"/>
                <w:sz w:val="20"/>
                <w:lang w:val="pl-PL" w:eastAsia="pl-PL"/>
              </w:rPr>
              <w:t>. Podmiot składający zamówienie</w:t>
            </w:r>
            <w:r>
              <w:rPr>
                <w:rFonts w:cs="Arial"/>
                <w:sz w:val="20"/>
                <w:lang w:val="pl-PL" w:eastAsia="pl-PL"/>
              </w:rPr>
              <w:t xml:space="preserve"> otrzyma informację o sposobie i terminie </w:t>
            </w:r>
            <w:r w:rsidR="009F2441">
              <w:rPr>
                <w:rFonts w:cs="Arial"/>
                <w:sz w:val="20"/>
                <w:lang w:val="pl-PL" w:eastAsia="pl-PL"/>
              </w:rPr>
              <w:t xml:space="preserve">jego </w:t>
            </w:r>
            <w:r>
              <w:rPr>
                <w:rFonts w:cs="Arial"/>
                <w:sz w:val="20"/>
                <w:lang w:val="pl-PL" w:eastAsia="pl-PL"/>
              </w:rPr>
              <w:t>realizacji oraz będzie mieć możliwość sprawdzeni</w:t>
            </w:r>
            <w:r w:rsidR="00A35EA9">
              <w:rPr>
                <w:rFonts w:cs="Arial"/>
                <w:sz w:val="20"/>
                <w:lang w:val="pl-PL" w:eastAsia="pl-PL"/>
              </w:rPr>
              <w:t>a</w:t>
            </w:r>
            <w:r>
              <w:rPr>
                <w:rFonts w:cs="Arial"/>
                <w:sz w:val="20"/>
                <w:lang w:val="pl-PL" w:eastAsia="pl-PL"/>
              </w:rPr>
              <w:t xml:space="preserve"> na jakim etapie realizacji zamówienie się znajduje</w:t>
            </w:r>
            <w:r w:rsidRPr="00C170E1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418" w:type="dxa"/>
          </w:tcPr>
          <w:p w:rsidRPr="00B04B36" w:rsidR="00281CF0" w:rsidP="00281CF0" w:rsidRDefault="00281CF0" w14:paraId="1711F02E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721" w:type="dxa"/>
          </w:tcPr>
          <w:p w:rsidR="006F3C78" w:rsidP="00281CF0" w:rsidRDefault="006F3C78" w14:paraId="2637CB09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6F3C78" w:rsidP="00281CF0" w:rsidRDefault="006F3C78" w14:paraId="4574E632" w14:textId="77777777">
            <w:pPr>
              <w:rPr>
                <w:lang w:val="pl-PL"/>
              </w:rPr>
            </w:pPr>
          </w:p>
          <w:p w:rsidRPr="00B04B36" w:rsidR="00281CF0" w:rsidP="00281CF0" w:rsidRDefault="006F3C78" w14:paraId="30AFE268" w14:textId="77777777">
            <w:pPr>
              <w:rPr>
                <w:rFonts w:cs="Arial"/>
                <w:sz w:val="20"/>
                <w:lang w:val="pl-PL" w:eastAsia="pl-PL"/>
              </w:rPr>
            </w:pPr>
            <w:r w:rsidRPr="006F3C78">
              <w:rPr>
                <w:rFonts w:cs="Arial"/>
                <w:sz w:val="20"/>
                <w:lang w:val="pl-PL" w:eastAsia="pl-PL"/>
              </w:rPr>
              <w:t>153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6F3C78">
              <w:rPr>
                <w:rFonts w:cs="Arial"/>
                <w:sz w:val="20"/>
                <w:lang w:val="pl-PL" w:eastAsia="pl-PL"/>
              </w:rPr>
              <w:t xml:space="preserve">300 </w:t>
            </w:r>
            <w:r w:rsidRPr="00A31E3B">
              <w:rPr>
                <w:rFonts w:cs="Arial"/>
                <w:sz w:val="20"/>
                <w:lang w:val="pl-PL" w:eastAsia="pl-PL"/>
              </w:rPr>
              <w:t>– transakcji rocznie</w:t>
            </w:r>
            <w:r w:rsidRPr="00A31E3B">
              <w:rPr>
                <w:lang w:val="pl-PL"/>
              </w:rPr>
              <w:t xml:space="preserve">  </w:t>
            </w:r>
          </w:p>
        </w:tc>
        <w:tc>
          <w:tcPr>
            <w:tcW w:w="1843" w:type="dxa"/>
          </w:tcPr>
          <w:p w:rsidRPr="00B04B36" w:rsidR="00281CF0" w:rsidP="00281CF0" w:rsidRDefault="00C2600E" w14:paraId="668D8C3E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5 - personalizacja</w:t>
            </w:r>
          </w:p>
        </w:tc>
      </w:tr>
      <w:tr w:rsidRPr="001B6667" w:rsidR="00281CF0" w:rsidTr="004A0BB2" w14:paraId="01C59503" w14:textId="77777777">
        <w:tc>
          <w:tcPr>
            <w:tcW w:w="749" w:type="dxa"/>
          </w:tcPr>
          <w:p w:rsidRPr="00B04B36" w:rsidR="00281CF0" w:rsidP="00281CF0" w:rsidRDefault="00281CF0" w14:paraId="35D177E3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6</w:t>
            </w:r>
          </w:p>
        </w:tc>
        <w:tc>
          <w:tcPr>
            <w:tcW w:w="3924" w:type="dxa"/>
            <w:shd w:val="clear" w:color="auto" w:fill="auto"/>
          </w:tcPr>
          <w:p w:rsidRPr="0090249C" w:rsidR="00281CF0" w:rsidP="00281CF0" w:rsidRDefault="00281CF0" w14:paraId="3FF11ACE" w14:textId="6A8FF3F9">
            <w:pPr>
              <w:rPr>
                <w:rFonts w:cs="Arial"/>
                <w:b/>
                <w:sz w:val="20"/>
                <w:lang w:val="pl-PL" w:eastAsia="pl-PL"/>
              </w:rPr>
            </w:pPr>
            <w:r w:rsidRPr="0090249C">
              <w:rPr>
                <w:rFonts w:cs="Arial"/>
                <w:b/>
                <w:sz w:val="20"/>
                <w:lang w:val="pl-PL" w:eastAsia="pl-PL"/>
              </w:rPr>
              <w:t xml:space="preserve">eU.06 Zgłoszenie reklamacji </w:t>
            </w:r>
          </w:p>
          <w:p w:rsidRPr="00B04B36" w:rsidR="00281CF0" w:rsidP="00281CF0" w:rsidRDefault="00281CF0" w14:paraId="1F9E146C" w14:textId="48CF406D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 ramach usługi o</w:t>
            </w:r>
            <w:r w:rsidRPr="00C170E1">
              <w:rPr>
                <w:rFonts w:cs="Arial"/>
                <w:sz w:val="20"/>
                <w:lang w:val="pl-PL" w:eastAsia="pl-PL"/>
              </w:rPr>
              <w:t>soba uprawniona, reprezentująca PWDL,</w:t>
            </w:r>
            <w:r>
              <w:rPr>
                <w:rFonts w:cs="Arial"/>
                <w:sz w:val="20"/>
                <w:lang w:val="pl-PL" w:eastAsia="pl-PL"/>
              </w:rPr>
              <w:t xml:space="preserve"> będzie przekazywać do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CKiK</w:t>
            </w:r>
            <w:proofErr w:type="spellEnd"/>
            <w:r>
              <w:rPr>
                <w:rFonts w:cs="Arial"/>
                <w:sz w:val="20"/>
                <w:lang w:val="pl-PL" w:eastAsia="pl-PL"/>
              </w:rPr>
              <w:t xml:space="preserve"> zgłoszenie reklamacji </w:t>
            </w:r>
            <w:r w:rsidR="00030AAF">
              <w:rPr>
                <w:rFonts w:cs="Arial"/>
                <w:sz w:val="20"/>
                <w:lang w:val="pl-PL" w:eastAsia="pl-PL"/>
              </w:rPr>
              <w:t xml:space="preserve">krwi lub jej składników </w:t>
            </w:r>
            <w:r>
              <w:rPr>
                <w:rFonts w:cs="Arial"/>
                <w:sz w:val="20"/>
                <w:lang w:val="pl-PL" w:eastAsia="pl-PL"/>
              </w:rPr>
              <w:t xml:space="preserve"> poprzez udostępniony interfejs systemu e-Krew (Portal lub API dla PWDL)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.  Podmiot składający </w:t>
            </w:r>
            <w:r>
              <w:rPr>
                <w:rFonts w:cs="Arial"/>
                <w:sz w:val="20"/>
                <w:lang w:val="pl-PL" w:eastAsia="pl-PL"/>
              </w:rPr>
              <w:t>zgłoszenie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otrzyma informację o sposobie załatwienia sprawy.</w:t>
            </w:r>
          </w:p>
        </w:tc>
        <w:tc>
          <w:tcPr>
            <w:tcW w:w="1418" w:type="dxa"/>
          </w:tcPr>
          <w:p w:rsidRPr="00B04B36" w:rsidR="00281CF0" w:rsidP="00281CF0" w:rsidRDefault="00281CF0" w14:paraId="0E8246EF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721" w:type="dxa"/>
          </w:tcPr>
          <w:p w:rsidR="00D10173" w:rsidP="00D10173" w:rsidRDefault="00D10173" w14:paraId="36E7EE2E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D10173" w:rsidP="00D10173" w:rsidRDefault="00D10173" w14:paraId="7AA92CC1" w14:textId="77777777">
            <w:pPr>
              <w:rPr>
                <w:lang w:val="pl-PL"/>
              </w:rPr>
            </w:pPr>
          </w:p>
          <w:p w:rsidRPr="00B04B36" w:rsidR="00281CF0" w:rsidP="00D10173" w:rsidRDefault="009A0D04" w14:paraId="4726E458" w14:textId="24D7DE53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Usługa jest stosowana sporadycznie (zostanie zaimplementowana ze względu na jej </w:t>
            </w:r>
            <w:r w:rsidR="008330FB">
              <w:rPr>
                <w:rFonts w:cs="Arial"/>
                <w:sz w:val="20"/>
                <w:lang w:val="pl-PL" w:eastAsia="pl-PL"/>
              </w:rPr>
              <w:t xml:space="preserve">obecne </w:t>
            </w:r>
            <w:r>
              <w:rPr>
                <w:rFonts w:cs="Arial"/>
                <w:sz w:val="20"/>
                <w:lang w:val="pl-PL" w:eastAsia="pl-PL"/>
              </w:rPr>
              <w:t xml:space="preserve">funkcjonowanie bez użycia systemów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teleinformatycz</w:t>
            </w:r>
            <w:r w:rsidR="00E562C4">
              <w:rPr>
                <w:rFonts w:cs="Arial"/>
                <w:sz w:val="20"/>
                <w:lang w:val="pl-PL" w:eastAsia="pl-PL"/>
              </w:rPr>
              <w:t>-</w:t>
            </w:r>
            <w:r>
              <w:rPr>
                <w:rFonts w:cs="Arial"/>
                <w:sz w:val="20"/>
                <w:lang w:val="pl-PL" w:eastAsia="pl-PL"/>
              </w:rPr>
              <w:t>nych</w:t>
            </w:r>
            <w:proofErr w:type="spellEnd"/>
            <w:r w:rsidRPr="00A31E3B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1843" w:type="dxa"/>
          </w:tcPr>
          <w:p w:rsidRPr="00B04B36" w:rsidR="00281CF0" w:rsidP="00281CF0" w:rsidRDefault="00C2600E" w14:paraId="3A12E41A" w14:textId="6D87254B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 xml:space="preserve">5 </w:t>
            </w:r>
            <w:r w:rsidR="00E562C4">
              <w:rPr>
                <w:rFonts w:cs="Arial"/>
                <w:sz w:val="20"/>
                <w:lang w:val="pl-PL" w:eastAsia="pl-PL"/>
              </w:rPr>
              <w:t>–</w:t>
            </w:r>
            <w:r w:rsidRPr="00B04B36">
              <w:rPr>
                <w:rFonts w:cs="Arial"/>
                <w:sz w:val="20"/>
                <w:lang w:val="pl-PL" w:eastAsia="pl-PL"/>
              </w:rPr>
              <w:t xml:space="preserve"> personalizacja</w:t>
            </w:r>
          </w:p>
        </w:tc>
      </w:tr>
      <w:tr w:rsidRPr="001B6667" w:rsidR="00281CF0" w:rsidTr="004A0BB2" w14:paraId="27D5CFB7" w14:textId="77777777">
        <w:tc>
          <w:tcPr>
            <w:tcW w:w="749" w:type="dxa"/>
          </w:tcPr>
          <w:p w:rsidRPr="00B04B36" w:rsidR="00281CF0" w:rsidP="00281CF0" w:rsidRDefault="00281CF0" w14:paraId="13F24638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7</w:t>
            </w:r>
          </w:p>
        </w:tc>
        <w:tc>
          <w:tcPr>
            <w:tcW w:w="3924" w:type="dxa"/>
            <w:shd w:val="clear" w:color="auto" w:fill="auto"/>
          </w:tcPr>
          <w:p w:rsidR="00281CF0" w:rsidP="00281CF0" w:rsidRDefault="00281CF0" w14:paraId="507C99AD" w14:textId="51E76A6A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 xml:space="preserve">eU.07 </w:t>
            </w:r>
            <w:r w:rsidR="00B90B7C">
              <w:rPr>
                <w:rFonts w:cs="Arial"/>
                <w:b/>
                <w:sz w:val="20"/>
                <w:lang w:val="pl-PL" w:eastAsia="pl-PL"/>
              </w:rPr>
              <w:t>Zgłoszenie</w:t>
            </w:r>
            <w:r w:rsidRPr="00EF6064">
              <w:rPr>
                <w:rFonts w:cs="Arial"/>
                <w:b/>
                <w:sz w:val="20"/>
                <w:lang w:val="pl-PL" w:eastAsia="pl-PL"/>
              </w:rPr>
              <w:t xml:space="preserve"> o</w:t>
            </w:r>
            <w:r w:rsidR="008330FB">
              <w:rPr>
                <w:rFonts w:cs="Arial"/>
                <w:b/>
                <w:sz w:val="20"/>
                <w:lang w:val="pl-PL" w:eastAsia="pl-PL"/>
              </w:rPr>
              <w:t xml:space="preserve"> niepożądanych</w:t>
            </w:r>
            <w:r w:rsidRPr="00EF6064">
              <w:rPr>
                <w:rFonts w:cs="Arial"/>
                <w:b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b/>
                <w:sz w:val="20"/>
                <w:lang w:val="pl-PL" w:eastAsia="pl-PL"/>
              </w:rPr>
              <w:t xml:space="preserve">zdarzeniach i reakcjach </w:t>
            </w:r>
          </w:p>
          <w:p w:rsidRPr="00B04B36" w:rsidR="00281CF0" w:rsidP="00281CF0" w:rsidRDefault="00281CF0" w14:paraId="57206FB1" w14:textId="35EA560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 ramach usługi o</w:t>
            </w:r>
            <w:r w:rsidRPr="00C170E1">
              <w:rPr>
                <w:rFonts w:cs="Arial"/>
                <w:sz w:val="20"/>
                <w:lang w:val="pl-PL" w:eastAsia="pl-PL"/>
              </w:rPr>
              <w:t>soba uprawniona, reprezentująca PWDL,</w:t>
            </w:r>
            <w:r>
              <w:rPr>
                <w:rFonts w:cs="Arial"/>
                <w:sz w:val="20"/>
                <w:lang w:val="pl-PL" w:eastAsia="pl-PL"/>
              </w:rPr>
              <w:t xml:space="preserve"> będzie przekazywać do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C</w:t>
            </w:r>
            <w:r w:rsidR="00877FB4">
              <w:rPr>
                <w:rFonts w:cs="Arial"/>
                <w:sz w:val="20"/>
                <w:lang w:val="pl-PL" w:eastAsia="pl-PL"/>
              </w:rPr>
              <w:t>K</w:t>
            </w:r>
            <w:r>
              <w:rPr>
                <w:rFonts w:cs="Arial"/>
                <w:sz w:val="20"/>
                <w:lang w:val="pl-PL" w:eastAsia="pl-PL"/>
              </w:rPr>
              <w:t>iK</w:t>
            </w:r>
            <w:proofErr w:type="spellEnd"/>
            <w:r w:rsidR="00180AD7">
              <w:rPr>
                <w:rFonts w:cs="Arial"/>
                <w:sz w:val="20"/>
                <w:lang w:val="pl-PL" w:eastAsia="pl-PL"/>
              </w:rPr>
              <w:t xml:space="preserve"> </w:t>
            </w:r>
            <w:r w:rsidR="007862BB">
              <w:rPr>
                <w:rFonts w:cs="Arial"/>
                <w:sz w:val="20"/>
                <w:lang w:val="pl-PL" w:eastAsia="pl-PL"/>
              </w:rPr>
              <w:t>zgłoszenie</w:t>
            </w:r>
            <w:r>
              <w:rPr>
                <w:rFonts w:cs="Arial"/>
                <w:sz w:val="20"/>
                <w:lang w:val="pl-PL" w:eastAsia="pl-PL"/>
              </w:rPr>
              <w:t xml:space="preserve"> o niepożądanych zdarzeniach i reakcjach poprzez udostępniony interfejs systemu e-Krew (Portal lub API dla PWDL)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.  Podmiot składający </w:t>
            </w:r>
            <w:r>
              <w:rPr>
                <w:rFonts w:cs="Arial"/>
                <w:sz w:val="20"/>
                <w:lang w:val="pl-PL" w:eastAsia="pl-PL"/>
              </w:rPr>
              <w:t>zgłoszenie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otrzyma informację z zaleceniem postępowania.</w:t>
            </w:r>
          </w:p>
        </w:tc>
        <w:tc>
          <w:tcPr>
            <w:tcW w:w="1418" w:type="dxa"/>
          </w:tcPr>
          <w:p w:rsidRPr="00B04B36" w:rsidR="00281CF0" w:rsidP="00281CF0" w:rsidRDefault="00281CF0" w14:paraId="1269BE15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721" w:type="dxa"/>
          </w:tcPr>
          <w:p w:rsidR="009A0D04" w:rsidP="009A0D04" w:rsidRDefault="009A0D04" w14:paraId="7DADEADD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9A0D04" w:rsidP="009A0D04" w:rsidRDefault="009A0D04" w14:paraId="14182C2E" w14:textId="77777777">
            <w:pPr>
              <w:rPr>
                <w:lang w:val="pl-PL"/>
              </w:rPr>
            </w:pPr>
          </w:p>
          <w:p w:rsidRPr="00B04B36" w:rsidR="00281CF0" w:rsidP="009A0D04" w:rsidRDefault="009A0D04" w14:paraId="7E6398FB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500</w:t>
            </w:r>
            <w:r w:rsidRPr="006F3C78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A31E3B">
              <w:rPr>
                <w:rFonts w:cs="Arial"/>
                <w:sz w:val="20"/>
                <w:lang w:val="pl-PL" w:eastAsia="pl-PL"/>
              </w:rPr>
              <w:t>– transakcji rocznie</w:t>
            </w:r>
            <w:r w:rsidRPr="00A31E3B">
              <w:rPr>
                <w:lang w:val="pl-PL"/>
              </w:rPr>
              <w:t xml:space="preserve">  </w:t>
            </w:r>
          </w:p>
        </w:tc>
        <w:tc>
          <w:tcPr>
            <w:tcW w:w="1843" w:type="dxa"/>
          </w:tcPr>
          <w:p w:rsidRPr="00B04B36" w:rsidR="00281CF0" w:rsidP="00281CF0" w:rsidRDefault="00C2600E" w14:paraId="4DF0BED5" w14:textId="2BF57111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 xml:space="preserve">5 </w:t>
            </w:r>
            <w:r w:rsidR="00E562C4">
              <w:rPr>
                <w:rFonts w:cs="Arial"/>
                <w:sz w:val="20"/>
                <w:lang w:val="pl-PL" w:eastAsia="pl-PL"/>
              </w:rPr>
              <w:t>–</w:t>
            </w:r>
            <w:r w:rsidRPr="00B04B36">
              <w:rPr>
                <w:rFonts w:cs="Arial"/>
                <w:sz w:val="20"/>
                <w:lang w:val="pl-PL" w:eastAsia="pl-PL"/>
              </w:rPr>
              <w:t xml:space="preserve"> personalizacja</w:t>
            </w:r>
          </w:p>
        </w:tc>
      </w:tr>
      <w:tr w:rsidRPr="001B6667" w:rsidR="00281CF0" w:rsidTr="004A0BB2" w14:paraId="3B35991B" w14:textId="77777777">
        <w:tc>
          <w:tcPr>
            <w:tcW w:w="749" w:type="dxa"/>
          </w:tcPr>
          <w:p w:rsidRPr="00B04B36" w:rsidR="00281CF0" w:rsidP="00281CF0" w:rsidRDefault="00281CF0" w14:paraId="508E6D41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8</w:t>
            </w:r>
          </w:p>
        </w:tc>
        <w:tc>
          <w:tcPr>
            <w:tcW w:w="3924" w:type="dxa"/>
            <w:shd w:val="clear" w:color="auto" w:fill="auto"/>
          </w:tcPr>
          <w:p w:rsidR="00281CF0" w:rsidP="00281CF0" w:rsidRDefault="00281CF0" w14:paraId="03024549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 xml:space="preserve">eU.08 </w:t>
            </w:r>
            <w:r w:rsidRPr="00517ABF">
              <w:rPr>
                <w:rFonts w:cs="Arial"/>
                <w:b/>
                <w:sz w:val="20"/>
                <w:lang w:val="pl-PL" w:eastAsia="pl-PL"/>
              </w:rPr>
              <w:t>Uzyskanie informacji w ramach procedury „</w:t>
            </w:r>
            <w:proofErr w:type="spellStart"/>
            <w:r w:rsidRPr="00517ABF">
              <w:rPr>
                <w:rFonts w:cs="Arial"/>
                <w:b/>
                <w:sz w:val="20"/>
                <w:lang w:val="pl-PL" w:eastAsia="pl-PL"/>
              </w:rPr>
              <w:t>look</w:t>
            </w:r>
            <w:proofErr w:type="spellEnd"/>
            <w:r w:rsidRPr="00517ABF">
              <w:rPr>
                <w:rFonts w:cs="Arial"/>
                <w:b/>
                <w:sz w:val="20"/>
                <w:lang w:val="pl-PL" w:eastAsia="pl-PL"/>
              </w:rPr>
              <w:t xml:space="preserve"> </w:t>
            </w:r>
            <w:proofErr w:type="spellStart"/>
            <w:r w:rsidRPr="00517ABF">
              <w:rPr>
                <w:rFonts w:cs="Arial"/>
                <w:b/>
                <w:sz w:val="20"/>
                <w:lang w:val="pl-PL" w:eastAsia="pl-PL"/>
              </w:rPr>
              <w:t>back</w:t>
            </w:r>
            <w:proofErr w:type="spellEnd"/>
            <w:r w:rsidRPr="00517ABF">
              <w:rPr>
                <w:rFonts w:cs="Arial"/>
                <w:b/>
                <w:sz w:val="20"/>
                <w:lang w:val="pl-PL" w:eastAsia="pl-PL"/>
              </w:rPr>
              <w:t>”</w:t>
            </w:r>
            <w:r>
              <w:rPr>
                <w:rFonts w:cs="Arial"/>
                <w:b/>
                <w:sz w:val="20"/>
                <w:lang w:val="pl-PL" w:eastAsia="pl-PL"/>
              </w:rPr>
              <w:t xml:space="preserve">  </w:t>
            </w:r>
          </w:p>
          <w:p w:rsidRPr="00B04B36" w:rsidR="00281CF0" w:rsidP="00281CF0" w:rsidRDefault="00281CF0" w14:paraId="0928BFDD" w14:textId="66AEF4E0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W ramach usługi PWDL otrzyma z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C</w:t>
            </w:r>
            <w:r w:rsidR="0061023B">
              <w:rPr>
                <w:rFonts w:cs="Arial"/>
                <w:sz w:val="20"/>
                <w:lang w:val="pl-PL" w:eastAsia="pl-PL"/>
              </w:rPr>
              <w:t>K</w:t>
            </w:r>
            <w:r>
              <w:rPr>
                <w:rFonts w:cs="Arial"/>
                <w:sz w:val="20"/>
                <w:lang w:val="pl-PL" w:eastAsia="pl-PL"/>
              </w:rPr>
              <w:t>iK</w:t>
            </w:r>
            <w:proofErr w:type="spellEnd"/>
            <w:r>
              <w:rPr>
                <w:rFonts w:cs="Arial"/>
                <w:sz w:val="20"/>
                <w:lang w:val="pl-PL" w:eastAsia="pl-PL"/>
              </w:rPr>
              <w:t xml:space="preserve"> drogą elektroniczną informację o </w:t>
            </w:r>
            <w:r w:rsidR="00180AD7">
              <w:rPr>
                <w:rFonts w:cs="Arial"/>
                <w:sz w:val="20"/>
                <w:lang w:val="pl-PL" w:eastAsia="pl-PL"/>
              </w:rPr>
              <w:lastRenderedPageBreak/>
              <w:t xml:space="preserve">donacjach krwi i jej </w:t>
            </w:r>
            <w:r w:rsidR="00AD45F5">
              <w:rPr>
                <w:rFonts w:cs="Arial"/>
                <w:sz w:val="20"/>
                <w:lang w:val="pl-PL" w:eastAsia="pl-PL"/>
              </w:rPr>
              <w:t>składnikach,</w:t>
            </w:r>
            <w:r>
              <w:rPr>
                <w:rFonts w:cs="Arial"/>
                <w:sz w:val="20"/>
                <w:lang w:val="pl-PL" w:eastAsia="pl-PL"/>
              </w:rPr>
              <w:t xml:space="preserve"> wykazanych w ramach</w:t>
            </w:r>
            <w:r w:rsidRPr="00517ABF">
              <w:rPr>
                <w:rFonts w:cs="Arial"/>
                <w:sz w:val="20"/>
                <w:lang w:val="pl-PL" w:eastAsia="pl-PL"/>
              </w:rPr>
              <w:t xml:space="preserve"> procedury „</w:t>
            </w:r>
            <w:proofErr w:type="spellStart"/>
            <w:r w:rsidRPr="00517ABF">
              <w:rPr>
                <w:rFonts w:cs="Arial"/>
                <w:sz w:val="20"/>
                <w:lang w:val="pl-PL" w:eastAsia="pl-PL"/>
              </w:rPr>
              <w:t>look</w:t>
            </w:r>
            <w:proofErr w:type="spellEnd"/>
            <w:r w:rsidRPr="00517ABF">
              <w:rPr>
                <w:rFonts w:cs="Arial"/>
                <w:sz w:val="20"/>
                <w:lang w:val="pl-PL" w:eastAsia="pl-PL"/>
              </w:rPr>
              <w:t xml:space="preserve"> </w:t>
            </w:r>
            <w:proofErr w:type="spellStart"/>
            <w:r w:rsidRPr="00517ABF">
              <w:rPr>
                <w:rFonts w:cs="Arial"/>
                <w:sz w:val="20"/>
                <w:lang w:val="pl-PL" w:eastAsia="pl-PL"/>
              </w:rPr>
              <w:t>back</w:t>
            </w:r>
            <w:proofErr w:type="spellEnd"/>
            <w:r w:rsidRPr="00517ABF">
              <w:rPr>
                <w:rFonts w:cs="Arial"/>
                <w:sz w:val="20"/>
                <w:lang w:val="pl-PL" w:eastAsia="pl-PL"/>
              </w:rPr>
              <w:t>”</w:t>
            </w:r>
            <w:r>
              <w:rPr>
                <w:rFonts w:cs="Arial"/>
                <w:sz w:val="20"/>
                <w:lang w:val="pl-PL" w:eastAsia="pl-PL"/>
              </w:rPr>
              <w:t xml:space="preserve"> uruchomionej </w:t>
            </w:r>
            <w:r w:rsidRPr="00517ABF">
              <w:rPr>
                <w:rFonts w:cs="Arial"/>
                <w:sz w:val="20"/>
                <w:lang w:val="pl-PL" w:eastAsia="pl-PL"/>
              </w:rPr>
              <w:t xml:space="preserve">przez </w:t>
            </w:r>
            <w:proofErr w:type="spellStart"/>
            <w:r w:rsidRPr="00517ABF">
              <w:rPr>
                <w:rFonts w:cs="Arial"/>
                <w:sz w:val="20"/>
                <w:lang w:val="pl-PL" w:eastAsia="pl-PL"/>
              </w:rPr>
              <w:t>C</w:t>
            </w:r>
            <w:r w:rsidR="00091B6F">
              <w:rPr>
                <w:rFonts w:cs="Arial"/>
                <w:sz w:val="20"/>
                <w:lang w:val="pl-PL" w:eastAsia="pl-PL"/>
              </w:rPr>
              <w:t>K</w:t>
            </w:r>
            <w:r w:rsidRPr="00517ABF">
              <w:rPr>
                <w:rFonts w:cs="Arial"/>
                <w:sz w:val="20"/>
                <w:lang w:val="pl-PL" w:eastAsia="pl-PL"/>
              </w:rPr>
              <w:t>iK</w:t>
            </w:r>
            <w:proofErr w:type="spellEnd"/>
            <w:r>
              <w:rPr>
                <w:rFonts w:cs="Arial"/>
                <w:sz w:val="20"/>
                <w:lang w:val="pl-PL" w:eastAsia="pl-PL"/>
              </w:rPr>
              <w:t xml:space="preserve">. Osoba uprawniona z PWDL będzie poprzez udostępnione kanały komunikacji (Portal dla PWDL lub API) zwracała </w:t>
            </w:r>
            <w:r w:rsidRPr="00517ABF">
              <w:rPr>
                <w:rFonts w:cs="Arial"/>
                <w:sz w:val="20"/>
                <w:lang w:val="pl-PL" w:eastAsia="pl-PL"/>
              </w:rPr>
              <w:t xml:space="preserve">informacje o </w:t>
            </w:r>
            <w:r>
              <w:rPr>
                <w:rFonts w:cs="Arial"/>
                <w:sz w:val="20"/>
                <w:lang w:val="pl-PL" w:eastAsia="pl-PL"/>
              </w:rPr>
              <w:t>zniszczeniu niewykorzystan</w:t>
            </w:r>
            <w:r w:rsidR="00047791">
              <w:rPr>
                <w:rFonts w:cs="Arial"/>
                <w:sz w:val="20"/>
                <w:lang w:val="pl-PL" w:eastAsia="pl-PL"/>
              </w:rPr>
              <w:t>ej krwi lub jej składników</w:t>
            </w:r>
            <w:r>
              <w:rPr>
                <w:rFonts w:cs="Arial"/>
                <w:sz w:val="20"/>
                <w:lang w:val="pl-PL" w:eastAsia="pl-PL"/>
              </w:rPr>
              <w:t xml:space="preserve"> oraz info</w:t>
            </w:r>
            <w:r w:rsidR="001E2F2F">
              <w:rPr>
                <w:rFonts w:cs="Arial"/>
                <w:sz w:val="20"/>
                <w:lang w:val="pl-PL" w:eastAsia="pl-PL"/>
              </w:rPr>
              <w:t>rmację o wynikach badań biorców</w:t>
            </w:r>
            <w:r>
              <w:rPr>
                <w:rFonts w:cs="Arial"/>
                <w:sz w:val="20"/>
                <w:lang w:val="pl-PL" w:eastAsia="pl-PL"/>
              </w:rPr>
              <w:t xml:space="preserve"> w przypadku przetoczenia wykazanych składników</w:t>
            </w:r>
            <w:r w:rsidR="00047791">
              <w:rPr>
                <w:rFonts w:cs="Arial"/>
                <w:sz w:val="20"/>
                <w:lang w:val="pl-PL" w:eastAsia="pl-PL"/>
              </w:rPr>
              <w:t xml:space="preserve"> krwi</w:t>
            </w:r>
            <w:r>
              <w:rPr>
                <w:rFonts w:cs="Arial"/>
                <w:sz w:val="20"/>
                <w:lang w:val="pl-PL" w:eastAsia="pl-PL"/>
              </w:rPr>
              <w:t xml:space="preserve"> lub o n</w:t>
            </w:r>
            <w:r w:rsidRPr="00517ABF">
              <w:rPr>
                <w:rFonts w:cs="Arial"/>
                <w:sz w:val="20"/>
                <w:lang w:val="pl-PL" w:eastAsia="pl-PL"/>
              </w:rPr>
              <w:t>ieprzeprowadzeniu takich badań</w:t>
            </w:r>
            <w:r>
              <w:rPr>
                <w:rFonts w:cs="Arial"/>
                <w:sz w:val="20"/>
                <w:lang w:val="pl-PL" w:eastAsia="pl-PL"/>
              </w:rPr>
              <w:t xml:space="preserve"> w przypadku braku możliwości </w:t>
            </w:r>
            <w:r w:rsidR="001E2F2F">
              <w:rPr>
                <w:rFonts w:cs="Arial"/>
                <w:sz w:val="20"/>
                <w:lang w:val="pl-PL" w:eastAsia="pl-PL"/>
              </w:rPr>
              <w:t>ich wykonania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418" w:type="dxa"/>
          </w:tcPr>
          <w:p w:rsidRPr="00B04B36" w:rsidR="00281CF0" w:rsidP="00281CF0" w:rsidRDefault="00281CF0" w14:paraId="7B55398E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lastRenderedPageBreak/>
              <w:t>A2B</w:t>
            </w:r>
          </w:p>
        </w:tc>
        <w:tc>
          <w:tcPr>
            <w:tcW w:w="1721" w:type="dxa"/>
          </w:tcPr>
          <w:p w:rsidR="009A0D04" w:rsidP="009A0D04" w:rsidRDefault="009A0D04" w14:paraId="0F8DFD3B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9A0D04" w:rsidP="009A0D04" w:rsidRDefault="009A0D04" w14:paraId="55388657" w14:textId="77777777">
            <w:pPr>
              <w:rPr>
                <w:lang w:val="pl-PL"/>
              </w:rPr>
            </w:pPr>
          </w:p>
          <w:p w:rsidRPr="00B04B36" w:rsidR="00281CF0" w:rsidP="009A0D04" w:rsidRDefault="009A0D04" w14:paraId="7486A380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466</w:t>
            </w:r>
            <w:r w:rsidRPr="006F3C78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A31E3B">
              <w:rPr>
                <w:rFonts w:cs="Arial"/>
                <w:sz w:val="20"/>
                <w:lang w:val="pl-PL" w:eastAsia="pl-PL"/>
              </w:rPr>
              <w:t>– transakcji rocznie</w:t>
            </w:r>
          </w:p>
        </w:tc>
        <w:tc>
          <w:tcPr>
            <w:tcW w:w="1843" w:type="dxa"/>
          </w:tcPr>
          <w:p w:rsidRPr="00B04B36" w:rsidR="00281CF0" w:rsidP="00281CF0" w:rsidRDefault="00C2600E" w14:paraId="6C3B54EA" w14:textId="75CB56E9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lastRenderedPageBreak/>
              <w:t xml:space="preserve">5 </w:t>
            </w:r>
            <w:r w:rsidR="00E562C4">
              <w:rPr>
                <w:rFonts w:cs="Arial"/>
                <w:sz w:val="20"/>
                <w:lang w:val="pl-PL" w:eastAsia="pl-PL"/>
              </w:rPr>
              <w:t>–</w:t>
            </w:r>
            <w:r w:rsidRPr="00B04B36">
              <w:rPr>
                <w:rFonts w:cs="Arial"/>
                <w:sz w:val="20"/>
                <w:lang w:val="pl-PL" w:eastAsia="pl-PL"/>
              </w:rPr>
              <w:t xml:space="preserve"> personalizacja</w:t>
            </w:r>
          </w:p>
        </w:tc>
      </w:tr>
      <w:tr w:rsidRPr="001B6667" w:rsidR="00281CF0" w:rsidTr="004A0BB2" w14:paraId="4E99A0C7" w14:textId="77777777">
        <w:tc>
          <w:tcPr>
            <w:tcW w:w="749" w:type="dxa"/>
          </w:tcPr>
          <w:p w:rsidRPr="00B04B36" w:rsidR="00281CF0" w:rsidP="00281CF0" w:rsidRDefault="00281CF0" w14:paraId="123F83A4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9</w:t>
            </w:r>
          </w:p>
        </w:tc>
        <w:tc>
          <w:tcPr>
            <w:tcW w:w="3924" w:type="dxa"/>
            <w:shd w:val="clear" w:color="auto" w:fill="auto"/>
          </w:tcPr>
          <w:p w:rsidR="00281CF0" w:rsidP="00281CF0" w:rsidRDefault="00281CF0" w14:paraId="29A9F476" w14:textId="77777777">
            <w:pPr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eU.09 K</w:t>
            </w:r>
            <w:r w:rsidRPr="0013310F">
              <w:rPr>
                <w:rFonts w:cs="Arial"/>
                <w:b/>
                <w:sz w:val="20"/>
                <w:lang w:val="pl-PL" w:eastAsia="pl-PL"/>
              </w:rPr>
              <w:t>onsultacje immunohematologiczne</w:t>
            </w:r>
          </w:p>
          <w:p w:rsidRPr="00B04B36" w:rsidR="00281CF0" w:rsidP="00E562C4" w:rsidRDefault="00281CF0" w14:paraId="78140A16" w14:textId="5EE7C72A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 ramach usługi o</w:t>
            </w:r>
            <w:r w:rsidRPr="00C170E1">
              <w:rPr>
                <w:rFonts w:cs="Arial"/>
                <w:sz w:val="20"/>
                <w:lang w:val="pl-PL" w:eastAsia="pl-PL"/>
              </w:rPr>
              <w:t>soba uprawniona, reprezentująca PWDL,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90249C">
              <w:rPr>
                <w:rFonts w:cs="Arial"/>
                <w:sz w:val="20"/>
                <w:lang w:val="pl-PL" w:eastAsia="pl-PL"/>
              </w:rPr>
              <w:t xml:space="preserve">w przypadku, kiedy </w:t>
            </w:r>
            <w:r>
              <w:rPr>
                <w:rFonts w:cs="Arial"/>
                <w:sz w:val="20"/>
                <w:lang w:val="pl-PL" w:eastAsia="pl-PL"/>
              </w:rPr>
              <w:t xml:space="preserve">dany </w:t>
            </w:r>
            <w:r w:rsidRPr="0090249C">
              <w:rPr>
                <w:rFonts w:cs="Arial"/>
                <w:sz w:val="20"/>
                <w:lang w:val="pl-PL" w:eastAsia="pl-PL"/>
              </w:rPr>
              <w:t>podmiot nie może samodzielnie wykonać badania immunohematologicznego lub ma problemy z interpretacją jego wyników</w:t>
            </w:r>
            <w:r>
              <w:rPr>
                <w:rFonts w:cs="Arial"/>
                <w:sz w:val="20"/>
                <w:lang w:val="pl-PL" w:eastAsia="pl-PL"/>
              </w:rPr>
              <w:t>,</w:t>
            </w:r>
            <w:r w:rsidRPr="0090249C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przesyła prośbę</w:t>
            </w:r>
            <w:r w:rsidRPr="0090249C">
              <w:rPr>
                <w:rFonts w:cs="Arial"/>
                <w:sz w:val="20"/>
                <w:lang w:val="pl-PL" w:eastAsia="pl-PL"/>
              </w:rPr>
              <w:t xml:space="preserve"> o konsultacje do </w:t>
            </w:r>
            <w:proofErr w:type="spellStart"/>
            <w:r w:rsidRPr="0090249C">
              <w:rPr>
                <w:rFonts w:cs="Arial"/>
                <w:sz w:val="20"/>
                <w:lang w:val="pl-PL" w:eastAsia="pl-PL"/>
              </w:rPr>
              <w:t>C</w:t>
            </w:r>
            <w:r w:rsidR="00091B6F">
              <w:rPr>
                <w:rFonts w:cs="Arial"/>
                <w:sz w:val="20"/>
                <w:lang w:val="pl-PL" w:eastAsia="pl-PL"/>
              </w:rPr>
              <w:t>K</w:t>
            </w:r>
            <w:r w:rsidRPr="0090249C">
              <w:rPr>
                <w:rFonts w:cs="Arial"/>
                <w:sz w:val="20"/>
                <w:lang w:val="pl-PL" w:eastAsia="pl-PL"/>
              </w:rPr>
              <w:t>iK</w:t>
            </w:r>
            <w:proofErr w:type="spellEnd"/>
            <w:r w:rsidRPr="0090249C">
              <w:rPr>
                <w:rFonts w:cs="Arial"/>
                <w:sz w:val="20"/>
                <w:lang w:val="pl-PL" w:eastAsia="pl-PL"/>
              </w:rPr>
              <w:t xml:space="preserve">, które </w:t>
            </w:r>
            <w:r>
              <w:rPr>
                <w:rFonts w:cs="Arial"/>
                <w:sz w:val="20"/>
                <w:lang w:val="pl-PL" w:eastAsia="pl-PL"/>
              </w:rPr>
              <w:t xml:space="preserve">wykonuje takie badania lub </w:t>
            </w:r>
            <w:r w:rsidRPr="0090249C">
              <w:rPr>
                <w:rFonts w:cs="Arial"/>
                <w:sz w:val="20"/>
                <w:lang w:val="pl-PL" w:eastAsia="pl-PL"/>
              </w:rPr>
              <w:t>w razie wątpliwości</w:t>
            </w:r>
            <w:r>
              <w:rPr>
                <w:rFonts w:cs="Arial"/>
                <w:sz w:val="20"/>
                <w:lang w:val="pl-PL" w:eastAsia="pl-PL"/>
              </w:rPr>
              <w:t>,</w:t>
            </w:r>
            <w:r w:rsidRPr="0090249C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zleca</w:t>
            </w:r>
            <w:r w:rsidRPr="0090249C">
              <w:rPr>
                <w:rFonts w:cs="Arial"/>
                <w:sz w:val="20"/>
                <w:lang w:val="pl-PL" w:eastAsia="pl-PL"/>
              </w:rPr>
              <w:t xml:space="preserve"> konsultacje do </w:t>
            </w:r>
            <w:proofErr w:type="spellStart"/>
            <w:r w:rsidRPr="0090249C">
              <w:rPr>
                <w:rFonts w:cs="Arial"/>
                <w:sz w:val="20"/>
                <w:lang w:val="pl-PL" w:eastAsia="pl-PL"/>
              </w:rPr>
              <w:t>I</w:t>
            </w:r>
            <w:r w:rsidR="00091B6F">
              <w:rPr>
                <w:rFonts w:cs="Arial"/>
                <w:sz w:val="20"/>
                <w:lang w:val="pl-PL" w:eastAsia="pl-PL"/>
              </w:rPr>
              <w:t>H</w:t>
            </w:r>
            <w:r w:rsidRPr="0090249C">
              <w:rPr>
                <w:rFonts w:cs="Arial"/>
                <w:sz w:val="20"/>
                <w:lang w:val="pl-PL" w:eastAsia="pl-PL"/>
              </w:rPr>
              <w:t>iT</w:t>
            </w:r>
            <w:proofErr w:type="spellEnd"/>
            <w:r w:rsidRPr="0090249C">
              <w:rPr>
                <w:rFonts w:cs="Arial"/>
                <w:sz w:val="20"/>
                <w:lang w:val="pl-PL" w:eastAsia="pl-PL"/>
              </w:rPr>
              <w:t>.</w:t>
            </w:r>
            <w:r>
              <w:rPr>
                <w:rFonts w:cs="Arial"/>
                <w:sz w:val="20"/>
                <w:lang w:val="pl-PL" w:eastAsia="pl-PL"/>
              </w:rPr>
              <w:t xml:space="preserve"> Prośba o konsultację jest kierowana z wykorzystaniem udostępnionego kanału komunikacji (Portal dla PWDL lub API). Wyniki badań </w:t>
            </w:r>
            <w:r w:rsidR="00564E3A">
              <w:rPr>
                <w:rFonts w:cs="Arial"/>
                <w:sz w:val="20"/>
                <w:lang w:val="pl-PL" w:eastAsia="pl-PL"/>
              </w:rPr>
              <w:t xml:space="preserve">przesyłane są </w:t>
            </w:r>
            <w:r>
              <w:rPr>
                <w:rFonts w:cs="Arial"/>
                <w:sz w:val="20"/>
                <w:lang w:val="pl-PL" w:eastAsia="pl-PL"/>
              </w:rPr>
              <w:t>do PWDL również z wykorzystaniem udostępnionych kanałów w postaci elektronicznej.</w:t>
            </w:r>
          </w:p>
        </w:tc>
        <w:tc>
          <w:tcPr>
            <w:tcW w:w="1418" w:type="dxa"/>
          </w:tcPr>
          <w:p w:rsidRPr="00B04B36" w:rsidR="00281CF0" w:rsidP="00281CF0" w:rsidRDefault="00281CF0" w14:paraId="33D3E92D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721" w:type="dxa"/>
          </w:tcPr>
          <w:p w:rsidR="009A0D04" w:rsidP="009A0D04" w:rsidRDefault="009A0D04" w14:paraId="63A52E80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9A0D04" w:rsidP="009A0D04" w:rsidRDefault="009A0D04" w14:paraId="52F5C575" w14:textId="77777777">
            <w:pPr>
              <w:rPr>
                <w:lang w:val="pl-PL"/>
              </w:rPr>
            </w:pPr>
          </w:p>
          <w:p w:rsidRPr="00B04B36" w:rsidR="00281CF0" w:rsidP="009A0D04" w:rsidRDefault="009A0D04" w14:paraId="39A4F4FE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17 000</w:t>
            </w:r>
            <w:r w:rsidRPr="006F3C78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A31E3B">
              <w:rPr>
                <w:rFonts w:cs="Arial"/>
                <w:sz w:val="20"/>
                <w:lang w:val="pl-PL" w:eastAsia="pl-PL"/>
              </w:rPr>
              <w:t>– transakcji rocznie</w:t>
            </w:r>
          </w:p>
        </w:tc>
        <w:tc>
          <w:tcPr>
            <w:tcW w:w="1843" w:type="dxa"/>
          </w:tcPr>
          <w:p w:rsidRPr="00B04B36" w:rsidR="005C7335" w:rsidP="00C2600E" w:rsidRDefault="00C2600E" w14:paraId="085785CD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3 - dwustronna interakcja</w:t>
            </w:r>
          </w:p>
          <w:p w:rsidRPr="00B04B36" w:rsidR="00281CF0" w:rsidP="00281CF0" w:rsidRDefault="00281CF0" w14:paraId="20B4AE90" w14:textId="77777777">
            <w:pPr>
              <w:rPr>
                <w:rFonts w:cs="Arial"/>
                <w:sz w:val="20"/>
                <w:lang w:val="pl-PL" w:eastAsia="pl-PL"/>
              </w:rPr>
            </w:pPr>
          </w:p>
        </w:tc>
      </w:tr>
      <w:tr w:rsidRPr="001B6667" w:rsidR="00281CF0" w:rsidTr="004A0BB2" w14:paraId="62266110" w14:textId="77777777">
        <w:tc>
          <w:tcPr>
            <w:tcW w:w="749" w:type="dxa"/>
          </w:tcPr>
          <w:p w:rsidRPr="00B04B36" w:rsidR="00281CF0" w:rsidP="00281CF0" w:rsidRDefault="00281CF0" w14:paraId="76B9E3A8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10</w:t>
            </w:r>
          </w:p>
        </w:tc>
        <w:tc>
          <w:tcPr>
            <w:tcW w:w="3924" w:type="dxa"/>
            <w:shd w:val="clear" w:color="auto" w:fill="auto"/>
          </w:tcPr>
          <w:p w:rsidRPr="00794116" w:rsidR="00281CF0" w:rsidP="00281CF0" w:rsidRDefault="00281CF0" w14:paraId="545F9D6A" w14:textId="77777777">
            <w:pPr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 xml:space="preserve">eU.10 </w:t>
            </w:r>
            <w:r w:rsidRPr="0090249C">
              <w:rPr>
                <w:rFonts w:cs="Arial"/>
                <w:b/>
                <w:sz w:val="20"/>
                <w:lang w:val="pl-PL" w:eastAsia="pl-PL"/>
              </w:rPr>
              <w:t>Wgląd do historii badań immunohematologicznych</w:t>
            </w:r>
          </w:p>
          <w:p w:rsidRPr="00B04B36" w:rsidR="00281CF0" w:rsidP="00E562C4" w:rsidRDefault="00281CF0" w14:paraId="7326CF3C" w14:textId="55C0E739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 ramach usługi o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soba uprawniona </w:t>
            </w:r>
            <w:r>
              <w:rPr>
                <w:rFonts w:cs="Arial"/>
                <w:sz w:val="20"/>
                <w:lang w:val="pl-PL" w:eastAsia="pl-PL"/>
              </w:rPr>
              <w:t>z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 PWDL</w:t>
            </w:r>
            <w:r>
              <w:rPr>
                <w:rFonts w:cs="Arial"/>
                <w:sz w:val="20"/>
                <w:lang w:val="pl-PL" w:eastAsia="pl-PL"/>
              </w:rPr>
              <w:t xml:space="preserve"> będzie mogła uzyskać informację o wynikach badań immunohematologicznych k</w:t>
            </w:r>
            <w:r w:rsidR="00414978">
              <w:rPr>
                <w:rFonts w:cs="Arial"/>
                <w:sz w:val="20"/>
                <w:lang w:val="pl-PL" w:eastAsia="pl-PL"/>
              </w:rPr>
              <w:t>iedykolwiek przeprowadzonych u pacjenta</w:t>
            </w:r>
            <w:r>
              <w:rPr>
                <w:rFonts w:cs="Arial"/>
                <w:sz w:val="20"/>
                <w:lang w:val="pl-PL" w:eastAsia="pl-PL"/>
              </w:rPr>
              <w:t xml:space="preserve">, które są </w:t>
            </w:r>
            <w:r w:rsidR="00414978">
              <w:rPr>
                <w:rFonts w:cs="Arial"/>
                <w:sz w:val="20"/>
                <w:lang w:val="pl-PL" w:eastAsia="pl-PL"/>
              </w:rPr>
              <w:t>zgromadzone w e-Krew, dla którego</w:t>
            </w:r>
            <w:r>
              <w:rPr>
                <w:rFonts w:cs="Arial"/>
                <w:sz w:val="20"/>
                <w:lang w:val="pl-PL" w:eastAsia="pl-PL"/>
              </w:rPr>
              <w:t xml:space="preserve"> PWDL ma zamiar zastosować leczenie krwią</w:t>
            </w:r>
            <w:r w:rsidR="00047791">
              <w:rPr>
                <w:rFonts w:cs="Arial"/>
                <w:sz w:val="20"/>
                <w:lang w:val="pl-PL" w:eastAsia="pl-PL"/>
              </w:rPr>
              <w:t xml:space="preserve"> lub jej składnikami</w:t>
            </w:r>
            <w:r>
              <w:rPr>
                <w:rFonts w:cs="Arial"/>
                <w:sz w:val="20"/>
                <w:lang w:val="pl-PL" w:eastAsia="pl-PL"/>
              </w:rPr>
              <w:t>. Informacje takie będą  automatyczn</w:t>
            </w:r>
            <w:r w:rsidR="009A0D04">
              <w:rPr>
                <w:rFonts w:cs="Arial"/>
                <w:sz w:val="20"/>
                <w:lang w:val="pl-PL" w:eastAsia="pl-PL"/>
              </w:rPr>
              <w:t>i</w:t>
            </w:r>
            <w:r>
              <w:rPr>
                <w:rFonts w:cs="Arial"/>
                <w:sz w:val="20"/>
                <w:lang w:val="pl-PL" w:eastAsia="pl-PL"/>
              </w:rPr>
              <w:t>e</w:t>
            </w:r>
            <w:r w:rsidR="00047791">
              <w:rPr>
                <w:rFonts w:cs="Arial"/>
                <w:sz w:val="20"/>
                <w:lang w:val="pl-PL" w:eastAsia="pl-PL"/>
              </w:rPr>
              <w:t xml:space="preserve">  przekazywane </w:t>
            </w:r>
            <w:r>
              <w:rPr>
                <w:rFonts w:cs="Arial"/>
                <w:sz w:val="20"/>
                <w:lang w:val="pl-PL" w:eastAsia="pl-PL"/>
              </w:rPr>
              <w:t xml:space="preserve"> poprzez udostępniony kanał komunikacji (Portal dla PWDL lub API)</w:t>
            </w:r>
            <w:r w:rsidR="00AA761C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418" w:type="dxa"/>
          </w:tcPr>
          <w:p w:rsidRPr="00B04B36" w:rsidR="00281CF0" w:rsidP="00281CF0" w:rsidRDefault="00281CF0" w14:paraId="32E927EF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721" w:type="dxa"/>
          </w:tcPr>
          <w:p w:rsidR="004F0C4B" w:rsidP="004F0C4B" w:rsidRDefault="004F0C4B" w14:paraId="35ADCE79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4F0C4B" w:rsidP="004F0C4B" w:rsidRDefault="004F0C4B" w14:paraId="67D6B8D8" w14:textId="77777777">
            <w:pPr>
              <w:rPr>
                <w:lang w:val="pl-PL"/>
              </w:rPr>
            </w:pPr>
          </w:p>
          <w:p w:rsidRPr="00B04B36" w:rsidR="00281CF0" w:rsidP="004F0C4B" w:rsidRDefault="004F0C4B" w14:paraId="337E1BD9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17 000</w:t>
            </w:r>
            <w:r w:rsidRPr="006F3C78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A31E3B">
              <w:rPr>
                <w:rFonts w:cs="Arial"/>
                <w:sz w:val="20"/>
                <w:lang w:val="pl-PL" w:eastAsia="pl-PL"/>
              </w:rPr>
              <w:t>– transakcji rocznie</w:t>
            </w:r>
          </w:p>
        </w:tc>
        <w:tc>
          <w:tcPr>
            <w:tcW w:w="1843" w:type="dxa"/>
          </w:tcPr>
          <w:p w:rsidRPr="00B04B36" w:rsidR="00281CF0" w:rsidP="00281CF0" w:rsidRDefault="00C2600E" w14:paraId="07FF2475" w14:textId="77777777">
            <w:pPr>
              <w:rPr>
                <w:rFonts w:cs="Arial"/>
                <w:sz w:val="20"/>
                <w:lang w:val="pl-PL" w:eastAsia="pl-PL"/>
              </w:rPr>
            </w:pPr>
            <w:r w:rsidRPr="00B04B36">
              <w:rPr>
                <w:rFonts w:cs="Arial"/>
                <w:sz w:val="20"/>
                <w:lang w:val="pl-PL" w:eastAsia="pl-PL"/>
              </w:rPr>
              <w:t>5 - personalizacja</w:t>
            </w:r>
          </w:p>
        </w:tc>
      </w:tr>
      <w:tr w:rsidRPr="001B6667" w:rsidR="006E440C" w:rsidTr="004A0BB2" w14:paraId="5C9689B0" w14:textId="77777777">
        <w:tc>
          <w:tcPr>
            <w:tcW w:w="749" w:type="dxa"/>
          </w:tcPr>
          <w:p w:rsidRPr="00B04B36" w:rsidR="006E440C" w:rsidP="00281CF0" w:rsidRDefault="006E440C" w14:paraId="7566845E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11</w:t>
            </w:r>
          </w:p>
        </w:tc>
        <w:tc>
          <w:tcPr>
            <w:tcW w:w="3924" w:type="dxa"/>
            <w:shd w:val="clear" w:color="auto" w:fill="auto"/>
          </w:tcPr>
          <w:p w:rsidR="006E440C" w:rsidP="00281CF0" w:rsidRDefault="00074ED0" w14:paraId="78F0F704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 xml:space="preserve">eU.11 </w:t>
            </w:r>
            <w:r w:rsidR="006E440C">
              <w:rPr>
                <w:rFonts w:cs="Arial"/>
                <w:b/>
                <w:sz w:val="20"/>
                <w:lang w:val="pl-PL" w:eastAsia="pl-PL"/>
              </w:rPr>
              <w:t>Zwrot krwi lub jej</w:t>
            </w:r>
            <w:r w:rsidRPr="0090249C" w:rsidR="006E440C">
              <w:rPr>
                <w:rFonts w:cs="Arial"/>
                <w:b/>
                <w:sz w:val="20"/>
                <w:lang w:val="pl-PL" w:eastAsia="pl-PL"/>
              </w:rPr>
              <w:t xml:space="preserve"> składników</w:t>
            </w:r>
            <w:r w:rsidR="006E440C">
              <w:rPr>
                <w:rFonts w:cs="Arial"/>
                <w:b/>
                <w:sz w:val="20"/>
                <w:lang w:val="pl-PL" w:eastAsia="pl-PL"/>
              </w:rPr>
              <w:t xml:space="preserve"> </w:t>
            </w:r>
          </w:p>
          <w:p w:rsidR="006E440C" w:rsidP="00281CF0" w:rsidRDefault="006E440C" w14:paraId="4F4151CF" w14:textId="77777777">
            <w:pPr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 ramach usługi o</w:t>
            </w:r>
            <w:r w:rsidRPr="00C170E1">
              <w:rPr>
                <w:rFonts w:cs="Arial"/>
                <w:sz w:val="20"/>
                <w:lang w:val="pl-PL" w:eastAsia="pl-PL"/>
              </w:rPr>
              <w:t>soba uprawniona, reprezentująca PWDL,</w:t>
            </w:r>
            <w:r>
              <w:rPr>
                <w:rFonts w:cs="Arial"/>
                <w:sz w:val="20"/>
                <w:lang w:val="pl-PL" w:eastAsia="pl-PL"/>
              </w:rPr>
              <w:t xml:space="preserve"> będzie przekazywać do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CKiK</w:t>
            </w:r>
            <w:proofErr w:type="spellEnd"/>
            <w:r>
              <w:rPr>
                <w:rFonts w:cs="Arial"/>
                <w:sz w:val="20"/>
                <w:lang w:val="pl-PL" w:eastAsia="pl-PL"/>
              </w:rPr>
              <w:t xml:space="preserve"> zgłoszenie zwrotu otrzymanej krwi lub jej składników  poprzez udostępniony interfejs systemu e-Krew (Portal lub API dla PWDL)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.  Podmiot składający </w:t>
            </w:r>
            <w:r>
              <w:rPr>
                <w:rFonts w:cs="Arial"/>
                <w:sz w:val="20"/>
                <w:lang w:val="pl-PL" w:eastAsia="pl-PL"/>
              </w:rPr>
              <w:t>zgłoszenie</w:t>
            </w:r>
            <w:r w:rsidRPr="00C170E1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otrzyma informację o sposobie załatwienia sprawy.</w:t>
            </w:r>
          </w:p>
        </w:tc>
        <w:tc>
          <w:tcPr>
            <w:tcW w:w="1418" w:type="dxa"/>
          </w:tcPr>
          <w:p w:rsidR="006E440C" w:rsidP="00281CF0" w:rsidRDefault="006E440C" w14:paraId="17EC47B2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721" w:type="dxa"/>
          </w:tcPr>
          <w:p w:rsidR="006E440C" w:rsidP="006E440C" w:rsidRDefault="006E440C" w14:paraId="5E8734CE" w14:textId="77777777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Podmioty wykonujące działalność leczniczą </w:t>
            </w:r>
          </w:p>
          <w:p w:rsidR="006E440C" w:rsidP="006E440C" w:rsidRDefault="006E440C" w14:paraId="0401A512" w14:textId="77777777">
            <w:pPr>
              <w:rPr>
                <w:lang w:val="pl-PL"/>
              </w:rPr>
            </w:pPr>
          </w:p>
          <w:p w:rsidRPr="00A31E3B" w:rsidR="006E440C" w:rsidP="006E440C" w:rsidRDefault="006E440C" w14:paraId="4E265C09" w14:textId="72FB09DE">
            <w:pPr>
              <w:rPr>
                <w:rFonts w:cs="Arial"/>
                <w:sz w:val="20"/>
                <w:lang w:val="pl-PL" w:eastAsia="pl-PL"/>
              </w:rPr>
            </w:pPr>
            <w:r w:rsidRPr="00A31E3B">
              <w:rPr>
                <w:rFonts w:cs="Arial"/>
                <w:sz w:val="20"/>
                <w:lang w:val="pl-PL" w:eastAsia="pl-PL"/>
              </w:rPr>
              <w:t xml:space="preserve">Usługa jest stosowana sporadycznie (zostanie zaimplementowana ze względu </w:t>
            </w:r>
            <w:r w:rsidRPr="00A31E3B">
              <w:rPr>
                <w:rFonts w:cs="Arial"/>
                <w:sz w:val="20"/>
                <w:lang w:val="pl-PL" w:eastAsia="pl-PL"/>
              </w:rPr>
              <w:lastRenderedPageBreak/>
              <w:t xml:space="preserve">na jej </w:t>
            </w:r>
            <w:r>
              <w:rPr>
                <w:rFonts w:cs="Arial"/>
                <w:sz w:val="20"/>
                <w:lang w:val="pl-PL" w:eastAsia="pl-PL"/>
              </w:rPr>
              <w:t xml:space="preserve">obecne funkcjonowanie bez użycia systemów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teleinformatycz</w:t>
            </w:r>
            <w:r w:rsidR="00091B6F">
              <w:rPr>
                <w:rFonts w:cs="Arial"/>
                <w:sz w:val="20"/>
                <w:lang w:val="pl-PL" w:eastAsia="pl-PL"/>
              </w:rPr>
              <w:t>-</w:t>
            </w:r>
            <w:r>
              <w:rPr>
                <w:rFonts w:cs="Arial"/>
                <w:sz w:val="20"/>
                <w:lang w:val="pl-PL" w:eastAsia="pl-PL"/>
              </w:rPr>
              <w:t>nych</w:t>
            </w:r>
            <w:proofErr w:type="spellEnd"/>
            <w:r w:rsidRPr="00A31E3B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1843" w:type="dxa"/>
          </w:tcPr>
          <w:p w:rsidRPr="00B04B36" w:rsidR="006E440C" w:rsidP="00281CF0" w:rsidRDefault="006E440C" w14:paraId="30A59D76" w14:textId="7777777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lastRenderedPageBreak/>
              <w:t xml:space="preserve">3 </w:t>
            </w:r>
            <w:r w:rsidRPr="00B04B36">
              <w:rPr>
                <w:rFonts w:cs="Arial"/>
                <w:sz w:val="20"/>
                <w:lang w:val="pl-PL" w:eastAsia="pl-PL"/>
              </w:rPr>
              <w:t>- dwustronna interakcja</w:t>
            </w:r>
          </w:p>
        </w:tc>
      </w:tr>
    </w:tbl>
    <w:p w:rsidR="00AD549B" w:rsidP="004A0BB2" w:rsidRDefault="00AD549B" w14:paraId="162D0C44" w14:textId="77777777">
      <w:pPr>
        <w:pStyle w:val="Nagwek2"/>
        <w:numPr>
          <w:ilvl w:val="0"/>
          <w:numId w:val="0"/>
        </w:numPr>
        <w:spacing w:after="0"/>
        <w:ind w:left="710"/>
        <w:rPr>
          <w:rStyle w:val="Nagwek3Znak"/>
          <w:rFonts w:eastAsiaTheme="minorHAnsi"/>
        </w:rPr>
      </w:pPr>
    </w:p>
    <w:p w:rsidRPr="00143B0D" w:rsidR="00143B0D" w:rsidP="00505D03" w:rsidRDefault="00143B0D" w14:paraId="593C52AF" w14:textId="77777777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Pr="00143B0D" w:rsidR="00143B0D" w:rsidP="00505D03" w:rsidRDefault="00143B0D" w14:paraId="7A3CF670" w14:textId="77777777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Pr="00143B0D" w:rsidR="00143B0D" w:rsidP="00505D03" w:rsidRDefault="00143B0D" w14:paraId="0FC711FD" w14:textId="77777777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Pr="00143B0D" w:rsidR="00143B0D" w:rsidP="00505D03" w:rsidRDefault="00143B0D" w14:paraId="6309CE94" w14:textId="77777777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Pr="007B0A82" w:rsidR="00E11921" w:rsidP="00505D03" w:rsidRDefault="0056584B" w14:paraId="0A470266" w14:textId="77777777">
      <w:pPr>
        <w:pStyle w:val="Nagwek2"/>
        <w:numPr>
          <w:ilvl w:val="1"/>
          <w:numId w:val="12"/>
        </w:numPr>
        <w:spacing w:after="360"/>
        <w:rPr>
          <w:rStyle w:val="Nagwek3Znak"/>
          <w:rFonts w:eastAsiaTheme="minorHAnsi"/>
          <w:b w:val="0"/>
          <w:iCs/>
        </w:rPr>
      </w:pPr>
      <w:r w:rsidRPr="007B0A82">
        <w:rPr>
          <w:rStyle w:val="Nagwek3Znak"/>
          <w:rFonts w:eastAsiaTheme="minorHAnsi"/>
        </w:rPr>
        <w:t xml:space="preserve">Udostępnione informacje sektora </w:t>
      </w:r>
      <w:r w:rsidRPr="007573B2">
        <w:rPr>
          <w:lang w:val="pl-PL"/>
        </w:rPr>
        <w:t>publicznego</w:t>
      </w:r>
      <w:r w:rsidRPr="007B0A82">
        <w:rPr>
          <w:rStyle w:val="Nagwek3Znak"/>
          <w:rFonts w:eastAsiaTheme="minorHAnsi"/>
        </w:rPr>
        <w:t xml:space="preserve"> i </w:t>
      </w:r>
      <w:proofErr w:type="spellStart"/>
      <w:r w:rsidRPr="007B0A82">
        <w:rPr>
          <w:rStyle w:val="Nagwek3Znak"/>
          <w:rFonts w:eastAsiaTheme="minorHAnsi"/>
        </w:rPr>
        <w:t>zdigitalizowane</w:t>
      </w:r>
      <w:proofErr w:type="spellEnd"/>
      <w:r w:rsidRPr="007B0A82">
        <w:rPr>
          <w:rStyle w:val="Nagwek3Znak"/>
          <w:rFonts w:eastAsiaTheme="minorHAnsi"/>
        </w:rPr>
        <w:t xml:space="preserve"> zasoby</w:t>
      </w:r>
      <w:r w:rsidR="009C7AD9">
        <w:rPr>
          <w:rStyle w:val="Nagwek3Znak"/>
          <w:rFonts w:eastAsiaTheme="minorHAnsi"/>
        </w:rPr>
        <w:t xml:space="preserve"> </w:t>
      </w:r>
    </w:p>
    <w:p w:rsidRPr="00E11921" w:rsidR="006C485E" w:rsidP="00E13759" w:rsidRDefault="007608E3" w14:paraId="6133B57B" w14:textId="77777777">
      <w:pPr>
        <w:pStyle w:val="Tekstpodstawowy2"/>
        <w:rPr>
          <w:rStyle w:val="Nagwek3Znak"/>
          <w:rFonts w:eastAsiaTheme="minorHAnsi"/>
        </w:rPr>
      </w:pPr>
      <w:r w:rsidRPr="00E13759">
        <w:rPr>
          <w:rFonts w:eastAsiaTheme="minorHAnsi"/>
          <w:sz w:val="20"/>
          <w:szCs w:val="20"/>
          <w:lang w:val="pl-PL" w:eastAsia="pl-PL"/>
        </w:rPr>
        <w:t>Nie dotyczy</w:t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18"/>
        <w:gridCol w:w="2410"/>
        <w:gridCol w:w="4111"/>
      </w:tblGrid>
      <w:tr w:rsidRPr="006774DD" w:rsidR="0056584B" w:rsidTr="001318C7" w14:paraId="27B3D95E" w14:textId="77777777">
        <w:tc>
          <w:tcPr>
            <w:tcW w:w="3118" w:type="dxa"/>
            <w:shd w:val="clear" w:color="auto" w:fill="E7E6E6"/>
            <w:vAlign w:val="center"/>
          </w:tcPr>
          <w:p w:rsidRPr="001B6667" w:rsidR="005349BA" w:rsidP="00480C5A" w:rsidRDefault="0056584B" w14:paraId="17C612E4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Rodzaj</w:t>
            </w:r>
            <w:r w:rsidRPr="001B6667" w:rsidR="005349BA">
              <w:rPr>
                <w:rFonts w:cs="Arial"/>
                <w:b/>
                <w:sz w:val="20"/>
                <w:lang w:val="pl-PL"/>
              </w:rPr>
              <w:t xml:space="preserve"> </w:t>
            </w:r>
          </w:p>
          <w:p w:rsidRPr="001B6667" w:rsidR="0056584B" w:rsidP="00480C5A" w:rsidRDefault="00534314" w14:paraId="24CF7B30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i</w:t>
            </w:r>
            <w:r w:rsidRPr="001B6667" w:rsidR="001B6667">
              <w:rPr>
                <w:rFonts w:cs="Arial"/>
                <w:b/>
                <w:sz w:val="20"/>
                <w:lang w:val="pl-PL"/>
              </w:rPr>
              <w:t>nformacji</w:t>
            </w:r>
            <w:r w:rsidR="001B6667">
              <w:rPr>
                <w:rFonts w:cs="Arial"/>
                <w:b/>
                <w:sz w:val="20"/>
                <w:lang w:val="pl-PL"/>
              </w:rPr>
              <w:t xml:space="preserve"> </w:t>
            </w:r>
            <w:r w:rsidRPr="001B6667" w:rsidR="005349BA">
              <w:rPr>
                <w:rFonts w:cs="Arial"/>
                <w:b/>
                <w:sz w:val="20"/>
                <w:lang w:val="pl-PL"/>
              </w:rPr>
              <w:t>/</w:t>
            </w:r>
            <w:r w:rsidR="001B6667">
              <w:rPr>
                <w:rFonts w:cs="Arial"/>
                <w:b/>
                <w:sz w:val="20"/>
                <w:lang w:val="pl-PL"/>
              </w:rPr>
              <w:t xml:space="preserve"> </w:t>
            </w:r>
            <w:r w:rsidRPr="001B6667" w:rsidR="005349BA">
              <w:rPr>
                <w:rFonts w:cs="Arial"/>
                <w:b/>
                <w:sz w:val="20"/>
                <w:lang w:val="pl-PL"/>
              </w:rPr>
              <w:t>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:rsidRPr="001B6667" w:rsidR="0056584B" w:rsidP="00B73C22" w:rsidRDefault="005349BA" w14:paraId="46B5A96B" w14:textId="7777777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udostę</w:t>
            </w:r>
            <w:r w:rsidRPr="001B6667" w:rsidR="0056584B">
              <w:rPr>
                <w:rFonts w:cs="Arial"/>
                <w:b/>
                <w:sz w:val="20"/>
                <w:lang w:val="pl-PL"/>
              </w:rPr>
              <w:t>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E11921" w:rsidP="00E11921" w:rsidRDefault="00E11921" w14:paraId="42314490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Szacowana liczba obiektów  objętych digitalizacją (udostępnianiem informacji)</w:t>
            </w:r>
          </w:p>
          <w:p w:rsidRPr="001B6667" w:rsidR="0056584B" w:rsidP="00480C5A" w:rsidRDefault="0056584B" w14:paraId="77202838" w14:textId="77777777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</w:tr>
      <w:tr w:rsidRPr="00402AAE" w:rsidR="0056584B" w:rsidTr="00E13759" w14:paraId="4859B2BC" w14:textId="77777777">
        <w:trPr>
          <w:trHeight w:val="736"/>
        </w:trPr>
        <w:tc>
          <w:tcPr>
            <w:tcW w:w="3118" w:type="dxa"/>
          </w:tcPr>
          <w:p w:rsidRPr="001B6667" w:rsidR="0056584B" w:rsidP="00E13759" w:rsidRDefault="007608E3" w14:paraId="39A6A9B7" w14:textId="77777777">
            <w:pPr>
              <w:pStyle w:val="Tekstpodstawowy2"/>
              <w:rPr>
                <w:rFonts w:cs="Arial"/>
                <w:color w:val="0070C0"/>
                <w:sz w:val="18"/>
                <w:lang w:val="pl-PL"/>
              </w:rPr>
            </w:pPr>
            <w:r w:rsidRPr="00E13759">
              <w:rPr>
                <w:rFonts w:eastAsiaTheme="minorHAnsi"/>
                <w:sz w:val="20"/>
                <w:szCs w:val="20"/>
                <w:lang w:val="pl-PL" w:eastAsia="pl-PL"/>
              </w:rPr>
              <w:t>Nie dotyczy</w:t>
            </w:r>
          </w:p>
        </w:tc>
        <w:tc>
          <w:tcPr>
            <w:tcW w:w="2410" w:type="dxa"/>
          </w:tcPr>
          <w:p w:rsidRPr="001B6667" w:rsidR="0056584B" w:rsidP="00480C5A" w:rsidRDefault="0056584B" w14:paraId="49C99EA8" w14:textId="77777777">
            <w:pPr>
              <w:rPr>
                <w:rFonts w:cs="Arial"/>
                <w:i/>
                <w:color w:val="0070C0"/>
                <w:sz w:val="18"/>
                <w:lang w:val="pl-PL"/>
              </w:rPr>
            </w:pPr>
          </w:p>
        </w:tc>
        <w:tc>
          <w:tcPr>
            <w:tcW w:w="4111" w:type="dxa"/>
          </w:tcPr>
          <w:p w:rsidRPr="001B6667" w:rsidR="0056584B" w:rsidP="00E13759" w:rsidRDefault="0056584B" w14:paraId="56D87051" w14:textId="77777777">
            <w:pPr>
              <w:rPr>
                <w:rFonts w:cs="Arial"/>
                <w:color w:val="948A54" w:themeColor="background2" w:themeShade="80"/>
                <w:sz w:val="18"/>
                <w:lang w:val="pl-PL"/>
              </w:rPr>
            </w:pPr>
          </w:p>
        </w:tc>
      </w:tr>
    </w:tbl>
    <w:p w:rsidRPr="00E13759" w:rsidR="00B705D3" w:rsidP="00D8132B" w:rsidRDefault="00B705D3" w14:paraId="342AB1EF" w14:textId="77777777">
      <w:pPr>
        <w:pStyle w:val="Tekstpodstawowy2"/>
        <w:ind w:left="0"/>
        <w:rPr>
          <w:lang w:val="pl-PL"/>
        </w:rPr>
      </w:pPr>
    </w:p>
    <w:p w:rsidRPr="00143B0D" w:rsidR="00143B0D" w:rsidP="00143B0D" w:rsidRDefault="00143B0D" w14:paraId="64F8FD48" w14:textId="77777777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:rsidRPr="00143B0D" w:rsidR="00143B0D" w:rsidP="00143B0D" w:rsidRDefault="00143B0D" w14:paraId="3F199CBB" w14:textId="77777777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:rsidRPr="00143B0D" w:rsidR="00440618" w:rsidP="0086459D" w:rsidRDefault="00B73C22" w14:paraId="549E8926" w14:textId="77777777">
      <w:pPr>
        <w:pStyle w:val="Nagwek2"/>
        <w:keepLines/>
        <w:spacing w:before="40" w:line="256" w:lineRule="auto"/>
        <w:rPr>
          <w:lang w:val="pl-PL"/>
        </w:rPr>
      </w:pPr>
      <w:r w:rsidRPr="00143B0D">
        <w:rPr>
          <w:lang w:val="pl-PL"/>
        </w:rPr>
        <w:t>P</w:t>
      </w:r>
      <w:r w:rsidRPr="00143B0D" w:rsidR="007063B2">
        <w:rPr>
          <w:lang w:val="pl-PL"/>
        </w:rPr>
        <w:t xml:space="preserve">rodukty </w:t>
      </w:r>
      <w:r w:rsidRPr="00143B0D" w:rsidR="005349BA">
        <w:rPr>
          <w:lang w:val="pl-PL"/>
        </w:rPr>
        <w:t xml:space="preserve">końcowe </w:t>
      </w:r>
      <w:r w:rsidRPr="00143B0D" w:rsidR="007063B2">
        <w:rPr>
          <w:lang w:val="pl-PL"/>
        </w:rPr>
        <w:t>projektu</w:t>
      </w:r>
      <w:r w:rsidRPr="00143B0D" w:rsidR="009C7AD9">
        <w:rPr>
          <w:lang w:val="pl-PL"/>
        </w:rPr>
        <w:t xml:space="preserve"> </w:t>
      </w:r>
    </w:p>
    <w:p w:rsidRPr="001B6667" w:rsidR="00B73C22" w:rsidP="008149AF" w:rsidRDefault="00B73C22" w14:paraId="61006120" w14:textId="77777777">
      <w:pPr>
        <w:pStyle w:val="Tekstpodstawowy2"/>
        <w:spacing w:after="0"/>
        <w:rPr>
          <w:rFonts w:cs="Arial"/>
          <w:color w:val="0070C0"/>
          <w:sz w:val="22"/>
          <w:szCs w:val="22"/>
          <w:lang w:val="pl-PL"/>
        </w:rPr>
      </w:pP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8221"/>
        <w:gridCol w:w="1411"/>
      </w:tblGrid>
      <w:tr w:rsidRPr="007573B2" w:rsidR="007609C7" w:rsidTr="007609C7" w14:paraId="03C3A36F" w14:textId="77777777">
        <w:tc>
          <w:tcPr>
            <w:tcW w:w="8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1B6667" w:rsidR="007609C7" w:rsidP="00B73C22" w:rsidRDefault="007609C7" w14:paraId="669AFF29" w14:textId="7777777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Nazwa produktu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1B6667" w:rsidR="007609C7" w:rsidP="00B73C22" w:rsidRDefault="007609C7" w14:paraId="633BAF5E" w14:textId="7777777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wdrożenia</w:t>
            </w:r>
          </w:p>
        </w:tc>
      </w:tr>
      <w:tr w:rsidRPr="00402AAE" w:rsidR="004A623B" w:rsidTr="007609C7" w14:paraId="318A25D7" w14:textId="77777777">
        <w:tc>
          <w:tcPr>
            <w:tcW w:w="8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A623B" w:rsidP="00A06A37" w:rsidRDefault="004A623B" w14:paraId="03619D97" w14:textId="77777777">
            <w:pPr>
              <w:contextualSpacing/>
              <w:rPr>
                <w:sz w:val="20"/>
                <w:lang w:val="pl-PL"/>
              </w:rPr>
            </w:pPr>
            <w:r w:rsidRPr="0090249C">
              <w:rPr>
                <w:rFonts w:cs="Arial"/>
                <w:b/>
                <w:sz w:val="20"/>
                <w:szCs w:val="18"/>
                <w:lang w:val="pl-PL"/>
              </w:rPr>
              <w:t>System e-Krew</w:t>
            </w:r>
            <w:r>
              <w:rPr>
                <w:rFonts w:cs="Arial"/>
                <w:sz w:val="20"/>
                <w:szCs w:val="18"/>
                <w:lang w:val="pl-PL"/>
              </w:rPr>
              <w:t xml:space="preserve">. </w:t>
            </w:r>
            <w:r>
              <w:rPr>
                <w:sz w:val="20"/>
                <w:lang w:val="pl-PL"/>
              </w:rPr>
              <w:t>System będzie obejmował następujące moduły:</w:t>
            </w:r>
          </w:p>
          <w:p w:rsidRPr="00A06A37" w:rsidR="004A623B" w:rsidP="00A06A37" w:rsidRDefault="004A623B" w14:paraId="52E7492D" w14:textId="77777777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A06A37">
              <w:rPr>
                <w:sz w:val="20"/>
              </w:rPr>
              <w:t>Administracja</w:t>
            </w:r>
          </w:p>
          <w:p w:rsidRPr="00A06A37" w:rsidR="004A623B" w:rsidP="00A06A37" w:rsidRDefault="004A623B" w14:paraId="0DEF1A58" w14:textId="77777777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A06A37">
              <w:rPr>
                <w:sz w:val="20"/>
              </w:rPr>
              <w:t>Portal Dawcy</w:t>
            </w:r>
          </w:p>
          <w:p w:rsidRPr="00A06A37" w:rsidR="004A623B" w:rsidP="00A06A37" w:rsidRDefault="004A623B" w14:paraId="28D25107" w14:textId="77777777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A06A37">
              <w:rPr>
                <w:sz w:val="20"/>
              </w:rPr>
              <w:t>Portal PWDL</w:t>
            </w:r>
          </w:p>
          <w:p w:rsidRPr="00A06A37" w:rsidR="004A623B" w:rsidP="00A06A37" w:rsidRDefault="004A623B" w14:paraId="277B2FB8" w14:textId="77777777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A06A37">
              <w:rPr>
                <w:sz w:val="20"/>
              </w:rPr>
              <w:t>Ekipa wyjazdowa</w:t>
            </w:r>
          </w:p>
          <w:p w:rsidR="004A623B" w:rsidP="00A06A37" w:rsidRDefault="004A623B" w14:paraId="3BE265D5" w14:textId="64736726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A06A37">
              <w:rPr>
                <w:sz w:val="20"/>
              </w:rPr>
              <w:t xml:space="preserve">Zarządzanie jakością i </w:t>
            </w:r>
            <w:r w:rsidRPr="00A06A37" w:rsidR="00B20B0F">
              <w:rPr>
                <w:sz w:val="20"/>
              </w:rPr>
              <w:t>kontrol</w:t>
            </w:r>
            <w:r w:rsidR="00B20B0F">
              <w:rPr>
                <w:sz w:val="20"/>
              </w:rPr>
              <w:t>a</w:t>
            </w:r>
          </w:p>
          <w:p w:rsidR="00A06A37" w:rsidP="00A06A37" w:rsidRDefault="00A06A37" w14:paraId="77697ADC" w14:textId="77777777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>
              <w:rPr>
                <w:sz w:val="20"/>
              </w:rPr>
              <w:t>Kontrola wewnętrzna</w:t>
            </w:r>
          </w:p>
          <w:p w:rsidRPr="00A06A37" w:rsidR="00A06A37" w:rsidP="00A06A37" w:rsidRDefault="00A06A37" w14:paraId="249B4C00" w14:textId="3A48F6CB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>
              <w:rPr>
                <w:sz w:val="20"/>
              </w:rPr>
              <w:t>Kontrola zewnętrzn</w:t>
            </w:r>
            <w:r w:rsidR="00B55087">
              <w:rPr>
                <w:sz w:val="20"/>
              </w:rPr>
              <w:t>a</w:t>
            </w:r>
          </w:p>
          <w:p w:rsidRPr="00651340" w:rsidR="004A623B" w:rsidP="00A06A37" w:rsidRDefault="004A623B" w14:paraId="74BF5C10" w14:textId="4B369999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651340">
              <w:rPr>
                <w:sz w:val="20"/>
              </w:rPr>
              <w:t>Magazyn składników krwi</w:t>
            </w:r>
          </w:p>
          <w:p w:rsidR="00250205" w:rsidP="00A06A37" w:rsidRDefault="00F267E6" w14:paraId="49F28372" w14:textId="11DDD936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 w:rsidRPr="00117E17">
              <w:rPr>
                <w:sz w:val="20"/>
              </w:rPr>
              <w:t>Magazyn materiałów jednorazowego użytku</w:t>
            </w:r>
            <w:r w:rsidRPr="00A06A37" w:rsidDel="00250205" w:rsidR="00250205">
              <w:rPr>
                <w:sz w:val="20"/>
              </w:rPr>
              <w:t xml:space="preserve"> </w:t>
            </w:r>
          </w:p>
          <w:p w:rsidRPr="00A06A37" w:rsidR="007B4BD4" w:rsidP="00A06A37" w:rsidRDefault="007B4BD4" w14:paraId="77A97ADC" w14:textId="77777777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Rejestr wydanych odznak</w:t>
            </w:r>
          </w:p>
          <w:p w:rsidRPr="00A06A37" w:rsidR="00726490" w:rsidP="00A06A37" w:rsidRDefault="000C4527" w14:paraId="3BDB50F1" w14:textId="77777777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Wsparcie </w:t>
            </w:r>
            <w:r w:rsidRPr="00A06A37" w:rsidR="00726490">
              <w:rPr>
                <w:sz w:val="20"/>
              </w:rPr>
              <w:t>procesów operacyjnych</w:t>
            </w:r>
          </w:p>
          <w:p w:rsidRPr="00726490" w:rsidR="00726490" w:rsidP="00250205" w:rsidRDefault="00250205" w14:paraId="67BD13AD" w14:textId="7BA8ADC9">
            <w:pPr>
              <w:pStyle w:val="Akapitzlist"/>
              <w:numPr>
                <w:ilvl w:val="0"/>
                <w:numId w:val="30"/>
              </w:numPr>
              <w:spacing w:line="240" w:lineRule="auto"/>
              <w:rPr>
                <w:sz w:val="20"/>
              </w:rPr>
            </w:pPr>
            <w:r w:rsidRPr="00250205">
              <w:rPr>
                <w:sz w:val="20"/>
              </w:rPr>
              <w:t xml:space="preserve">Pracownie diagnostyczne </w:t>
            </w:r>
            <w:proofErr w:type="spellStart"/>
            <w:r w:rsidRPr="00250205">
              <w:rPr>
                <w:sz w:val="20"/>
              </w:rPr>
              <w:t>IHiT</w:t>
            </w:r>
            <w:proofErr w:type="spellEnd"/>
            <w:r w:rsidRPr="00250205" w:rsidDel="00250205">
              <w:rPr>
                <w:sz w:val="20"/>
              </w:rPr>
              <w:t xml:space="preserve"> </w:t>
            </w:r>
            <w:r w:rsidR="001A024D">
              <w:rPr>
                <w:sz w:val="20"/>
              </w:rPr>
              <w:t xml:space="preserve">(moduł </w:t>
            </w:r>
            <w:proofErr w:type="spellStart"/>
            <w:r w:rsidR="001A024D">
              <w:rPr>
                <w:sz w:val="20"/>
              </w:rPr>
              <w:t>IHiT</w:t>
            </w:r>
            <w:proofErr w:type="spellEnd"/>
            <w:r w:rsidR="001A024D">
              <w:rPr>
                <w:sz w:val="20"/>
              </w:rPr>
              <w:t>)</w:t>
            </w:r>
          </w:p>
          <w:p w:rsidR="00726490" w:rsidP="00A06A37" w:rsidRDefault="00250205" w14:paraId="5BA8C3CA" w14:textId="1331CC7E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>
              <w:rPr>
                <w:sz w:val="20"/>
              </w:rPr>
              <w:t>Dział E</w:t>
            </w:r>
            <w:r w:rsidRPr="00191A01" w:rsidR="00726490">
              <w:rPr>
                <w:sz w:val="20"/>
              </w:rPr>
              <w:t>kspedycj</w:t>
            </w:r>
            <w:r>
              <w:rPr>
                <w:sz w:val="20"/>
              </w:rPr>
              <w:t>i</w:t>
            </w:r>
          </w:p>
          <w:p w:rsidRPr="00A06A37" w:rsidR="00A06A37" w:rsidP="00A06A37" w:rsidRDefault="00250205" w14:paraId="746C0475" w14:textId="31E3B915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>
              <w:rPr>
                <w:sz w:val="20"/>
              </w:rPr>
              <w:t>Dział p</w:t>
            </w:r>
            <w:r w:rsidRPr="00A06A37" w:rsidR="00A06A37">
              <w:rPr>
                <w:sz w:val="20"/>
              </w:rPr>
              <w:t>reparatyk</w:t>
            </w:r>
            <w:r>
              <w:rPr>
                <w:sz w:val="20"/>
              </w:rPr>
              <w:t>i</w:t>
            </w:r>
          </w:p>
          <w:p w:rsidR="00250205" w:rsidP="00A06A37" w:rsidRDefault="00DD4D13" w14:paraId="1D2A8BDB" w14:textId="225D6EF1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>
              <w:rPr>
                <w:sz w:val="20"/>
              </w:rPr>
              <w:t>P</w:t>
            </w:r>
            <w:r w:rsidRPr="00250205" w:rsidR="00250205">
              <w:rPr>
                <w:sz w:val="20"/>
              </w:rPr>
              <w:t xml:space="preserve">racownie diagnostyczne </w:t>
            </w:r>
            <w:proofErr w:type="spellStart"/>
            <w:r w:rsidRPr="00250205" w:rsidR="00250205">
              <w:rPr>
                <w:sz w:val="20"/>
              </w:rPr>
              <w:t>CKiK</w:t>
            </w:r>
            <w:proofErr w:type="spellEnd"/>
            <w:r w:rsidRPr="00250205" w:rsidDel="00250205" w:rsidR="00250205">
              <w:rPr>
                <w:sz w:val="20"/>
              </w:rPr>
              <w:t xml:space="preserve"> </w:t>
            </w:r>
          </w:p>
          <w:p w:rsidR="00A06A37" w:rsidP="00A06A37" w:rsidRDefault="00A06A37" w14:paraId="04441951" w14:textId="77777777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 w:rsidRPr="00A06A37">
              <w:rPr>
                <w:sz w:val="20"/>
              </w:rPr>
              <w:t>Rejestracja</w:t>
            </w:r>
          </w:p>
          <w:p w:rsidRPr="00A06A37" w:rsidR="00493BA0" w:rsidP="00A06A37" w:rsidRDefault="00493BA0" w14:paraId="438BFA37" w14:textId="77777777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>
              <w:rPr>
                <w:sz w:val="20"/>
              </w:rPr>
              <w:t>Dział Pobrań</w:t>
            </w:r>
          </w:p>
          <w:p w:rsidRPr="00A06A37" w:rsidR="00726490" w:rsidP="00A06A37" w:rsidRDefault="00A06A37" w14:paraId="6C0AD5E3" w14:textId="77777777">
            <w:pPr>
              <w:pStyle w:val="Akapitzlist"/>
              <w:numPr>
                <w:ilvl w:val="0"/>
                <w:numId w:val="30"/>
              </w:numPr>
              <w:spacing w:line="240" w:lineRule="auto"/>
              <w:ind w:left="1434" w:hanging="357"/>
              <w:rPr>
                <w:sz w:val="20"/>
              </w:rPr>
            </w:pPr>
            <w:r w:rsidRPr="00A06A37">
              <w:rPr>
                <w:sz w:val="20"/>
              </w:rPr>
              <w:t>Gabinet lekarski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244" w:rsidR="004A623B" w:rsidP="004A623B" w:rsidRDefault="00984244" w14:paraId="76BC515C" w14:textId="77777777">
            <w:pPr>
              <w:rPr>
                <w:rFonts w:cs="Arial"/>
                <w:sz w:val="20"/>
                <w:szCs w:val="18"/>
                <w:lang w:val="pl-PL"/>
              </w:rPr>
            </w:pPr>
            <w:r w:rsidRPr="00984244">
              <w:rPr>
                <w:rFonts w:cs="Arial"/>
                <w:sz w:val="20"/>
                <w:szCs w:val="18"/>
                <w:lang w:val="pl-PL"/>
              </w:rPr>
              <w:t>04-2021</w:t>
            </w:r>
          </w:p>
        </w:tc>
      </w:tr>
      <w:tr w:rsidRPr="00402AAE" w:rsidR="004A623B" w:rsidTr="007609C7" w14:paraId="17F3FC1C" w14:textId="77777777">
        <w:tc>
          <w:tcPr>
            <w:tcW w:w="8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84244" w:rsidP="00A06A37" w:rsidRDefault="00984244" w14:paraId="1BDA86D8" w14:textId="77777777">
            <w:pPr>
              <w:contextualSpacing/>
              <w:rPr>
                <w:rFonts w:cs="Arial"/>
                <w:sz w:val="20"/>
                <w:szCs w:val="18"/>
                <w:lang w:val="pl-PL"/>
              </w:rPr>
            </w:pPr>
            <w:r w:rsidRPr="0090249C">
              <w:rPr>
                <w:rFonts w:cs="Arial"/>
                <w:sz w:val="20"/>
                <w:szCs w:val="18"/>
                <w:lang w:val="pl-PL"/>
              </w:rPr>
              <w:t>API dla PWDL</w:t>
            </w:r>
            <w:r>
              <w:rPr>
                <w:rFonts w:cs="Arial"/>
                <w:sz w:val="20"/>
                <w:szCs w:val="18"/>
                <w:lang w:val="pl-PL"/>
              </w:rPr>
              <w:t>. I</w:t>
            </w:r>
            <w:r w:rsidRPr="00CE5ED8">
              <w:rPr>
                <w:rFonts w:cs="Arial"/>
                <w:sz w:val="20"/>
                <w:szCs w:val="18"/>
                <w:lang w:val="pl-PL"/>
              </w:rPr>
              <w:t>nterfejs programistyczny aplikacji</w:t>
            </w:r>
            <w:r>
              <w:rPr>
                <w:rFonts w:cs="Arial"/>
                <w:sz w:val="20"/>
                <w:szCs w:val="18"/>
                <w:lang w:val="pl-PL"/>
              </w:rPr>
              <w:t xml:space="preserve"> udostępniony dla PWDL zapewni komunikację w między </w:t>
            </w:r>
            <w:proofErr w:type="spellStart"/>
            <w:r>
              <w:rPr>
                <w:rFonts w:cs="Arial"/>
                <w:sz w:val="20"/>
                <w:szCs w:val="18"/>
                <w:lang w:val="pl-PL"/>
              </w:rPr>
              <w:t>CKiK</w:t>
            </w:r>
            <w:proofErr w:type="spellEnd"/>
            <w:r>
              <w:rPr>
                <w:rFonts w:cs="Arial"/>
                <w:sz w:val="20"/>
                <w:szCs w:val="18"/>
                <w:lang w:val="pl-PL"/>
              </w:rPr>
              <w:t xml:space="preserve"> i PWDL w zakresie usług:</w:t>
            </w:r>
          </w:p>
          <w:p w:rsidR="00984244" w:rsidP="00A06A37" w:rsidRDefault="00984244" w14:paraId="2973C8DD" w14:textId="77777777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cs="Arial"/>
                <w:sz w:val="20"/>
                <w:szCs w:val="18"/>
              </w:rPr>
            </w:pPr>
            <w:r w:rsidRPr="004F50ED">
              <w:rPr>
                <w:rFonts w:cs="Arial"/>
                <w:sz w:val="20"/>
                <w:szCs w:val="18"/>
              </w:rPr>
              <w:t>zamówienia</w:t>
            </w:r>
            <w:r w:rsidRPr="0090249C">
              <w:rPr>
                <w:rFonts w:cs="Arial"/>
                <w:sz w:val="20"/>
                <w:szCs w:val="18"/>
              </w:rPr>
              <w:t xml:space="preserve"> krwi</w:t>
            </w:r>
            <w:r w:rsidR="00984DF0">
              <w:rPr>
                <w:rFonts w:cs="Arial"/>
                <w:sz w:val="20"/>
                <w:szCs w:val="18"/>
              </w:rPr>
              <w:t xml:space="preserve"> i jej składników</w:t>
            </w:r>
          </w:p>
          <w:p w:rsidRPr="003B4D35" w:rsidR="00984244" w:rsidP="00A06A37" w:rsidRDefault="00984244" w14:paraId="59ED8932" w14:textId="7575C91F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cs="Arial"/>
                <w:sz w:val="20"/>
                <w:szCs w:val="18"/>
              </w:rPr>
            </w:pPr>
            <w:r w:rsidRPr="003B4D35">
              <w:rPr>
                <w:rFonts w:cs="Arial"/>
                <w:sz w:val="20"/>
                <w:szCs w:val="18"/>
              </w:rPr>
              <w:t xml:space="preserve">reklamacje </w:t>
            </w:r>
            <w:r>
              <w:rPr>
                <w:rFonts w:cs="Arial"/>
                <w:sz w:val="20"/>
                <w:szCs w:val="18"/>
              </w:rPr>
              <w:t xml:space="preserve">i </w:t>
            </w:r>
            <w:r w:rsidRPr="003B4D35">
              <w:rPr>
                <w:rFonts w:cs="Arial"/>
                <w:sz w:val="20"/>
                <w:szCs w:val="18"/>
              </w:rPr>
              <w:t>zwroty</w:t>
            </w:r>
            <w:r>
              <w:rPr>
                <w:rFonts w:cs="Arial"/>
                <w:sz w:val="20"/>
                <w:szCs w:val="18"/>
              </w:rPr>
              <w:t xml:space="preserve"> otrzyman</w:t>
            </w:r>
            <w:r w:rsidR="00984DF0">
              <w:rPr>
                <w:rFonts w:cs="Arial"/>
                <w:sz w:val="20"/>
                <w:szCs w:val="18"/>
              </w:rPr>
              <w:t xml:space="preserve">ej krwi lub jej </w:t>
            </w:r>
            <w:r>
              <w:rPr>
                <w:rFonts w:cs="Arial"/>
                <w:sz w:val="20"/>
                <w:szCs w:val="18"/>
              </w:rPr>
              <w:t xml:space="preserve"> składników</w:t>
            </w:r>
          </w:p>
          <w:p w:rsidR="00984244" w:rsidP="00A06A37" w:rsidRDefault="00984244" w14:paraId="08B524E0" w14:textId="77777777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konsultacje immunohematologiczne</w:t>
            </w:r>
          </w:p>
          <w:p w:rsidR="00984244" w:rsidP="00A06A37" w:rsidRDefault="00984244" w14:paraId="28545375" w14:textId="77777777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zgłoszenia</w:t>
            </w:r>
            <w:r w:rsidR="00D8132B">
              <w:rPr>
                <w:rFonts w:cs="Arial"/>
                <w:sz w:val="20"/>
                <w:szCs w:val="18"/>
              </w:rPr>
              <w:t xml:space="preserve"> niepożądanych</w:t>
            </w:r>
            <w:r>
              <w:rPr>
                <w:rFonts w:cs="Arial"/>
                <w:sz w:val="20"/>
                <w:szCs w:val="18"/>
              </w:rPr>
              <w:t xml:space="preserve"> zdarzeń i reakcji </w:t>
            </w:r>
            <w:r w:rsidR="00D8132B">
              <w:rPr>
                <w:rFonts w:cs="Arial"/>
                <w:sz w:val="20"/>
                <w:szCs w:val="18"/>
              </w:rPr>
              <w:t>poprzetoczeniowych</w:t>
            </w:r>
          </w:p>
          <w:p w:rsidR="00984244" w:rsidP="00A06A37" w:rsidRDefault="00984244" w14:paraId="46127E2E" w14:textId="77777777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wgląd do historii badań immunohematologicznych</w:t>
            </w:r>
          </w:p>
          <w:p w:rsidRPr="00984244" w:rsidR="004A623B" w:rsidP="00A06A37" w:rsidRDefault="00984244" w14:paraId="4E7F79E9" w14:textId="77777777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cs="Arial"/>
                <w:sz w:val="20"/>
                <w:szCs w:val="18"/>
              </w:rPr>
            </w:pPr>
            <w:r w:rsidRPr="00984244">
              <w:rPr>
                <w:rFonts w:cs="Arial"/>
                <w:sz w:val="20"/>
                <w:szCs w:val="18"/>
              </w:rPr>
              <w:t xml:space="preserve">obsługa zleceń w procedurze </w:t>
            </w:r>
            <w:r w:rsidR="00D8132B">
              <w:rPr>
                <w:rFonts w:cs="Arial"/>
                <w:sz w:val="20"/>
                <w:szCs w:val="18"/>
              </w:rPr>
              <w:t>„</w:t>
            </w:r>
            <w:proofErr w:type="spellStart"/>
            <w:r w:rsidRPr="00984244">
              <w:rPr>
                <w:rFonts w:cs="Arial"/>
                <w:sz w:val="20"/>
                <w:szCs w:val="18"/>
              </w:rPr>
              <w:t>Look</w:t>
            </w:r>
            <w:proofErr w:type="spellEnd"/>
            <w:r w:rsidRPr="00984244">
              <w:rPr>
                <w:rFonts w:cs="Arial"/>
                <w:sz w:val="20"/>
                <w:szCs w:val="18"/>
              </w:rPr>
              <w:t xml:space="preserve"> </w:t>
            </w:r>
            <w:proofErr w:type="spellStart"/>
            <w:r w:rsidRPr="00984244">
              <w:rPr>
                <w:rFonts w:cs="Arial"/>
                <w:sz w:val="20"/>
                <w:szCs w:val="18"/>
              </w:rPr>
              <w:t>Back</w:t>
            </w:r>
            <w:proofErr w:type="spellEnd"/>
            <w:r w:rsidR="00D8132B">
              <w:rPr>
                <w:rFonts w:cs="Arial"/>
                <w:sz w:val="20"/>
                <w:szCs w:val="18"/>
              </w:rPr>
              <w:t>”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244" w:rsidR="004A623B" w:rsidP="004A623B" w:rsidRDefault="00984244" w14:paraId="0B74B943" w14:textId="77777777">
            <w:pPr>
              <w:rPr>
                <w:rFonts w:cs="Arial"/>
                <w:sz w:val="20"/>
                <w:szCs w:val="18"/>
                <w:lang w:val="pl-PL"/>
              </w:rPr>
            </w:pPr>
            <w:r w:rsidRPr="00984244">
              <w:rPr>
                <w:rFonts w:cs="Arial"/>
                <w:sz w:val="20"/>
                <w:szCs w:val="18"/>
                <w:lang w:val="pl-PL"/>
              </w:rPr>
              <w:t>04-2021</w:t>
            </w:r>
          </w:p>
        </w:tc>
      </w:tr>
      <w:tr w:rsidRPr="00402AAE" w:rsidR="004A623B" w:rsidTr="007609C7" w14:paraId="6ADE1AD3" w14:textId="77777777">
        <w:tc>
          <w:tcPr>
            <w:tcW w:w="8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B6667" w:rsidR="004A623B" w:rsidP="00984244" w:rsidRDefault="00984244" w14:paraId="061B7D91" w14:textId="79FCEA16">
            <w:pPr>
              <w:spacing w:before="120" w:after="120"/>
              <w:rPr>
                <w:rFonts w:cs="Arial"/>
                <w:color w:val="0070C0"/>
                <w:sz w:val="20"/>
                <w:szCs w:val="18"/>
                <w:lang w:val="pl-PL"/>
              </w:rPr>
            </w:pPr>
            <w:r w:rsidRPr="00984244">
              <w:rPr>
                <w:sz w:val="20"/>
                <w:lang w:val="pl-PL"/>
              </w:rPr>
              <w:lastRenderedPageBreak/>
              <w:t xml:space="preserve">API do systemów lokalnych </w:t>
            </w:r>
            <w:proofErr w:type="spellStart"/>
            <w:r w:rsidRPr="00984244">
              <w:rPr>
                <w:sz w:val="20"/>
                <w:lang w:val="pl-PL"/>
              </w:rPr>
              <w:t>CKiK</w:t>
            </w:r>
            <w:proofErr w:type="spellEnd"/>
            <w:r w:rsidRPr="00984244">
              <w:rPr>
                <w:sz w:val="20"/>
                <w:lang w:val="pl-PL"/>
              </w:rPr>
              <w:t xml:space="preserve"> i IHIT. Interfejs programistyczny aplikacji dla </w:t>
            </w:r>
            <w:proofErr w:type="spellStart"/>
            <w:r w:rsidRPr="00984244">
              <w:rPr>
                <w:sz w:val="20"/>
                <w:lang w:val="pl-PL"/>
              </w:rPr>
              <w:t>CKiK</w:t>
            </w:r>
            <w:proofErr w:type="spellEnd"/>
            <w:r w:rsidRPr="00984244">
              <w:rPr>
                <w:sz w:val="20"/>
                <w:lang w:val="pl-PL"/>
              </w:rPr>
              <w:t xml:space="preserve"> zapewni dostarczenie niezbędnych informacji do systemów lo</w:t>
            </w:r>
            <w:r w:rsidR="00E562C4">
              <w:rPr>
                <w:sz w:val="20"/>
                <w:lang w:val="pl-PL"/>
              </w:rPr>
              <w:t xml:space="preserve">kalnych </w:t>
            </w:r>
            <w:proofErr w:type="spellStart"/>
            <w:r w:rsidR="00E562C4">
              <w:rPr>
                <w:sz w:val="20"/>
                <w:lang w:val="pl-PL"/>
              </w:rPr>
              <w:t>CKiK</w:t>
            </w:r>
            <w:proofErr w:type="spellEnd"/>
            <w:r w:rsidR="00E562C4">
              <w:rPr>
                <w:sz w:val="20"/>
                <w:lang w:val="pl-PL"/>
              </w:rPr>
              <w:t>, które obsługują t</w:t>
            </w:r>
            <w:r w:rsidRPr="00984244">
              <w:rPr>
                <w:sz w:val="20"/>
                <w:lang w:val="pl-PL"/>
              </w:rPr>
              <w:t>z</w:t>
            </w:r>
            <w:r w:rsidR="00E562C4">
              <w:rPr>
                <w:sz w:val="20"/>
                <w:lang w:val="pl-PL"/>
              </w:rPr>
              <w:t>w</w:t>
            </w:r>
            <w:r w:rsidRPr="00984244">
              <w:rPr>
                <w:sz w:val="20"/>
                <w:lang w:val="pl-PL"/>
              </w:rPr>
              <w:t>.</w:t>
            </w:r>
            <w:r w:rsidR="00117E17">
              <w:rPr>
                <w:sz w:val="20"/>
                <w:lang w:val="pl-PL"/>
              </w:rPr>
              <w:t xml:space="preserve"> </w:t>
            </w:r>
            <w:r w:rsidRPr="00984244">
              <w:rPr>
                <w:sz w:val="20"/>
                <w:lang w:val="pl-PL"/>
              </w:rPr>
              <w:t xml:space="preserve">„szarą strefę” – obszar działalności </w:t>
            </w:r>
            <w:proofErr w:type="spellStart"/>
            <w:r w:rsidRPr="00984244">
              <w:rPr>
                <w:sz w:val="20"/>
                <w:lang w:val="pl-PL"/>
              </w:rPr>
              <w:t>CKiK</w:t>
            </w:r>
            <w:proofErr w:type="spellEnd"/>
            <w:r w:rsidRPr="00984244">
              <w:rPr>
                <w:sz w:val="20"/>
                <w:lang w:val="pl-PL"/>
              </w:rPr>
              <w:t xml:space="preserve"> związany z płacami, księgowością, kadrami </w:t>
            </w:r>
            <w:r w:rsidR="00984DF0">
              <w:rPr>
                <w:sz w:val="20"/>
                <w:lang w:val="pl-PL"/>
              </w:rPr>
              <w:t>itp</w:t>
            </w:r>
            <w:r w:rsidRPr="00984244">
              <w:rPr>
                <w:sz w:val="20"/>
                <w:lang w:val="pl-PL"/>
              </w:rPr>
              <w:t>.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244" w:rsidR="004A623B" w:rsidP="004A623B" w:rsidRDefault="00984244" w14:paraId="67ACCA69" w14:textId="77777777">
            <w:pPr>
              <w:rPr>
                <w:rFonts w:cs="Arial"/>
                <w:sz w:val="20"/>
                <w:szCs w:val="18"/>
                <w:lang w:val="pl-PL"/>
              </w:rPr>
            </w:pPr>
            <w:r w:rsidRPr="00984244">
              <w:rPr>
                <w:rFonts w:cs="Arial"/>
                <w:sz w:val="20"/>
                <w:szCs w:val="18"/>
                <w:lang w:val="pl-PL"/>
              </w:rPr>
              <w:t>04-2021</w:t>
            </w:r>
          </w:p>
        </w:tc>
      </w:tr>
    </w:tbl>
    <w:p w:rsidRPr="00B705D3" w:rsidR="00B705D3" w:rsidP="002150EB" w:rsidRDefault="00B705D3" w14:paraId="65B7F415" w14:textId="77777777">
      <w:pPr>
        <w:pStyle w:val="Nagwek1"/>
        <w:numPr>
          <w:ilvl w:val="0"/>
          <w:numId w:val="0"/>
        </w:numPr>
        <w:rPr>
          <w:rFonts w:cs="Arial"/>
          <w:color w:val="7F7F7F" w:themeColor="text1" w:themeTint="80"/>
          <w:lang w:val="pl-PL" w:eastAsia="pl-PL"/>
        </w:rPr>
      </w:pPr>
    </w:p>
    <w:p w:rsidRPr="009C7AD9" w:rsidR="00F710D4" w:rsidP="00183078" w:rsidRDefault="002F7D84" w14:paraId="5D1BA4F7" w14:textId="77777777">
      <w:pPr>
        <w:pStyle w:val="Nagwek1"/>
        <w:rPr>
          <w:rFonts w:cs="Arial"/>
          <w:color w:val="7F7F7F" w:themeColor="text1" w:themeTint="80"/>
          <w:lang w:val="pl-PL" w:eastAsia="pl-PL"/>
        </w:rPr>
      </w:pPr>
      <w:r w:rsidRPr="001B6667">
        <w:rPr>
          <w:rFonts w:cs="Arial"/>
          <w:lang w:val="pl-PL" w:eastAsia="pl-PL"/>
        </w:rPr>
        <w:t>KAMIENIE MILOWE</w:t>
      </w:r>
      <w:r w:rsidR="009C7AD9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Pr="001B6667" w:rsidR="005349BA" w:rsidTr="00A10E9C" w14:paraId="5D4B70FF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1B6667" w:rsidR="005349BA" w:rsidP="00B73C22" w:rsidRDefault="005349BA" w14:paraId="089481AF" w14:textId="77777777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K</w:t>
            </w:r>
            <w:r w:rsidRPr="001B6667" w:rsidR="00A10E9C">
              <w:rPr>
                <w:rFonts w:cs="Arial"/>
                <w:b/>
                <w:sz w:val="20"/>
                <w:lang w:val="pl-PL"/>
              </w:rPr>
              <w:t>amienie milowe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1B6667" w:rsidR="005349BA" w:rsidP="001318C7" w:rsidRDefault="005349BA" w14:paraId="443FC3E8" w14:textId="7777777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Pr="001B6667" w:rsidR="006C4037" w:rsidTr="00B04B36" w14:paraId="634E820D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C4037" w:rsidR="006C4037" w:rsidP="006C4037" w:rsidRDefault="006C4037" w14:paraId="323ADF0C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rFonts w:cs="Arial"/>
                <w:sz w:val="18"/>
                <w:szCs w:val="18"/>
                <w:lang w:val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 xml:space="preserve">Zakończenie prac nad analizą biznesową, w ramach prac nad dokumentem Analiza biznesowo-techniczna systemu e-Krew, w zakresie funkcjonalności dedykowanych dla obszarów: Portal dawcy, Administracja, Rejestracja i </w:t>
            </w:r>
            <w:r w:rsidR="00D8132B">
              <w:rPr>
                <w:sz w:val="18"/>
                <w:szCs w:val="18"/>
                <w:lang w:val="pl-PL" w:eastAsia="pl-PL"/>
              </w:rPr>
              <w:t>G</w:t>
            </w:r>
            <w:r w:rsidRPr="006C4037">
              <w:rPr>
                <w:sz w:val="18"/>
                <w:szCs w:val="18"/>
                <w:lang w:val="pl-PL" w:eastAsia="pl-PL"/>
              </w:rPr>
              <w:t>abinet lekarski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178BA53B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rFonts w:cs="Arial"/>
                <w:sz w:val="18"/>
                <w:szCs w:val="18"/>
                <w:lang w:val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2019-06-28</w:t>
            </w:r>
          </w:p>
        </w:tc>
      </w:tr>
      <w:tr w:rsidRPr="001B6667" w:rsidR="006C4037" w:rsidTr="00B04B36" w14:paraId="33005FC7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C4037" w:rsidR="006C4037" w:rsidP="00AD0009" w:rsidRDefault="006C4037" w14:paraId="55E020B6" w14:textId="42265234">
            <w:pPr>
              <w:pStyle w:val="Tekstpodstawowy2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Zakończenie prac nad analizą biznesową, w ramach prac nad dokumentem Analiza biznesowo-techniczna systemu e-Krew, w zakresie funkcjonalności dedykowanych dla</w:t>
            </w:r>
            <w:r>
              <w:rPr>
                <w:sz w:val="18"/>
                <w:szCs w:val="18"/>
                <w:lang w:val="pl-PL" w:eastAsia="pl-PL"/>
              </w:rPr>
              <w:t xml:space="preserve"> </w:t>
            </w:r>
            <w:r w:rsidRPr="006C4037">
              <w:rPr>
                <w:sz w:val="18"/>
                <w:szCs w:val="18"/>
                <w:lang w:val="pl-PL" w:eastAsia="pl-PL"/>
              </w:rPr>
              <w:t xml:space="preserve">pozostałych obszarów: </w:t>
            </w:r>
            <w:r w:rsidR="00726490">
              <w:rPr>
                <w:sz w:val="18"/>
                <w:szCs w:val="18"/>
                <w:lang w:val="pl-PL" w:eastAsia="pl-PL"/>
              </w:rPr>
              <w:t>Portal</w:t>
            </w:r>
            <w:r w:rsidRPr="006C4037">
              <w:rPr>
                <w:sz w:val="18"/>
                <w:szCs w:val="18"/>
                <w:lang w:val="pl-PL" w:eastAsia="pl-PL"/>
              </w:rPr>
              <w:t xml:space="preserve"> PWDL,</w:t>
            </w:r>
            <w:r w:rsidR="00726490">
              <w:rPr>
                <w:sz w:val="18"/>
                <w:szCs w:val="18"/>
                <w:lang w:val="pl-PL" w:eastAsia="pl-PL"/>
              </w:rPr>
              <w:t xml:space="preserve"> Moduł </w:t>
            </w:r>
            <w:proofErr w:type="spellStart"/>
            <w:r w:rsidR="00726490">
              <w:rPr>
                <w:sz w:val="18"/>
                <w:szCs w:val="18"/>
                <w:lang w:val="pl-PL" w:eastAsia="pl-PL"/>
              </w:rPr>
              <w:t>IHiT</w:t>
            </w:r>
            <w:proofErr w:type="spellEnd"/>
            <w:r w:rsidR="00726490">
              <w:rPr>
                <w:sz w:val="18"/>
                <w:szCs w:val="18"/>
                <w:lang w:val="pl-PL" w:eastAsia="pl-PL"/>
              </w:rPr>
              <w:t xml:space="preserve">, </w:t>
            </w:r>
            <w:r w:rsidR="00B42465">
              <w:rPr>
                <w:sz w:val="18"/>
                <w:szCs w:val="18"/>
                <w:lang w:val="pl-PL" w:eastAsia="pl-PL"/>
              </w:rPr>
              <w:t xml:space="preserve">Dział Pobrań, </w:t>
            </w:r>
            <w:r w:rsidR="00316A56">
              <w:rPr>
                <w:sz w:val="18"/>
                <w:szCs w:val="18"/>
                <w:lang w:val="pl-PL" w:eastAsia="pl-PL"/>
              </w:rPr>
              <w:t xml:space="preserve">Dział </w:t>
            </w:r>
            <w:r w:rsidRPr="006C4037">
              <w:rPr>
                <w:sz w:val="18"/>
                <w:szCs w:val="18"/>
                <w:lang w:val="pl-PL" w:eastAsia="pl-PL"/>
              </w:rPr>
              <w:t>Preparatyk</w:t>
            </w:r>
            <w:r w:rsidR="00316A56">
              <w:rPr>
                <w:sz w:val="18"/>
                <w:szCs w:val="18"/>
                <w:lang w:val="pl-PL" w:eastAsia="pl-PL"/>
              </w:rPr>
              <w:t>i</w:t>
            </w:r>
            <w:r w:rsidRPr="006C4037">
              <w:rPr>
                <w:sz w:val="18"/>
                <w:szCs w:val="18"/>
                <w:lang w:val="pl-PL" w:eastAsia="pl-PL"/>
              </w:rPr>
              <w:t>,</w:t>
            </w:r>
            <w:r w:rsidR="00726490">
              <w:rPr>
                <w:sz w:val="18"/>
                <w:szCs w:val="18"/>
                <w:lang w:val="pl-PL" w:eastAsia="pl-PL"/>
              </w:rPr>
              <w:t xml:space="preserve"> </w:t>
            </w:r>
            <w:r w:rsidR="00AD0009">
              <w:rPr>
                <w:sz w:val="18"/>
                <w:szCs w:val="18"/>
                <w:lang w:val="pl-PL" w:eastAsia="pl-PL"/>
              </w:rPr>
              <w:t xml:space="preserve">Pracownie diagnostyczne </w:t>
            </w:r>
            <w:proofErr w:type="spellStart"/>
            <w:r w:rsidR="00AD0009">
              <w:rPr>
                <w:sz w:val="18"/>
                <w:szCs w:val="18"/>
                <w:lang w:val="pl-PL" w:eastAsia="pl-PL"/>
              </w:rPr>
              <w:t>CKiK</w:t>
            </w:r>
            <w:proofErr w:type="spellEnd"/>
            <w:r w:rsidRPr="006C4037">
              <w:rPr>
                <w:sz w:val="18"/>
                <w:szCs w:val="18"/>
                <w:lang w:val="pl-PL" w:eastAsia="pl-PL"/>
              </w:rPr>
              <w:t xml:space="preserve">, </w:t>
            </w:r>
            <w:r w:rsidR="00AD0009">
              <w:rPr>
                <w:sz w:val="18"/>
                <w:szCs w:val="18"/>
                <w:lang w:val="pl-PL" w:eastAsia="pl-PL"/>
              </w:rPr>
              <w:t xml:space="preserve">Dział </w:t>
            </w:r>
            <w:r w:rsidRPr="006C4037">
              <w:rPr>
                <w:sz w:val="18"/>
                <w:szCs w:val="18"/>
                <w:lang w:val="pl-PL" w:eastAsia="pl-PL"/>
              </w:rPr>
              <w:t>Ekspedycj</w:t>
            </w:r>
            <w:r w:rsidR="00AD0009">
              <w:rPr>
                <w:sz w:val="18"/>
                <w:szCs w:val="18"/>
                <w:lang w:val="pl-PL" w:eastAsia="pl-PL"/>
              </w:rPr>
              <w:t>i</w:t>
            </w:r>
            <w:r w:rsidR="00DD4D13">
              <w:rPr>
                <w:sz w:val="18"/>
                <w:szCs w:val="18"/>
                <w:lang w:val="pl-PL" w:eastAsia="pl-PL"/>
              </w:rPr>
              <w:t>,</w:t>
            </w:r>
            <w:r w:rsidR="00726490">
              <w:rPr>
                <w:sz w:val="18"/>
                <w:szCs w:val="18"/>
                <w:lang w:val="pl-PL" w:eastAsia="pl-PL"/>
              </w:rPr>
              <w:t xml:space="preserve"> </w:t>
            </w:r>
            <w:r w:rsidRPr="00240750" w:rsidR="00726490">
              <w:rPr>
                <w:sz w:val="18"/>
                <w:szCs w:val="18"/>
                <w:lang w:val="pl-PL" w:eastAsia="pl-PL"/>
              </w:rPr>
              <w:t xml:space="preserve">Magazyn składników krwi, </w:t>
            </w:r>
            <w:r w:rsidRPr="00AD0009" w:rsidR="00AD0009">
              <w:rPr>
                <w:sz w:val="18"/>
                <w:szCs w:val="18"/>
                <w:lang w:val="pl-PL" w:eastAsia="pl-PL"/>
              </w:rPr>
              <w:t>Magazyn materiałów jednorazowego użytku</w:t>
            </w:r>
            <w:r w:rsidRPr="006C4037">
              <w:rPr>
                <w:sz w:val="18"/>
                <w:szCs w:val="18"/>
                <w:lang w:val="pl-PL" w:eastAsia="pl-PL"/>
              </w:rPr>
              <w:t xml:space="preserve">, </w:t>
            </w:r>
            <w:r w:rsidRPr="00316A56" w:rsidR="00316A56">
              <w:rPr>
                <w:sz w:val="18"/>
                <w:szCs w:val="18"/>
                <w:lang w:val="pl-PL" w:eastAsia="pl-PL"/>
              </w:rPr>
              <w:t>Dział Zapewnienia Jakości, Programy Lojalnościowe i raportowanie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1253C6DA" w14:textId="77777777">
            <w:pPr>
              <w:contextualSpacing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2019-12-31</w:t>
            </w:r>
          </w:p>
        </w:tc>
      </w:tr>
      <w:tr w:rsidRPr="001B6667" w:rsidR="006C4037" w:rsidTr="001318C7" w14:paraId="1BDCFEAB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3067332E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Przekazanie</w:t>
            </w:r>
            <w:r>
              <w:rPr>
                <w:sz w:val="18"/>
                <w:szCs w:val="18"/>
                <w:lang w:val="pl-PL" w:eastAsia="pl-PL"/>
              </w:rPr>
              <w:t xml:space="preserve"> </w:t>
            </w:r>
            <w:r w:rsidRPr="006C4037">
              <w:rPr>
                <w:sz w:val="18"/>
                <w:szCs w:val="18"/>
                <w:lang w:val="pl-PL" w:eastAsia="pl-PL"/>
              </w:rPr>
              <w:t xml:space="preserve">do </w:t>
            </w:r>
            <w:proofErr w:type="spellStart"/>
            <w:r w:rsidRPr="006C4037">
              <w:rPr>
                <w:sz w:val="18"/>
                <w:szCs w:val="18"/>
                <w:lang w:val="pl-PL" w:eastAsia="pl-PL"/>
              </w:rPr>
              <w:t>CKiK</w:t>
            </w:r>
            <w:proofErr w:type="spellEnd"/>
            <w:r>
              <w:rPr>
                <w:sz w:val="18"/>
                <w:szCs w:val="18"/>
                <w:lang w:val="pl-PL" w:eastAsia="pl-PL"/>
              </w:rPr>
              <w:t xml:space="preserve"> </w:t>
            </w:r>
            <w:r w:rsidRPr="006C4037">
              <w:rPr>
                <w:sz w:val="18"/>
                <w:szCs w:val="18"/>
                <w:lang w:val="pl-PL" w:eastAsia="pl-PL"/>
              </w:rPr>
              <w:t xml:space="preserve">i </w:t>
            </w:r>
            <w:proofErr w:type="spellStart"/>
            <w:r w:rsidRPr="006C4037">
              <w:rPr>
                <w:sz w:val="18"/>
                <w:szCs w:val="18"/>
                <w:lang w:val="pl-PL" w:eastAsia="pl-PL"/>
              </w:rPr>
              <w:t>IHiT</w:t>
            </w:r>
            <w:proofErr w:type="spellEnd"/>
            <w:r w:rsidRPr="006C4037">
              <w:rPr>
                <w:sz w:val="18"/>
                <w:szCs w:val="18"/>
                <w:lang w:val="pl-PL" w:eastAsia="pl-PL"/>
              </w:rPr>
              <w:t xml:space="preserve"> zakresu danych i</w:t>
            </w:r>
            <w:r>
              <w:rPr>
                <w:sz w:val="18"/>
                <w:szCs w:val="18"/>
                <w:lang w:val="pl-PL" w:eastAsia="pl-PL"/>
              </w:rPr>
              <w:t xml:space="preserve"> </w:t>
            </w:r>
            <w:r w:rsidRPr="006C4037">
              <w:rPr>
                <w:sz w:val="18"/>
                <w:szCs w:val="18"/>
                <w:lang w:val="pl-PL" w:eastAsia="pl-PL"/>
              </w:rPr>
              <w:t>protokołów komunikacyjnych niezbędnych do</w:t>
            </w:r>
            <w:r>
              <w:rPr>
                <w:sz w:val="18"/>
                <w:szCs w:val="18"/>
                <w:lang w:val="pl-PL" w:eastAsia="pl-PL"/>
              </w:rPr>
              <w:t xml:space="preserve"> </w:t>
            </w:r>
            <w:r w:rsidRPr="006C4037">
              <w:rPr>
                <w:sz w:val="18"/>
                <w:szCs w:val="18"/>
                <w:lang w:val="pl-PL" w:eastAsia="pl-PL"/>
              </w:rPr>
              <w:t xml:space="preserve">współpracy </w:t>
            </w:r>
            <w:proofErr w:type="spellStart"/>
            <w:r w:rsidRPr="006C4037">
              <w:rPr>
                <w:sz w:val="18"/>
                <w:szCs w:val="18"/>
                <w:lang w:val="pl-PL" w:eastAsia="pl-PL"/>
              </w:rPr>
              <w:t>CKiK</w:t>
            </w:r>
            <w:proofErr w:type="spellEnd"/>
            <w:r w:rsidRPr="006C4037">
              <w:rPr>
                <w:sz w:val="18"/>
                <w:szCs w:val="18"/>
                <w:lang w:val="pl-PL" w:eastAsia="pl-PL"/>
              </w:rPr>
              <w:t xml:space="preserve"> i IHIT z</w:t>
            </w:r>
            <w:r>
              <w:rPr>
                <w:sz w:val="18"/>
                <w:szCs w:val="18"/>
                <w:lang w:val="pl-PL" w:eastAsia="pl-PL"/>
              </w:rPr>
              <w:t xml:space="preserve"> </w:t>
            </w:r>
            <w:r w:rsidRPr="006C4037">
              <w:rPr>
                <w:sz w:val="18"/>
                <w:szCs w:val="18"/>
                <w:lang w:val="pl-PL" w:eastAsia="pl-PL"/>
              </w:rPr>
              <w:t>Platformą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0223360B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2019-09-30</w:t>
            </w:r>
          </w:p>
        </w:tc>
      </w:tr>
      <w:tr w:rsidRPr="001B6667" w:rsidR="006C4037" w:rsidTr="001318C7" w14:paraId="67A024B9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0822A238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 xml:space="preserve">Przeprowadzona analiza przedwdrożeniowa modernizacji systemów informatycznych </w:t>
            </w:r>
            <w:proofErr w:type="spellStart"/>
            <w:r w:rsidRPr="006C4037">
              <w:rPr>
                <w:sz w:val="18"/>
                <w:szCs w:val="18"/>
                <w:lang w:val="pl-PL" w:eastAsia="pl-PL"/>
              </w:rPr>
              <w:t>CKiK</w:t>
            </w:r>
            <w:proofErr w:type="spellEnd"/>
            <w:r w:rsidRPr="006C4037">
              <w:rPr>
                <w:sz w:val="18"/>
                <w:szCs w:val="18"/>
                <w:lang w:val="pl-PL" w:eastAsia="pl-PL"/>
              </w:rPr>
              <w:t xml:space="preserve"> i </w:t>
            </w:r>
            <w:proofErr w:type="spellStart"/>
            <w:r w:rsidRPr="006C4037">
              <w:rPr>
                <w:sz w:val="18"/>
                <w:szCs w:val="18"/>
                <w:lang w:val="pl-PL" w:eastAsia="pl-PL"/>
              </w:rPr>
              <w:t>IHiT</w:t>
            </w:r>
            <w:proofErr w:type="spellEnd"/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33B5FC63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2019-12-31</w:t>
            </w:r>
          </w:p>
        </w:tc>
      </w:tr>
      <w:tr w:rsidRPr="001B6667" w:rsidR="006C4037" w:rsidTr="001318C7" w14:paraId="0600D82D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2150EB" w14:paraId="05ADC758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>
              <w:rPr>
                <w:sz w:val="18"/>
                <w:szCs w:val="18"/>
                <w:lang w:val="pl-PL" w:eastAsia="pl-PL"/>
              </w:rPr>
              <w:t>Dostosowanie</w:t>
            </w:r>
            <w:r w:rsidRPr="006C4037" w:rsidR="006C4037">
              <w:rPr>
                <w:sz w:val="18"/>
                <w:szCs w:val="18"/>
                <w:lang w:val="pl-PL" w:eastAsia="pl-PL"/>
              </w:rPr>
              <w:t xml:space="preserve">/modernizacja systemów informatycznych </w:t>
            </w:r>
            <w:proofErr w:type="spellStart"/>
            <w:r w:rsidRPr="006C4037" w:rsidR="006C4037">
              <w:rPr>
                <w:sz w:val="18"/>
                <w:szCs w:val="18"/>
                <w:lang w:val="pl-PL" w:eastAsia="pl-PL"/>
              </w:rPr>
              <w:t>CKiK</w:t>
            </w:r>
            <w:proofErr w:type="spellEnd"/>
            <w:r w:rsidRPr="006C4037" w:rsidR="006C4037">
              <w:rPr>
                <w:sz w:val="18"/>
                <w:szCs w:val="18"/>
                <w:lang w:val="pl-PL" w:eastAsia="pl-PL"/>
              </w:rPr>
              <w:t xml:space="preserve"> i </w:t>
            </w:r>
            <w:proofErr w:type="spellStart"/>
            <w:r w:rsidRPr="006C4037" w:rsidR="006C4037">
              <w:rPr>
                <w:sz w:val="18"/>
                <w:szCs w:val="18"/>
                <w:lang w:val="pl-PL" w:eastAsia="pl-PL"/>
              </w:rPr>
              <w:t>IHiT</w:t>
            </w:r>
            <w:proofErr w:type="spellEnd"/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76C5314A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2020-08-11</w:t>
            </w:r>
          </w:p>
        </w:tc>
      </w:tr>
      <w:tr w:rsidRPr="001B6667" w:rsidR="006C4037" w:rsidTr="001318C7" w14:paraId="201F0FCB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6971E63A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Udostępnienie środowiska testowego usług dla podmiotów wykonujących działalność leczniczą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519A1B88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2020-10-15</w:t>
            </w:r>
          </w:p>
        </w:tc>
      </w:tr>
      <w:tr w:rsidRPr="001B6667" w:rsidR="006C4037" w:rsidTr="001318C7" w14:paraId="10C5D5D7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62AD9AFD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Udostępnienie środowiska testowego usług dla dawców i kandydatów na dawców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6C4037" w14:paraId="391FB740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6C4037">
              <w:rPr>
                <w:sz w:val="18"/>
                <w:szCs w:val="18"/>
                <w:lang w:val="pl-PL" w:eastAsia="pl-PL"/>
              </w:rPr>
              <w:t>2020-10-15</w:t>
            </w:r>
          </w:p>
        </w:tc>
      </w:tr>
      <w:tr w:rsidRPr="001B6667" w:rsidR="006C4037" w:rsidTr="001318C7" w14:paraId="21E8C3D4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AF7027" w:rsidRDefault="00AF7027" w14:paraId="10A94671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AF7027">
              <w:rPr>
                <w:sz w:val="18"/>
                <w:szCs w:val="18"/>
                <w:lang w:val="pl-PL" w:eastAsia="pl-PL"/>
              </w:rPr>
              <w:t>Migracja danych z istniejących systemów (</w:t>
            </w:r>
            <w:proofErr w:type="spellStart"/>
            <w:r w:rsidRPr="00AF7027">
              <w:rPr>
                <w:sz w:val="18"/>
                <w:szCs w:val="18"/>
                <w:lang w:val="pl-PL" w:eastAsia="pl-PL"/>
              </w:rPr>
              <w:t>CKiK</w:t>
            </w:r>
            <w:proofErr w:type="spellEnd"/>
            <w:r w:rsidRPr="00AF7027">
              <w:rPr>
                <w:sz w:val="18"/>
                <w:szCs w:val="18"/>
                <w:lang w:val="pl-PL" w:eastAsia="pl-PL"/>
              </w:rPr>
              <w:t xml:space="preserve"> i </w:t>
            </w:r>
            <w:proofErr w:type="spellStart"/>
            <w:r w:rsidRPr="00AF7027">
              <w:rPr>
                <w:sz w:val="18"/>
                <w:szCs w:val="18"/>
                <w:lang w:val="pl-PL" w:eastAsia="pl-PL"/>
              </w:rPr>
              <w:t>IHiT</w:t>
            </w:r>
            <w:proofErr w:type="spellEnd"/>
            <w:r w:rsidRPr="00AF7027">
              <w:rPr>
                <w:sz w:val="18"/>
                <w:szCs w:val="18"/>
                <w:lang w:val="pl-PL" w:eastAsia="pl-PL"/>
              </w:rPr>
              <w:t>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AF7027" w14:paraId="49000C68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AF7027">
              <w:rPr>
                <w:sz w:val="18"/>
                <w:szCs w:val="18"/>
                <w:lang w:val="pl-PL" w:eastAsia="pl-PL"/>
              </w:rPr>
              <w:t>2020-12-31</w:t>
            </w:r>
          </w:p>
        </w:tc>
      </w:tr>
      <w:tr w:rsidRPr="001B6667" w:rsidR="006C4037" w:rsidTr="001318C7" w14:paraId="4FD9D8B1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AF7027" w14:paraId="79AD71E1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AF7027">
              <w:rPr>
                <w:sz w:val="18"/>
                <w:szCs w:val="18"/>
                <w:lang w:val="pl-PL" w:eastAsia="pl-PL"/>
              </w:rPr>
              <w:t>Udostępnienie środowiska produkcyjnego usług dla podmiotów wykonujących działalność leczniczą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AF7027" w14:paraId="0DF6CB17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AF7027">
              <w:rPr>
                <w:sz w:val="18"/>
                <w:szCs w:val="18"/>
                <w:lang w:val="pl-PL" w:eastAsia="pl-PL"/>
              </w:rPr>
              <w:t>2021-04-06</w:t>
            </w:r>
          </w:p>
        </w:tc>
      </w:tr>
      <w:tr w:rsidRPr="001B6667" w:rsidR="006C4037" w:rsidTr="001318C7" w14:paraId="21795AFD" w14:textId="77777777"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340C94" w14:paraId="735AE600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340C94">
              <w:rPr>
                <w:sz w:val="18"/>
                <w:szCs w:val="18"/>
                <w:lang w:val="pl-PL" w:eastAsia="pl-PL"/>
              </w:rPr>
              <w:t>Udostępnienie środowiska produkcyjnego usług dla dawców i kandydatów na dawców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4037" w:rsidR="006C4037" w:rsidP="006C4037" w:rsidRDefault="00340C94" w14:paraId="013676D4" w14:textId="77777777">
            <w:pPr>
              <w:pStyle w:val="Tekstpodstawowy2"/>
              <w:spacing w:after="0"/>
              <w:ind w:left="0"/>
              <w:contextualSpacing/>
              <w:jc w:val="both"/>
              <w:rPr>
                <w:sz w:val="18"/>
                <w:szCs w:val="18"/>
                <w:lang w:val="pl-PL" w:eastAsia="pl-PL"/>
              </w:rPr>
            </w:pPr>
            <w:r w:rsidRPr="00340C94">
              <w:rPr>
                <w:sz w:val="18"/>
                <w:szCs w:val="18"/>
                <w:lang w:val="pl-PL" w:eastAsia="pl-PL"/>
              </w:rPr>
              <w:t>2021-04-06</w:t>
            </w:r>
          </w:p>
        </w:tc>
      </w:tr>
    </w:tbl>
    <w:p w:rsidRPr="001B6667" w:rsidR="00AB4172" w:rsidP="009431B0" w:rsidRDefault="00AB4172" w14:paraId="47A469B0" w14:textId="77777777">
      <w:pPr>
        <w:pStyle w:val="Nagwek1"/>
        <w:rPr>
          <w:rFonts w:cs="Arial"/>
          <w:lang w:val="pl-PL" w:eastAsia="pl-PL"/>
        </w:rPr>
      </w:pPr>
      <w:bookmarkStart w:name="_Toc462924067" w:id="6"/>
      <w:r w:rsidRPr="001B6667">
        <w:rPr>
          <w:rFonts w:cs="Arial"/>
          <w:lang w:val="pl-PL" w:eastAsia="pl-PL"/>
        </w:rPr>
        <w:t>KOSZTY</w:t>
      </w:r>
      <w:bookmarkEnd w:id="6"/>
      <w:r w:rsidR="009C7AD9">
        <w:rPr>
          <w:rFonts w:cs="Arial"/>
          <w:lang w:val="pl-PL" w:eastAsia="pl-PL"/>
        </w:rPr>
        <w:t xml:space="preserve"> </w:t>
      </w:r>
    </w:p>
    <w:p w:rsidR="00A44251" w:rsidP="008149AF" w:rsidRDefault="00A44251" w14:paraId="097758C0" w14:textId="5ED5054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name="_Toc462924068" w:id="7"/>
      <w:r w:rsidRPr="001B6667">
        <w:rPr>
          <w:lang w:val="pl-PL" w:eastAsia="pl-PL"/>
        </w:rPr>
        <w:t>Koszty ogólne projektu wraz ze sposobem finansowania</w:t>
      </w:r>
      <w:bookmarkEnd w:id="7"/>
    </w:p>
    <w:p w:rsidRPr="00C33CEB" w:rsidR="00C33CEB" w:rsidP="00C33CEB" w:rsidRDefault="00C33CEB" w14:paraId="2D399313" w14:textId="77777777">
      <w:pPr>
        <w:pStyle w:val="Tekstpodstawowy2"/>
        <w:rPr>
          <w:lang w:val="pl-PL" w:eastAsia="pl-PL"/>
        </w:rPr>
      </w:pPr>
    </w:p>
    <w:tbl>
      <w:tblPr>
        <w:tblW w:w="9639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1134"/>
        <w:gridCol w:w="6096"/>
      </w:tblGrid>
      <w:tr w:rsidRPr="00C33CEB" w:rsidR="00CE165C" w:rsidTr="001318C7" w14:paraId="27368A1D" w14:textId="77777777">
        <w:trPr>
          <w:trHeight w:val="392"/>
        </w:trPr>
        <w:tc>
          <w:tcPr>
            <w:tcW w:w="2409" w:type="dxa"/>
            <w:shd w:val="clear" w:color="auto" w:fill="E7E6E6"/>
          </w:tcPr>
          <w:p w:rsidRPr="00C33CEB" w:rsidR="00CE165C" w:rsidP="001B6667" w:rsidRDefault="00CE165C" w14:paraId="4294646A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</w:t>
            </w:r>
            <w:r w:rsidRPr="00C33CEB" w:rsidR="00F83399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y</w:t>
            </w: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 w:rsidRPr="00C33CEB" w:rsidR="00F83399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koszt</w:t>
            </w: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projektu (</w:t>
            </w:r>
            <w:r w:rsidRPr="00C33CEB" w:rsidR="00AF2DE5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netto oraz brutto</w:t>
            </w: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  <w:r w:rsidRPr="00C33CEB" w:rsidR="001C7FA0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Pr="00C33CEB" w:rsidR="0068350D" w:rsidP="0068350D" w:rsidRDefault="0068350D" w14:paraId="474E5A6E" w14:textId="77777777">
            <w:pPr>
              <w:rPr>
                <w:rFonts w:cs="Arial"/>
                <w:sz w:val="20"/>
                <w:lang w:val="pl-PL" w:eastAsia="pl-PL"/>
              </w:rPr>
            </w:pPr>
            <w:r w:rsidRPr="00C33CEB">
              <w:rPr>
                <w:rFonts w:cs="Arial"/>
                <w:sz w:val="20"/>
                <w:lang w:val="pl-PL" w:eastAsia="pl-PL"/>
              </w:rPr>
              <w:t>32 212 587,31 zł netto</w:t>
            </w:r>
          </w:p>
          <w:p w:rsidRPr="00C33CEB" w:rsidR="0068350D" w:rsidP="0068350D" w:rsidRDefault="0068350D" w14:paraId="4CF48F1E" w14:textId="77777777">
            <w:pPr>
              <w:rPr>
                <w:rFonts w:cs="Arial"/>
                <w:sz w:val="20"/>
                <w:lang w:val="pl-PL" w:eastAsia="pl-PL"/>
              </w:rPr>
            </w:pPr>
          </w:p>
          <w:p w:rsidRPr="00C33CEB" w:rsidR="00CE165C" w:rsidP="00C33CEB" w:rsidRDefault="0068350D" w14:paraId="51DD05DB" w14:textId="09B344EA">
            <w:pPr>
              <w:rPr>
                <w:rFonts w:cs="Arial"/>
                <w:sz w:val="20"/>
                <w:lang w:val="pl-PL" w:eastAsia="pl-PL"/>
              </w:rPr>
            </w:pPr>
            <w:r w:rsidRPr="00C33CEB">
              <w:rPr>
                <w:rFonts w:cs="Arial"/>
                <w:sz w:val="20"/>
                <w:lang w:val="pl-PL" w:eastAsia="pl-PL"/>
              </w:rPr>
              <w:t xml:space="preserve">37 142 228,77 zł. brutto </w:t>
            </w:r>
          </w:p>
        </w:tc>
      </w:tr>
      <w:tr w:rsidRPr="00C33CEB" w:rsidR="001C7FA0" w:rsidTr="00480C5A" w14:paraId="1C96DC93" w14:textId="77777777">
        <w:trPr>
          <w:trHeight w:val="82"/>
        </w:trPr>
        <w:tc>
          <w:tcPr>
            <w:tcW w:w="2409" w:type="dxa"/>
            <w:shd w:val="clear" w:color="auto" w:fill="E7E6E6"/>
          </w:tcPr>
          <w:p w:rsidRPr="00C33CEB" w:rsidR="001C7FA0" w:rsidP="00F65649" w:rsidRDefault="001C7FA0" w14:paraId="725D2F0F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C33CEB">
              <w:rPr>
                <w:rFonts w:cs="Arial"/>
                <w:b/>
                <w:sz w:val="20"/>
                <w:lang w:val="pl-PL"/>
              </w:rPr>
              <w:t>Procent</w:t>
            </w:r>
            <w:r w:rsidRPr="00C33CEB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dofinansowania</w:t>
            </w:r>
            <w:r w:rsidRPr="00C33CEB">
              <w:rPr>
                <w:rFonts w:cs="Arial"/>
                <w:b/>
                <w:sz w:val="20"/>
                <w:lang w:val="pl-PL"/>
              </w:rPr>
              <w:t xml:space="preserve"> ze środków UE</w:t>
            </w:r>
            <w:r w:rsidRPr="00C33CEB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(</w:t>
            </w: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brutto</w:t>
            </w:r>
            <w:r w:rsidRPr="00C33CEB">
              <w:rPr>
                <w:rFonts w:cs="Arial"/>
                <w:b/>
                <w:sz w:val="20"/>
                <w:szCs w:val="24"/>
                <w:lang w:val="pl-PL" w:eastAsia="pl-PL"/>
              </w:rPr>
              <w:t>)</w:t>
            </w:r>
            <w:r w:rsidRPr="00C33CEB">
              <w:rPr>
                <w:rStyle w:val="Odwoanieprzypisudolnego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Pr="00C33CEB" w:rsidR="0068350D" w:rsidP="0068350D" w:rsidRDefault="0068350D" w14:paraId="72723BF9" w14:textId="77777777">
            <w:pPr>
              <w:rPr>
                <w:rFonts w:cs="Arial"/>
                <w:sz w:val="20"/>
                <w:lang w:val="pl-PL" w:eastAsia="pl-PL"/>
              </w:rPr>
            </w:pPr>
            <w:r w:rsidRPr="00C33CEB">
              <w:rPr>
                <w:rFonts w:cs="Arial"/>
                <w:sz w:val="20"/>
                <w:lang w:val="pl-PL" w:eastAsia="pl-PL"/>
              </w:rPr>
              <w:t>31 433 468,21 zł. (84,63%)</w:t>
            </w:r>
          </w:p>
          <w:p w:rsidRPr="00C33CEB" w:rsidR="001C7FA0" w:rsidP="001C7FA0" w:rsidRDefault="001C7FA0" w14:paraId="570CAEB3" w14:textId="77777777">
            <w:pPr>
              <w:rPr>
                <w:rFonts w:cs="Arial"/>
                <w:sz w:val="20"/>
                <w:lang w:val="pl-PL" w:eastAsia="pl-PL"/>
              </w:rPr>
            </w:pPr>
          </w:p>
        </w:tc>
      </w:tr>
      <w:tr w:rsidRPr="00C33CEB" w:rsidR="001C7FA0" w:rsidTr="00091B6F" w14:paraId="164CC8E8" w14:textId="77777777">
        <w:trPr>
          <w:trHeight w:val="82"/>
        </w:trPr>
        <w:tc>
          <w:tcPr>
            <w:tcW w:w="2409" w:type="dxa"/>
            <w:tcBorders>
              <w:bottom w:val="single" w:color="auto" w:sz="4" w:space="0"/>
            </w:tcBorders>
            <w:shd w:val="clear" w:color="auto" w:fill="E7E6E6"/>
          </w:tcPr>
          <w:p w:rsidRPr="00C33CEB" w:rsidR="001C7FA0" w:rsidP="00F65649" w:rsidRDefault="001C7FA0" w14:paraId="6298BB2F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C33CEB">
              <w:rPr>
                <w:rFonts w:cs="Arial"/>
                <w:b/>
                <w:sz w:val="20"/>
                <w:lang w:val="pl-PL"/>
              </w:rPr>
              <w:t xml:space="preserve">Procent </w:t>
            </w:r>
            <w:r w:rsidRPr="00C33CEB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Pr="00C33CEB" w:rsidR="001C7FA0" w:rsidP="001C7FA0" w:rsidRDefault="0068350D" w14:paraId="1851D45E" w14:textId="2EADAFAB">
            <w:pPr>
              <w:rPr>
                <w:rFonts w:cs="Arial"/>
                <w:sz w:val="20"/>
                <w:lang w:val="pl-PL" w:eastAsia="pl-PL"/>
              </w:rPr>
            </w:pPr>
            <w:r w:rsidRPr="00C33CEB">
              <w:rPr>
                <w:rFonts w:cs="Arial"/>
                <w:sz w:val="20"/>
                <w:lang w:val="pl-PL" w:eastAsia="pl-PL"/>
              </w:rPr>
              <w:t>5 708 760,56 zł. (15,37%)</w:t>
            </w:r>
          </w:p>
        </w:tc>
      </w:tr>
      <w:tr w:rsidRPr="00C33CEB" w:rsidR="00F83399" w:rsidTr="00091B6F" w14:paraId="1E2E8E27" w14:textId="77777777">
        <w:trPr>
          <w:trHeight w:val="82"/>
        </w:trPr>
        <w:tc>
          <w:tcPr>
            <w:tcW w:w="2409" w:type="dxa"/>
            <w:vMerge w:val="restart"/>
            <w:tcBorders>
              <w:bottom w:val="single" w:color="auto" w:sz="4" w:space="0"/>
            </w:tcBorders>
            <w:shd w:val="clear" w:color="auto" w:fill="E7E6E6"/>
          </w:tcPr>
          <w:p w:rsidRPr="00C33CEB" w:rsidR="00F83399" w:rsidP="001B6667" w:rsidRDefault="00F83399" w14:paraId="1AC42CF2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Podział całkowitego kosztu </w:t>
            </w:r>
            <w:r w:rsidRPr="00C33CEB" w:rsidR="0097200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projektu </w:t>
            </w:r>
            <w:r w:rsidRPr="00C33CEB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na poszczególna lata </w:t>
            </w:r>
            <w:r w:rsidRPr="00C33CEB" w:rsidR="0097200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(</w:t>
            </w:r>
            <w:r w:rsidRPr="00C33CEB" w:rsidR="00AF2DE5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netto oraz brutto</w:t>
            </w:r>
            <w:r w:rsidRPr="00C33CEB" w:rsidR="0097200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Pr="00C33CEB" w:rsidR="00F83399" w:rsidP="001B6667" w:rsidRDefault="0093004C" w14:paraId="72FD1062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33CEB">
              <w:rPr>
                <w:rFonts w:ascii="Arial" w:hAnsi="Arial" w:cs="Arial"/>
                <w:sz w:val="20"/>
                <w:szCs w:val="20"/>
              </w:rPr>
              <w:t>2018</w:t>
            </w:r>
            <w:r w:rsidRPr="00C33CEB" w:rsidR="00F83399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6096" w:type="dxa"/>
            <w:shd w:val="clear" w:color="auto" w:fill="FFFFFF"/>
          </w:tcPr>
          <w:p w:rsidRPr="00C33CEB" w:rsidR="0068350D" w:rsidP="0068350D" w:rsidRDefault="0068350D" w14:paraId="30890E84" w14:textId="77777777">
            <w:pPr>
              <w:rPr>
                <w:rFonts w:cs="Arial"/>
                <w:sz w:val="20"/>
                <w:lang w:val="pl-PL" w:eastAsia="pl-PL"/>
              </w:rPr>
            </w:pPr>
            <w:r w:rsidRPr="00C33CEB">
              <w:rPr>
                <w:rFonts w:cs="Arial"/>
                <w:sz w:val="20"/>
                <w:lang w:val="pl-PL" w:eastAsia="pl-PL"/>
              </w:rPr>
              <w:t xml:space="preserve">115 072,15 zł. netto </w:t>
            </w:r>
          </w:p>
          <w:p w:rsidRPr="00C33CEB" w:rsidR="00F83399" w:rsidP="0068350D" w:rsidRDefault="0068350D" w14:paraId="716A82F3" w14:textId="1BB0D936">
            <w:pPr>
              <w:rPr>
                <w:rFonts w:eastAsia="Arial Unicode MS" w:cs="Arial"/>
                <w:bCs/>
                <w:kern w:val="1"/>
                <w:sz w:val="20"/>
                <w:szCs w:val="18"/>
                <w:lang w:val="pl-PL" w:eastAsia="pl-PL"/>
              </w:rPr>
            </w:pPr>
            <w:r w:rsidRPr="00C33CEB">
              <w:rPr>
                <w:rFonts w:cs="Arial"/>
                <w:sz w:val="20"/>
                <w:lang w:val="pl-PL" w:eastAsia="pl-PL"/>
              </w:rPr>
              <w:t>115 072,15 zł brutto</w:t>
            </w:r>
          </w:p>
        </w:tc>
      </w:tr>
      <w:tr w:rsidRPr="00C33CEB" w:rsidR="00F83399" w:rsidTr="00091B6F" w14:paraId="2987B05C" w14:textId="77777777">
        <w:trPr>
          <w:trHeight w:val="81"/>
        </w:trPr>
        <w:tc>
          <w:tcPr>
            <w:tcW w:w="2409" w:type="dxa"/>
            <w:vMerge/>
            <w:tcBorders>
              <w:bottom w:val="single" w:color="auto" w:sz="4" w:space="0"/>
            </w:tcBorders>
            <w:shd w:val="clear" w:color="auto" w:fill="E7E6E6"/>
          </w:tcPr>
          <w:p w:rsidRPr="00C33CEB" w:rsidR="00F83399" w:rsidP="001B6667" w:rsidRDefault="00F83399" w14:paraId="7B103AF7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C33CEB" w:rsidR="00F83399" w:rsidP="001B6667" w:rsidRDefault="0093004C" w14:paraId="38B31CE7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33CEB">
              <w:rPr>
                <w:rFonts w:ascii="Arial" w:hAnsi="Arial" w:cs="Arial"/>
                <w:sz w:val="20"/>
                <w:szCs w:val="20"/>
              </w:rPr>
              <w:t xml:space="preserve">2019 </w:t>
            </w:r>
            <w:r w:rsidRPr="00C33CEB" w:rsidR="00F83399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6096" w:type="dxa"/>
            <w:shd w:val="clear" w:color="auto" w:fill="FFFFFF"/>
          </w:tcPr>
          <w:p w:rsidRPr="00C33CEB" w:rsidR="0068350D" w:rsidP="0068350D" w:rsidRDefault="0068350D" w14:paraId="7D9B3363" w14:textId="77777777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lang w:eastAsia="pl-PL"/>
              </w:rPr>
              <w:t>7 525 047,16 zł. netto</w:t>
            </w:r>
          </w:p>
          <w:p w:rsidRPr="00C33CEB" w:rsidR="00F83399" w:rsidP="0068350D" w:rsidRDefault="0068350D" w14:paraId="4A689778" w14:textId="6A89AD0E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lang w:eastAsia="pl-PL"/>
              </w:rPr>
              <w:t>8 416 862,43 zł brutto</w:t>
            </w:r>
          </w:p>
        </w:tc>
      </w:tr>
      <w:tr w:rsidRPr="00C33CEB" w:rsidR="00F83399" w:rsidTr="00091B6F" w14:paraId="46D72B06" w14:textId="77777777">
        <w:trPr>
          <w:trHeight w:val="81"/>
        </w:trPr>
        <w:tc>
          <w:tcPr>
            <w:tcW w:w="2409" w:type="dxa"/>
            <w:vMerge/>
            <w:tcBorders>
              <w:bottom w:val="single" w:color="auto" w:sz="4" w:space="0"/>
            </w:tcBorders>
            <w:shd w:val="clear" w:color="auto" w:fill="E7E6E6"/>
          </w:tcPr>
          <w:p w:rsidRPr="00C33CEB" w:rsidR="00F83399" w:rsidP="001B6667" w:rsidRDefault="00F83399" w14:paraId="55858420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C33CEB" w:rsidR="00F83399" w:rsidP="001B6667" w:rsidRDefault="0093004C" w14:paraId="7E2A9D22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33CEB">
              <w:rPr>
                <w:rFonts w:ascii="Arial" w:hAnsi="Arial" w:cs="Arial"/>
                <w:sz w:val="20"/>
                <w:szCs w:val="20"/>
              </w:rPr>
              <w:t>2020</w:t>
            </w:r>
            <w:r w:rsidRPr="00C33CEB" w:rsidR="00F83399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6096" w:type="dxa"/>
            <w:shd w:val="clear" w:color="auto" w:fill="FFFFFF"/>
          </w:tcPr>
          <w:p w:rsidRPr="00C33CEB" w:rsidR="0068350D" w:rsidP="0068350D" w:rsidRDefault="0068350D" w14:paraId="53AF22D2" w14:textId="77777777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lang w:eastAsia="pl-PL"/>
              </w:rPr>
              <w:t>22 112 554,01 zł. netto</w:t>
            </w:r>
          </w:p>
          <w:p w:rsidRPr="00C33CEB" w:rsidR="00F83399" w:rsidP="0068350D" w:rsidRDefault="0068350D" w14:paraId="43DB1591" w14:textId="3E4A4F26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lang w:eastAsia="pl-PL"/>
              </w:rPr>
              <w:t>26 057 322,19 zł brutto</w:t>
            </w:r>
          </w:p>
        </w:tc>
      </w:tr>
      <w:tr w:rsidRPr="00C33CEB" w:rsidR="00F83399" w:rsidTr="00091B6F" w14:paraId="3F1953CE" w14:textId="77777777">
        <w:trPr>
          <w:trHeight w:val="81"/>
        </w:trPr>
        <w:tc>
          <w:tcPr>
            <w:tcW w:w="2409" w:type="dxa"/>
            <w:vMerge/>
            <w:tcBorders>
              <w:bottom w:val="single" w:color="auto" w:sz="4" w:space="0"/>
            </w:tcBorders>
            <w:shd w:val="clear" w:color="auto" w:fill="E7E6E6"/>
          </w:tcPr>
          <w:p w:rsidRPr="00C33CEB" w:rsidR="00F83399" w:rsidP="001B6667" w:rsidRDefault="00F83399" w14:paraId="479A6CBB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C33CEB" w:rsidR="00F83399" w:rsidP="001B6667" w:rsidRDefault="0093004C" w14:paraId="0A4A1CD3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33CEB">
              <w:rPr>
                <w:rFonts w:ascii="Arial" w:hAnsi="Arial" w:cs="Arial"/>
                <w:sz w:val="20"/>
                <w:szCs w:val="20"/>
              </w:rPr>
              <w:t>2021</w:t>
            </w:r>
            <w:r w:rsidRPr="00C33CEB" w:rsidR="00F83399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6096" w:type="dxa"/>
            <w:shd w:val="clear" w:color="auto" w:fill="FFFFFF"/>
          </w:tcPr>
          <w:p w:rsidRPr="00C33CEB" w:rsidR="0068350D" w:rsidP="0068350D" w:rsidRDefault="0068350D" w14:paraId="42AF5CED" w14:textId="77777777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lang w:eastAsia="pl-PL"/>
              </w:rPr>
              <w:t>2 459 914,00 zł. netto</w:t>
            </w:r>
          </w:p>
          <w:p w:rsidRPr="00C33CEB" w:rsidR="00F83399" w:rsidP="0068350D" w:rsidRDefault="0068350D" w14:paraId="58408ACA" w14:textId="43CB3521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lang w:eastAsia="pl-PL"/>
              </w:rPr>
              <w:t>2 552 972,00 brutto</w:t>
            </w:r>
          </w:p>
        </w:tc>
      </w:tr>
    </w:tbl>
    <w:p w:rsidRPr="00E47439" w:rsidR="00E47439" w:rsidP="00E47439" w:rsidRDefault="00E47439" w14:paraId="208D6C84" w14:textId="77777777">
      <w:pPr>
        <w:pStyle w:val="Tekstpodstawowy2"/>
        <w:rPr>
          <w:lang w:val="pl-PL" w:eastAsia="pl-PL"/>
        </w:rPr>
      </w:pPr>
      <w:bookmarkStart w:name="_Toc462924069" w:id="8"/>
    </w:p>
    <w:p w:rsidRPr="00C33CEB" w:rsidR="00C33CEB" w:rsidP="00B73C22" w:rsidRDefault="00A44251" w14:paraId="70F0EEA3" w14:textId="77777777">
      <w:pPr>
        <w:pStyle w:val="Nagwek2"/>
        <w:tabs>
          <w:tab w:val="num" w:pos="1134"/>
        </w:tabs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B6667">
        <w:rPr>
          <w:lang w:val="pl-PL" w:eastAsia="pl-PL"/>
        </w:rPr>
        <w:t>Wykaz poszczególnych pozycji kosztowych</w:t>
      </w:r>
      <w:bookmarkEnd w:id="8"/>
    </w:p>
    <w:p w:rsidR="00121B8A" w:rsidP="00C33CEB" w:rsidRDefault="00664C17" w14:paraId="6C88BBFF" w14:textId="14CBFE8C">
      <w:pPr>
        <w:pStyle w:val="Nagwek2"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B6667">
        <w:rPr>
          <w:lang w:val="pl-PL" w:eastAsia="pl-PL"/>
        </w:rPr>
        <w:t xml:space="preserve"> </w:t>
      </w:r>
    </w:p>
    <w:tbl>
      <w:tblPr>
        <w:tblW w:w="9639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701"/>
        <w:gridCol w:w="2410"/>
        <w:gridCol w:w="2410"/>
      </w:tblGrid>
      <w:tr w:rsidRPr="006774DD" w:rsidR="00A22436" w:rsidTr="00C740CC" w14:paraId="3C30B205" w14:textId="77777777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:rsidRPr="00A22436" w:rsidR="00A22436" w:rsidP="00C740CC" w:rsidRDefault="00A22436" w14:paraId="449D6832" w14:textId="77777777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</w:pPr>
            <w:r w:rsidRPr="00A22436"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  <w:t>Nazwa pozycji kosztowej:</w:t>
            </w:r>
          </w:p>
          <w:p w:rsidRPr="00A22436" w:rsidR="00A22436" w:rsidP="00C740CC" w:rsidRDefault="00A22436" w14:paraId="65B31D87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C33C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&lt;&lt;zakres należy dostosować do typu projektu. Dane prezentowane w tej kolumnie powinny korelować z częścią 2.2-2.4 &gt;&gt;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Pr="00A22436" w:rsidR="00A22436" w:rsidP="00C740CC" w:rsidRDefault="00A22436" w14:paraId="2380BC4E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22436">
              <w:rPr>
                <w:rFonts w:ascii="Arial" w:hAnsi="Arial" w:cs="Arial"/>
                <w:sz w:val="20"/>
                <w:szCs w:val="18"/>
              </w:rPr>
              <w:t>Przewidywany koszt  brutto:</w:t>
            </w:r>
          </w:p>
          <w:p w:rsidRPr="00A22436" w:rsidR="00A22436" w:rsidP="00C740CC" w:rsidRDefault="00A22436" w14:paraId="1CC4C445" w14:textId="77777777">
            <w:pPr>
              <w:pStyle w:val="Legenda"/>
              <w:rPr>
                <w:rFonts w:ascii="Arial" w:hAnsi="Arial" w:eastAsia="Times New Roman"/>
                <w:b w:val="0"/>
                <w:bCs w:val="0"/>
                <w:kern w:val="0"/>
                <w:sz w:val="20"/>
                <w:szCs w:val="18"/>
              </w:rPr>
            </w:pPr>
            <w:r w:rsidRPr="00C33C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&lt;&lt;kwoty wyrażone w formacie: 1 485 000,00 zł. Należy wskazać przewidywany całościowy koszt dla każdej pozycji&gt;&gt;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Pr="00A22436" w:rsidR="00A22436" w:rsidP="00C740CC" w:rsidRDefault="00A22436" w14:paraId="43AA4CEE" w14:textId="77777777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22436">
              <w:rPr>
                <w:rFonts w:ascii="Arial" w:hAnsi="Arial" w:cs="Arial"/>
                <w:sz w:val="20"/>
                <w:szCs w:val="18"/>
              </w:rPr>
              <w:t>Uzasadnienie pozycji kosztowej (przeznaczenie):</w:t>
            </w:r>
          </w:p>
          <w:p w:rsidRPr="00A22436" w:rsidR="00A22436" w:rsidP="00C740CC" w:rsidRDefault="00A22436" w14:paraId="77561356" w14:textId="77777777">
            <w:pPr>
              <w:pStyle w:val="Legenda"/>
              <w:rPr>
                <w:rFonts w:ascii="Arial" w:hAnsi="Arial" w:eastAsia="Times New Roman"/>
                <w:b w:val="0"/>
                <w:bCs w:val="0"/>
                <w:kern w:val="0"/>
                <w:sz w:val="20"/>
                <w:szCs w:val="18"/>
              </w:rPr>
            </w:pPr>
            <w:r w:rsidRPr="00C33C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&lt;&lt;zwięzłe uzasadnienie potrzeby wydatkowania środków na tę pozycję kosztową; maksymalnie 3 zdania&gt;&gt;</w:t>
            </w:r>
          </w:p>
        </w:tc>
      </w:tr>
      <w:tr w:rsidRPr="006774DD" w:rsidR="00A22436" w:rsidTr="00C740CC" w14:paraId="4B199C49" w14:textId="77777777">
        <w:trPr>
          <w:trHeight w:val="383"/>
        </w:trPr>
        <w:tc>
          <w:tcPr>
            <w:tcW w:w="3118" w:type="dxa"/>
            <w:shd w:val="clear" w:color="auto" w:fill="auto"/>
          </w:tcPr>
          <w:p w:rsidRPr="00A22436" w:rsidR="00A22436" w:rsidP="00C740CC" w:rsidRDefault="00A22436" w14:paraId="332A3352" w14:textId="77777777">
            <w:pPr>
              <w:rPr>
                <w:rFonts w:eastAsia="MS MinNew Roman" w:cs="Arial"/>
                <w:bCs/>
                <w:sz w:val="20"/>
                <w:szCs w:val="18"/>
                <w:highlight w:val="yellow"/>
                <w:lang w:val="pl-PL"/>
              </w:rPr>
            </w:pPr>
            <w:r w:rsidRPr="00C33CEB">
              <w:rPr>
                <w:rFonts w:eastAsia="MS MinNew Roman" w:cs="Arial"/>
                <w:bCs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701" w:type="dxa"/>
          </w:tcPr>
          <w:p w:rsidRPr="00C33CEB" w:rsidR="00A22436" w:rsidP="00C740CC" w:rsidRDefault="00A22436" w14:paraId="74FFB1E5" w14:textId="77777777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P="00C740CC" w:rsidRDefault="00A22436" w14:paraId="1058879E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25 182 737,10 zł</w:t>
            </w:r>
          </w:p>
        </w:tc>
        <w:tc>
          <w:tcPr>
            <w:tcW w:w="2409" w:type="dxa"/>
            <w:shd w:val="clear" w:color="auto" w:fill="FFFFFF"/>
          </w:tcPr>
          <w:p w:rsidRPr="00C33CEB" w:rsidR="00A22436" w:rsidP="00C740CC" w:rsidRDefault="00A22436" w14:paraId="2F5781C1" w14:textId="4470B02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Środki pozwolą m.in. wytworzenie oprogramowania wraz z wdrożeniem testowym systemu, przeprowadzenie testów oprogramowania,</w:t>
            </w:r>
            <w:r w:rsidR="00CB0EB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migrację,</w:t>
            </w: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wdrożenie produkcyjne Systemu. W ramach tej kategorii kosztowej przewidziane jest także dostosowanie systemów informatycznych „części szarej</w:t>
            </w:r>
            <w:r w:rsidR="00CB0EB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”</w:t>
            </w: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CKiK</w:t>
            </w:r>
            <w:proofErr w:type="spellEnd"/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IHiT</w:t>
            </w:r>
            <w:proofErr w:type="spellEnd"/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  <w:r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Pr="000E7EAB"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Mając na uwadze, że konieczna jest integracja systemu e-Krew z </w:t>
            </w:r>
            <w:r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S</w:t>
            </w:r>
            <w:r w:rsidRPr="000E7EAB"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ystemami „części szarej” Partnerów konieczn</w:t>
            </w:r>
            <w:r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</w:t>
            </w:r>
            <w:r w:rsidRPr="000E7EAB"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jest odpowiednia modernizacja tych systemów.</w:t>
            </w:r>
          </w:p>
        </w:tc>
      </w:tr>
      <w:tr w:rsidRPr="006774DD" w:rsidR="00A22436" w:rsidTr="00C740CC" w14:paraId="420DBE5F" w14:textId="77777777">
        <w:trPr>
          <w:trHeight w:val="432"/>
        </w:trPr>
        <w:tc>
          <w:tcPr>
            <w:tcW w:w="3118" w:type="dxa"/>
            <w:shd w:val="clear" w:color="auto" w:fill="auto"/>
          </w:tcPr>
          <w:p w:rsidRPr="00C33CEB" w:rsidR="00A22436" w:rsidDel="00CC0813" w:rsidP="00C740CC" w:rsidRDefault="00A22436" w14:paraId="308D67D3" w14:textId="77777777">
            <w:pPr>
              <w:rPr>
                <w:rFonts w:cs="Arial"/>
                <w:sz w:val="20"/>
                <w:szCs w:val="18"/>
                <w:highlight w:val="yellow"/>
                <w:lang w:val="pl-PL" w:eastAsia="pl-PL"/>
              </w:rPr>
            </w:pPr>
            <w:r w:rsidRPr="00C33CEB">
              <w:rPr>
                <w:rFonts w:cs="Arial"/>
                <w:sz w:val="20"/>
                <w:szCs w:val="18"/>
                <w:lang w:val="pl-PL" w:eastAsia="pl-PL"/>
              </w:rPr>
              <w:t>Infrastruktura</w:t>
            </w:r>
          </w:p>
        </w:tc>
        <w:tc>
          <w:tcPr>
            <w:tcW w:w="1701" w:type="dxa"/>
          </w:tcPr>
          <w:p w:rsidRPr="00C33CEB" w:rsidR="00A22436" w:rsidDel="00CC0813" w:rsidP="00C740CC" w:rsidRDefault="00A22436" w14:paraId="3BD4D22F" w14:textId="77777777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6E902851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680 133,11 zł</w:t>
            </w:r>
          </w:p>
        </w:tc>
        <w:tc>
          <w:tcPr>
            <w:tcW w:w="2409" w:type="dxa"/>
            <w:shd w:val="clear" w:color="auto" w:fill="FFFFFF"/>
          </w:tcPr>
          <w:p w:rsidRPr="00C33CEB" w:rsidR="00A22436" w:rsidDel="00CC0813" w:rsidP="00C740CC" w:rsidRDefault="00C5162A" w14:paraId="2B67A410" w14:textId="7862138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U</w:t>
            </w:r>
            <w:r w:rsidRPr="00117E1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sługi chmurowe</w:t>
            </w:r>
            <w:r w:rsidR="00CB0EB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. </w:t>
            </w:r>
            <w:r w:rsidRPr="00CB0EBD" w:rsidR="00CB0EB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Projekt „e-Krew” zakłada budowę architektury rozwiązania w oparciu o chmurę w modelu PaaS</w:t>
            </w:r>
            <w:r w:rsidR="00CB0EB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</w:tc>
      </w:tr>
      <w:tr w:rsidRPr="00C33CEB" w:rsidR="00A22436" w:rsidTr="00C740CC" w14:paraId="1CA7512F" w14:textId="77777777">
        <w:trPr>
          <w:trHeight w:val="395"/>
        </w:trPr>
        <w:tc>
          <w:tcPr>
            <w:tcW w:w="3118" w:type="dxa"/>
            <w:shd w:val="clear" w:color="auto" w:fill="auto"/>
          </w:tcPr>
          <w:p w:rsidRPr="00C33CEB" w:rsidR="00A22436" w:rsidDel="00CC0813" w:rsidP="00C740CC" w:rsidRDefault="00A22436" w14:paraId="244D2412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highlight w:val="yellow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Koszty UX i grafiki</w:t>
            </w:r>
          </w:p>
        </w:tc>
        <w:tc>
          <w:tcPr>
            <w:tcW w:w="1701" w:type="dxa"/>
            <w:shd w:val="clear" w:color="auto" w:fill="auto"/>
          </w:tcPr>
          <w:p w:rsidRPr="00C33CEB" w:rsidR="00A22436" w:rsidDel="00CC0813" w:rsidP="00C740CC" w:rsidRDefault="00A22436" w14:paraId="3E6D8D0C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0BC8DC48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  <w:shd w:val="clear" w:color="auto" w:fill="FFFFFF"/>
          </w:tcPr>
          <w:p w:rsidRPr="00C33CEB" w:rsidR="00A22436" w:rsidDel="00CC0813" w:rsidP="00C740CC" w:rsidRDefault="008F40A8" w14:paraId="33B75E3E" w14:textId="766DC61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Pr="00C33CEB" w:rsidR="00A22436" w:rsidTr="00C740CC" w14:paraId="2367E197" w14:textId="77777777">
        <w:trPr>
          <w:trHeight w:val="414"/>
        </w:trPr>
        <w:tc>
          <w:tcPr>
            <w:tcW w:w="3118" w:type="dxa"/>
            <w:shd w:val="clear" w:color="auto" w:fill="auto"/>
          </w:tcPr>
          <w:p w:rsidRPr="00C33CEB" w:rsidR="00A22436" w:rsidP="00C740CC" w:rsidRDefault="00A22436" w14:paraId="59E237B0" w14:textId="77777777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C33CEB">
              <w:rPr>
                <w:rFonts w:cs="Arial"/>
                <w:sz w:val="20"/>
                <w:szCs w:val="18"/>
                <w:lang w:val="pl-PL" w:eastAsia="pl-PL"/>
              </w:rPr>
              <w:t>Bezpieczeństwo</w:t>
            </w:r>
          </w:p>
        </w:tc>
        <w:tc>
          <w:tcPr>
            <w:tcW w:w="1701" w:type="dxa"/>
            <w:shd w:val="clear" w:color="auto" w:fill="FFFFFF"/>
          </w:tcPr>
          <w:p w:rsidRPr="00C33CEB" w:rsidR="00A22436" w:rsidDel="00CC0813" w:rsidP="00C740CC" w:rsidRDefault="00A22436" w14:paraId="567F3CF1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6A51D9DE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10" w:type="dxa"/>
          </w:tcPr>
          <w:p w:rsidRPr="00C33CEB" w:rsidR="00A22436" w:rsidDel="00CC0813" w:rsidP="00C740CC" w:rsidRDefault="008F40A8" w14:paraId="611FFE33" w14:textId="319FA10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Pr="006774DD" w:rsidR="00A22436" w:rsidTr="00C740CC" w14:paraId="7A4FB589" w14:textId="77777777">
        <w:trPr>
          <w:trHeight w:val="421"/>
        </w:trPr>
        <w:tc>
          <w:tcPr>
            <w:tcW w:w="3118" w:type="dxa"/>
            <w:shd w:val="clear" w:color="auto" w:fill="auto"/>
          </w:tcPr>
          <w:p w:rsidRPr="00C33CEB" w:rsidR="00A22436" w:rsidP="00C740CC" w:rsidRDefault="00A22436" w14:paraId="63462962" w14:textId="77777777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C33CEB">
              <w:rPr>
                <w:rFonts w:cs="Arial"/>
                <w:sz w:val="20"/>
                <w:szCs w:val="18"/>
                <w:lang w:val="pl-PL" w:eastAsia="pl-PL"/>
              </w:rPr>
              <w:t>Wydajność rozwiązań</w:t>
            </w:r>
          </w:p>
        </w:tc>
        <w:tc>
          <w:tcPr>
            <w:tcW w:w="1701" w:type="dxa"/>
            <w:shd w:val="clear" w:color="auto" w:fill="FFFFFF"/>
          </w:tcPr>
          <w:p w:rsidRPr="00C33CEB" w:rsidR="00A22436" w:rsidDel="00CC0813" w:rsidP="00C740CC" w:rsidRDefault="00A22436" w14:paraId="15AE720A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6059B083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10" w:type="dxa"/>
          </w:tcPr>
          <w:p w:rsidRPr="00C33CEB" w:rsidR="00A22436" w:rsidDel="00CC0813" w:rsidP="00C740CC" w:rsidRDefault="008F40A8" w14:paraId="6BD58B59" w14:textId="656888F6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Zawarte w kosztach oprogramowania</w:t>
            </w:r>
            <w:r w:rsidR="00EC6D7F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i infrastruktury</w:t>
            </w:r>
          </w:p>
        </w:tc>
      </w:tr>
      <w:tr w:rsidRPr="006774DD" w:rsidR="00A22436" w:rsidTr="00C740CC" w14:paraId="66EDF7FD" w14:textId="77777777">
        <w:trPr>
          <w:trHeight w:val="413"/>
        </w:trPr>
        <w:tc>
          <w:tcPr>
            <w:tcW w:w="3118" w:type="dxa"/>
            <w:shd w:val="clear" w:color="auto" w:fill="auto"/>
          </w:tcPr>
          <w:p w:rsidRPr="00C33CEB" w:rsidR="00A22436" w:rsidP="00C740CC" w:rsidRDefault="00A22436" w14:paraId="5EF451A9" w14:textId="77777777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C33CEB">
              <w:rPr>
                <w:rFonts w:cs="Arial"/>
                <w:sz w:val="20"/>
                <w:szCs w:val="18"/>
                <w:lang w:val="pl-PL" w:eastAsia="pl-PL"/>
              </w:rPr>
              <w:t>Szkolenia</w:t>
            </w:r>
          </w:p>
        </w:tc>
        <w:tc>
          <w:tcPr>
            <w:tcW w:w="1701" w:type="dxa"/>
          </w:tcPr>
          <w:p w:rsidRPr="00C33CEB" w:rsidR="00A22436" w:rsidDel="00CC0813" w:rsidP="00C740CC" w:rsidRDefault="00A22436" w14:paraId="5DEDBB33" w14:textId="77777777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04338892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  <w:shd w:val="clear" w:color="auto" w:fill="FFFFFF"/>
          </w:tcPr>
          <w:p w:rsidRPr="00C33CEB" w:rsidR="00A22436" w:rsidDel="00CC0813" w:rsidP="00C740CC" w:rsidRDefault="00C5162A" w14:paraId="480AF1E0" w14:textId="71C09FE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Szkolenia użytkowników systemu będą realizowane </w:t>
            </w:r>
            <w:r w:rsidR="005522B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przez pracowników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zaangażowanych w </w:t>
            </w:r>
            <w:r w:rsidR="00954BD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zadania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Projektowe.</w:t>
            </w:r>
          </w:p>
        </w:tc>
      </w:tr>
      <w:tr w:rsidRPr="006774DD" w:rsidR="00A22436" w:rsidTr="00C740CC" w14:paraId="3D225B34" w14:textId="77777777">
        <w:trPr>
          <w:trHeight w:val="419"/>
        </w:trPr>
        <w:tc>
          <w:tcPr>
            <w:tcW w:w="3118" w:type="dxa"/>
            <w:shd w:val="clear" w:color="auto" w:fill="auto"/>
          </w:tcPr>
          <w:p w:rsidRPr="00C33CEB" w:rsidR="00A22436" w:rsidP="00C740CC" w:rsidRDefault="00A22436" w14:paraId="524F880A" w14:textId="77777777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C33CEB">
              <w:rPr>
                <w:rFonts w:cs="Arial"/>
                <w:sz w:val="20"/>
                <w:szCs w:val="18"/>
                <w:lang w:val="pl-PL" w:eastAsia="pl-PL"/>
              </w:rPr>
              <w:t>Działania informacyjno-promocyjne</w:t>
            </w:r>
          </w:p>
        </w:tc>
        <w:tc>
          <w:tcPr>
            <w:tcW w:w="1701" w:type="dxa"/>
          </w:tcPr>
          <w:p w:rsidRPr="00C33CEB" w:rsidR="00A22436" w:rsidDel="00CC0813" w:rsidP="00C740CC" w:rsidRDefault="00A22436" w14:paraId="5022CD63" w14:textId="77777777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622E1C10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499 995,00 zł</w:t>
            </w:r>
          </w:p>
        </w:tc>
        <w:tc>
          <w:tcPr>
            <w:tcW w:w="2409" w:type="dxa"/>
            <w:shd w:val="clear" w:color="auto" w:fill="FFFFFF"/>
          </w:tcPr>
          <w:p w:rsidRPr="00C33CEB" w:rsidR="00A22436" w:rsidDel="00CC0813" w:rsidP="00C740CC" w:rsidRDefault="00A22436" w14:paraId="1DF78E7F" w14:textId="7777777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Przedmiotowe środki umożliwią przeprowadzenie działań promocyjnych, dzięki którym możliwe będzie rozpowszechnienie informacji o nowobudowanym </w:t>
            </w: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Systemie.</w:t>
            </w:r>
          </w:p>
        </w:tc>
      </w:tr>
      <w:tr w:rsidRPr="006774DD" w:rsidR="00A22436" w:rsidTr="00C740CC" w14:paraId="32E84361" w14:textId="77777777">
        <w:trPr>
          <w:trHeight w:val="724"/>
        </w:trPr>
        <w:tc>
          <w:tcPr>
            <w:tcW w:w="3118" w:type="dxa"/>
            <w:shd w:val="clear" w:color="auto" w:fill="auto"/>
          </w:tcPr>
          <w:p w:rsidRPr="00C33CEB" w:rsidR="00A22436" w:rsidP="00C740CC" w:rsidRDefault="00A22436" w14:paraId="6A11B527" w14:textId="77777777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C33CEB">
              <w:rPr>
                <w:rFonts w:cs="Arial"/>
                <w:sz w:val="20"/>
                <w:szCs w:val="18"/>
                <w:lang w:val="pl-PL" w:eastAsia="pl-PL"/>
              </w:rPr>
              <w:lastRenderedPageBreak/>
              <w:t>Koszty zarządzania i wsparcia (w tym wynagrodzenia personelu wspomagającego)</w:t>
            </w:r>
          </w:p>
        </w:tc>
        <w:tc>
          <w:tcPr>
            <w:tcW w:w="1701" w:type="dxa"/>
          </w:tcPr>
          <w:p w:rsidRPr="00C33CEB" w:rsidR="00A22436" w:rsidDel="00CC0813" w:rsidP="00C740CC" w:rsidRDefault="00A22436" w14:paraId="445F7C26" w14:textId="77777777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Pr="00C33CEB" w:rsidR="00A22436" w:rsidDel="00CC0813" w:rsidP="00C740CC" w:rsidRDefault="00A22436" w14:paraId="1E2A959F" w14:textId="51A5072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10</w:t>
            </w:r>
            <w:r w:rsidR="00C5162A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 </w:t>
            </w: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779</w:t>
            </w:r>
            <w:r w:rsidR="00C5162A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363,56 zł</w:t>
            </w:r>
          </w:p>
        </w:tc>
        <w:tc>
          <w:tcPr>
            <w:tcW w:w="2409" w:type="dxa"/>
            <w:shd w:val="clear" w:color="auto" w:fill="FFFFFF"/>
          </w:tcPr>
          <w:p w:rsidRPr="00C33CEB" w:rsidR="00A22436" w:rsidDel="00CC0813" w:rsidP="00C740CC" w:rsidRDefault="00A22436" w14:paraId="62BACA1A" w14:textId="2E8C9214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  <w:r w:rsidRPr="00C33C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Przedmiotowe środki umożliwią finansowanie etatów i szkoleń pracowników zaangażowanych w zadania projektowe.</w:t>
            </w:r>
          </w:p>
        </w:tc>
      </w:tr>
    </w:tbl>
    <w:p w:rsidRPr="0078552C" w:rsidR="0078552C" w:rsidP="007573B2" w:rsidRDefault="0078552C" w14:paraId="35650507" w14:textId="77777777">
      <w:pPr>
        <w:pStyle w:val="Tekstpodstawowy2"/>
        <w:rPr>
          <w:lang w:val="pl-PL" w:eastAsia="pl-PL"/>
        </w:rPr>
      </w:pPr>
      <w:bookmarkStart w:name="_Toc462924070" w:id="9"/>
    </w:p>
    <w:p w:rsidR="00972003" w:rsidP="008149AF" w:rsidRDefault="00A44251" w14:paraId="7F7E9F8D" w14:textId="1281DC97">
      <w:pPr>
        <w:pStyle w:val="Nagwek2"/>
        <w:tabs>
          <w:tab w:val="num" w:pos="1134"/>
        </w:tabs>
        <w:jc w:val="both"/>
        <w:rPr>
          <w:iCs w:val="0"/>
          <w:sz w:val="20"/>
          <w:szCs w:val="20"/>
          <w:lang w:val="pl-PL" w:eastAsia="pl-PL"/>
        </w:rPr>
      </w:pPr>
      <w:r w:rsidRPr="001B6667">
        <w:rPr>
          <w:lang w:val="pl-PL" w:eastAsia="pl-PL"/>
        </w:rPr>
        <w:t xml:space="preserve">Koszty ogólne utrzymania wraz ze sposobem finansowania </w:t>
      </w:r>
      <w:r w:rsidRPr="006F06CC">
        <w:rPr>
          <w:b w:val="0"/>
          <w:iCs w:val="0"/>
          <w:sz w:val="20"/>
          <w:szCs w:val="20"/>
          <w:lang w:val="pl-PL" w:eastAsia="pl-PL"/>
        </w:rPr>
        <w:t>(okres 5 lat)</w:t>
      </w:r>
      <w:bookmarkEnd w:id="9"/>
      <w:r w:rsidRPr="006F06CC" w:rsidR="006F06CC">
        <w:rPr>
          <w:b w:val="0"/>
          <w:iCs w:val="0"/>
          <w:sz w:val="20"/>
          <w:szCs w:val="20"/>
          <w:lang w:val="pl-PL" w:eastAsia="pl-PL"/>
        </w:rPr>
        <w:t xml:space="preserve"> </w:t>
      </w:r>
      <w:r w:rsidRPr="006F06CC" w:rsidR="00881358">
        <w:rPr>
          <w:b w:val="0"/>
          <w:iCs w:val="0"/>
          <w:sz w:val="20"/>
          <w:szCs w:val="20"/>
          <w:lang w:val="pl-PL" w:eastAsia="pl-PL"/>
        </w:rPr>
        <w:t xml:space="preserve">- </w:t>
      </w:r>
      <w:r w:rsidRPr="006F06CC" w:rsidR="00881358">
        <w:rPr>
          <w:iCs w:val="0"/>
          <w:sz w:val="20"/>
          <w:szCs w:val="20"/>
          <w:lang w:val="pl-PL" w:eastAsia="pl-PL"/>
        </w:rPr>
        <w:t>w kosztach utrzymania nie uwzględniono kosztów amortyzacji</w:t>
      </w:r>
    </w:p>
    <w:tbl>
      <w:tblPr>
        <w:tblW w:w="9922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34"/>
        <w:gridCol w:w="3827"/>
        <w:gridCol w:w="2693"/>
      </w:tblGrid>
      <w:tr w:rsidRPr="003F0430" w:rsidR="003F0430" w:rsidTr="00C33CEB" w14:paraId="4024F870" w14:textId="77777777">
        <w:trPr>
          <w:trHeight w:val="392"/>
        </w:trPr>
        <w:tc>
          <w:tcPr>
            <w:tcW w:w="2268" w:type="dxa"/>
            <w:shd w:val="clear" w:color="auto" w:fill="E7E6E6"/>
          </w:tcPr>
          <w:p w:rsidRPr="003F0430" w:rsidR="00D35189" w:rsidP="00C740CC" w:rsidRDefault="00D35189" w14:paraId="69A69A5D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3F0430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Pr="003F0430" w:rsidR="00D35189" w:rsidP="00C740CC" w:rsidRDefault="00D35189" w14:paraId="377CD447" w14:textId="77777777">
            <w:pPr>
              <w:rPr>
                <w:rFonts w:eastAsia="MS MinNew Roman" w:cs="Arial"/>
                <w:sz w:val="20"/>
                <w:lang w:val="pl-PL"/>
              </w:rPr>
            </w:pPr>
            <w:r w:rsidRPr="003F0430">
              <w:rPr>
                <w:rFonts w:cs="Arial"/>
                <w:sz w:val="20"/>
                <w:lang w:val="pl-PL" w:eastAsia="pl-PL"/>
              </w:rPr>
              <w:t>27 245 020,00 zł.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Pr="003F0430" w:rsidR="00D35189" w:rsidP="00C740CC" w:rsidRDefault="00D35189" w14:paraId="4AE87040" w14:textId="7777777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3F0430">
              <w:rPr>
                <w:rFonts w:eastAsia="MS MinNew Roman" w:cs="Arial"/>
                <w:b/>
                <w:bCs/>
                <w:sz w:val="20"/>
                <w:lang w:val="pl-PL"/>
              </w:rPr>
              <w:t>Źródło finansowania</w:t>
            </w:r>
          </w:p>
          <w:p w:rsidRPr="003F0430" w:rsidR="00D35189" w:rsidP="00C740CC" w:rsidRDefault="00D35189" w14:paraId="52271387" w14:textId="77777777">
            <w:pPr>
              <w:jc w:val="center"/>
              <w:rPr>
                <w:rFonts w:cs="Arial"/>
                <w:b/>
                <w:sz w:val="20"/>
                <w:lang w:val="pl-PL" w:eastAsia="pl-PL"/>
              </w:rPr>
            </w:pPr>
          </w:p>
        </w:tc>
      </w:tr>
      <w:tr w:rsidRPr="003F0430" w:rsidR="003F0430" w:rsidTr="00C33CEB" w14:paraId="08B772BB" w14:textId="77777777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:rsidRPr="003F0430" w:rsidR="00D35189" w:rsidP="00C740CC" w:rsidRDefault="00D35189" w14:paraId="655BA4B8" w14:textId="7777777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3F0430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1134" w:type="dxa"/>
            <w:shd w:val="clear" w:color="auto" w:fill="FFFFFF"/>
          </w:tcPr>
          <w:p w:rsidRPr="003F0430" w:rsidR="00D35189" w:rsidP="00C740CC" w:rsidRDefault="00D35189" w14:paraId="07CB245A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3F0430">
              <w:rPr>
                <w:rFonts w:ascii="Arial" w:hAnsi="Arial" w:cs="Arial"/>
                <w:sz w:val="20"/>
                <w:szCs w:val="20"/>
              </w:rPr>
              <w:t>2021</w:t>
            </w:r>
            <w:r w:rsidRPr="003F0430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2"/>
            </w:r>
            <w:r w:rsidRPr="003F0430">
              <w:rPr>
                <w:rFonts w:ascii="Arial" w:hAnsi="Arial" w:cs="Arial"/>
                <w:sz w:val="20"/>
                <w:szCs w:val="20"/>
              </w:rPr>
              <w:t xml:space="preserve"> rok VII - XII</w:t>
            </w:r>
          </w:p>
        </w:tc>
        <w:tc>
          <w:tcPr>
            <w:tcW w:w="3827" w:type="dxa"/>
            <w:shd w:val="clear" w:color="auto" w:fill="FFFFFF"/>
          </w:tcPr>
          <w:p w:rsidRPr="003F0430" w:rsidR="00D35189" w:rsidP="00C740CC" w:rsidRDefault="00D35189" w14:paraId="173E4DB1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2 241 164,23 zł netto </w:t>
            </w:r>
          </w:p>
          <w:p w:rsidRPr="003F0430" w:rsidR="00D35189" w:rsidP="00C740CC" w:rsidRDefault="00D35189" w14:paraId="4C372D3B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2 634 502,00 zł. brutto</w:t>
            </w:r>
          </w:p>
        </w:tc>
        <w:tc>
          <w:tcPr>
            <w:tcW w:w="2693" w:type="dxa"/>
            <w:shd w:val="clear" w:color="auto" w:fill="FFFFFF"/>
          </w:tcPr>
          <w:p w:rsidRPr="003F0430" w:rsidR="00D35189" w:rsidP="00C740CC" w:rsidRDefault="00D35189" w14:paraId="7BCF1788" w14:textId="77777777">
            <w:pPr>
              <w:rPr>
                <w:rFonts w:cs="Arial"/>
                <w:sz w:val="20"/>
                <w:lang w:val="pl-PL" w:eastAsia="pl-PL"/>
              </w:rPr>
            </w:pPr>
            <w:r w:rsidRPr="003F0430">
              <w:rPr>
                <w:rFonts w:cs="Arial"/>
                <w:sz w:val="20"/>
                <w:lang w:val="pl-PL" w:eastAsia="pl-PL"/>
              </w:rPr>
              <w:t>środki publiczne, w tym:</w:t>
            </w:r>
          </w:p>
          <w:p w:rsidRPr="003F0430" w:rsidR="00D35189" w:rsidP="00C740CC" w:rsidRDefault="00D35189" w14:paraId="52C6BA36" w14:textId="77777777">
            <w:pPr>
              <w:rPr>
                <w:rFonts w:cs="Arial"/>
                <w:sz w:val="20"/>
                <w:lang w:val="pl-PL" w:eastAsia="pl-PL"/>
              </w:rPr>
            </w:pPr>
            <w:r w:rsidRPr="003F0430">
              <w:rPr>
                <w:rFonts w:cs="Arial"/>
                <w:sz w:val="20"/>
                <w:lang w:val="pl-PL" w:eastAsia="pl-PL"/>
              </w:rPr>
              <w:t>- budżet państwa</w:t>
            </w:r>
          </w:p>
          <w:p w:rsidRPr="003F0430" w:rsidR="00D35189" w:rsidP="00C740CC" w:rsidRDefault="00D35189" w14:paraId="2CE2828F" w14:textId="77777777">
            <w:pPr>
              <w:rPr>
                <w:rFonts w:cs="Arial"/>
                <w:sz w:val="20"/>
                <w:lang w:val="pl-PL" w:eastAsia="pl-PL"/>
              </w:rPr>
            </w:pPr>
            <w:r w:rsidRPr="003F0430">
              <w:rPr>
                <w:rFonts w:cs="Arial"/>
                <w:sz w:val="20"/>
                <w:lang w:val="pl-PL" w:eastAsia="pl-PL"/>
              </w:rPr>
              <w:t>- inne krajowe środki krajowe&gt;&gt;</w:t>
            </w:r>
          </w:p>
        </w:tc>
      </w:tr>
      <w:tr w:rsidRPr="003F0430" w:rsidR="003F0430" w:rsidTr="00C33CEB" w14:paraId="49EF3F59" w14:textId="77777777">
        <w:trPr>
          <w:trHeight w:val="81"/>
        </w:trPr>
        <w:tc>
          <w:tcPr>
            <w:tcW w:w="2268" w:type="dxa"/>
            <w:vMerge/>
            <w:shd w:val="clear" w:color="auto" w:fill="E7E6E6"/>
          </w:tcPr>
          <w:p w:rsidRPr="003F0430" w:rsidR="00D35189" w:rsidP="00C740CC" w:rsidRDefault="00D35189" w14:paraId="00B92E0E" w14:textId="7777777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3F0430" w:rsidR="00D35189" w:rsidP="00C740CC" w:rsidRDefault="00D35189" w14:paraId="5B287273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3F0430">
              <w:rPr>
                <w:rFonts w:ascii="Arial" w:hAnsi="Arial" w:cs="Arial"/>
                <w:sz w:val="20"/>
                <w:szCs w:val="20"/>
              </w:rPr>
              <w:t>2022 rok</w:t>
            </w:r>
          </w:p>
        </w:tc>
        <w:tc>
          <w:tcPr>
            <w:tcW w:w="3827" w:type="dxa"/>
            <w:shd w:val="clear" w:color="auto" w:fill="FFFFFF"/>
          </w:tcPr>
          <w:p w:rsidRPr="003F0430" w:rsidR="00D35189" w:rsidP="00C740CC" w:rsidRDefault="00D35189" w14:paraId="39BB9BCB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4 482 328,46 zł netto</w:t>
            </w:r>
          </w:p>
          <w:p w:rsidRPr="003F0430" w:rsidR="00D35189" w:rsidP="00C740CC" w:rsidRDefault="00D35189" w14:paraId="6D547CE8" w14:textId="7777777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5 269 004,00 zł. brutto</w:t>
            </w:r>
          </w:p>
        </w:tc>
        <w:tc>
          <w:tcPr>
            <w:tcW w:w="2693" w:type="dxa"/>
            <w:shd w:val="clear" w:color="auto" w:fill="FFFFFF"/>
          </w:tcPr>
          <w:p w:rsidRPr="003F0430" w:rsidR="00D35189" w:rsidP="00C740CC" w:rsidRDefault="00D35189" w14:paraId="5D48B908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Pr="003F0430" w:rsidR="003F0430" w:rsidTr="00C33CEB" w14:paraId="468AEF3C" w14:textId="77777777">
        <w:trPr>
          <w:trHeight w:val="81"/>
        </w:trPr>
        <w:tc>
          <w:tcPr>
            <w:tcW w:w="2268" w:type="dxa"/>
            <w:vMerge/>
            <w:shd w:val="clear" w:color="auto" w:fill="E7E6E6"/>
          </w:tcPr>
          <w:p w:rsidRPr="003F0430" w:rsidR="00D35189" w:rsidP="00C740CC" w:rsidRDefault="00D35189" w14:paraId="7A5E1232" w14:textId="7777777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3F0430" w:rsidR="00D35189" w:rsidP="00C740CC" w:rsidRDefault="00D35189" w14:paraId="05ECF257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3F0430">
              <w:rPr>
                <w:rFonts w:ascii="Arial" w:hAnsi="Arial" w:cs="Arial"/>
                <w:sz w:val="20"/>
                <w:szCs w:val="20"/>
              </w:rPr>
              <w:t>2023 rok</w:t>
            </w:r>
          </w:p>
        </w:tc>
        <w:tc>
          <w:tcPr>
            <w:tcW w:w="3827" w:type="dxa"/>
            <w:shd w:val="clear" w:color="auto" w:fill="FFFFFF"/>
          </w:tcPr>
          <w:p w:rsidRPr="003F0430" w:rsidR="00D35189" w:rsidP="00C740CC" w:rsidRDefault="00D35189" w14:paraId="6E19B5EA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4 482 328,46 zł netto</w:t>
            </w:r>
          </w:p>
          <w:p w:rsidRPr="003F0430" w:rsidR="00D35189" w:rsidP="00C740CC" w:rsidRDefault="00D35189" w14:paraId="6B64C8B1" w14:textId="7777777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5 269 004,00 zł. brutto</w:t>
            </w:r>
          </w:p>
        </w:tc>
        <w:tc>
          <w:tcPr>
            <w:tcW w:w="2693" w:type="dxa"/>
            <w:shd w:val="clear" w:color="auto" w:fill="FFFFFF"/>
          </w:tcPr>
          <w:p w:rsidRPr="003F0430" w:rsidR="00D35189" w:rsidP="00C740CC" w:rsidRDefault="00D35189" w14:paraId="147423B7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Pr="003F0430" w:rsidR="003F0430" w:rsidTr="00C33CEB" w14:paraId="0D954838" w14:textId="77777777">
        <w:trPr>
          <w:trHeight w:val="81"/>
        </w:trPr>
        <w:tc>
          <w:tcPr>
            <w:tcW w:w="2268" w:type="dxa"/>
            <w:vMerge/>
            <w:shd w:val="clear" w:color="auto" w:fill="E7E6E6"/>
          </w:tcPr>
          <w:p w:rsidRPr="003F0430" w:rsidR="00D35189" w:rsidP="00C740CC" w:rsidRDefault="00D35189" w14:paraId="5B089CC6" w14:textId="7777777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3F0430" w:rsidR="00D35189" w:rsidP="00C740CC" w:rsidRDefault="00D35189" w14:paraId="747338CF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3F0430">
              <w:rPr>
                <w:rFonts w:ascii="Arial" w:hAnsi="Arial" w:cs="Arial"/>
                <w:sz w:val="20"/>
                <w:szCs w:val="20"/>
              </w:rPr>
              <w:t>2024 rok</w:t>
            </w:r>
          </w:p>
        </w:tc>
        <w:tc>
          <w:tcPr>
            <w:tcW w:w="3827" w:type="dxa"/>
            <w:shd w:val="clear" w:color="auto" w:fill="FFFFFF"/>
          </w:tcPr>
          <w:p w:rsidRPr="003F0430" w:rsidR="00D35189" w:rsidP="00C740CC" w:rsidRDefault="00D35189" w14:paraId="03575816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5 214 035,77 zł. netto</w:t>
            </w:r>
          </w:p>
          <w:p w:rsidRPr="003F0430" w:rsidR="00D35189" w:rsidP="00C740CC" w:rsidRDefault="00D35189" w14:paraId="48DAF346" w14:textId="7777777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6 169 004 zł. brutto</w:t>
            </w:r>
          </w:p>
        </w:tc>
        <w:tc>
          <w:tcPr>
            <w:tcW w:w="2693" w:type="dxa"/>
            <w:shd w:val="clear" w:color="auto" w:fill="FFFFFF"/>
          </w:tcPr>
          <w:p w:rsidRPr="003F0430" w:rsidR="00D35189" w:rsidP="00C740CC" w:rsidRDefault="00D35189" w14:paraId="12B38F83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Pr="003F0430" w:rsidR="003F0430" w:rsidTr="00C33CEB" w14:paraId="3CF64229" w14:textId="77777777">
        <w:trPr>
          <w:trHeight w:val="227"/>
        </w:trPr>
        <w:tc>
          <w:tcPr>
            <w:tcW w:w="2268" w:type="dxa"/>
            <w:vMerge/>
            <w:shd w:val="clear" w:color="auto" w:fill="E7E6E6"/>
          </w:tcPr>
          <w:p w:rsidRPr="003F0430" w:rsidR="00D35189" w:rsidP="00C740CC" w:rsidRDefault="00D35189" w14:paraId="33004597" w14:textId="7777777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3F0430" w:rsidR="00D35189" w:rsidP="00C740CC" w:rsidRDefault="00D35189" w14:paraId="2C7A8301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3F0430">
              <w:rPr>
                <w:rFonts w:ascii="Arial" w:hAnsi="Arial" w:cs="Arial"/>
                <w:sz w:val="20"/>
                <w:szCs w:val="20"/>
              </w:rPr>
              <w:t>2025 rok</w:t>
            </w:r>
          </w:p>
        </w:tc>
        <w:tc>
          <w:tcPr>
            <w:tcW w:w="3827" w:type="dxa"/>
            <w:shd w:val="clear" w:color="auto" w:fill="FFFFFF"/>
          </w:tcPr>
          <w:p w:rsidRPr="003F0430" w:rsidR="00D35189" w:rsidP="00C740CC" w:rsidRDefault="00D35189" w14:paraId="73008C56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4 482 328,46 zł netto</w:t>
            </w:r>
          </w:p>
          <w:p w:rsidRPr="003F0430" w:rsidR="00D35189" w:rsidP="00C740CC" w:rsidRDefault="00D35189" w14:paraId="7714AA50" w14:textId="7777777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5 269 004,00 zł. brutto</w:t>
            </w:r>
          </w:p>
        </w:tc>
        <w:tc>
          <w:tcPr>
            <w:tcW w:w="2693" w:type="dxa"/>
            <w:shd w:val="clear" w:color="auto" w:fill="FFFFFF"/>
          </w:tcPr>
          <w:p w:rsidRPr="003F0430" w:rsidR="00D35189" w:rsidP="00C740CC" w:rsidRDefault="00D35189" w14:paraId="6ED6AEA1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Pr="003F0430" w:rsidR="003F0430" w:rsidTr="00C33CEB" w14:paraId="6876E81D" w14:textId="77777777">
        <w:trPr>
          <w:trHeight w:val="227"/>
        </w:trPr>
        <w:tc>
          <w:tcPr>
            <w:tcW w:w="2268" w:type="dxa"/>
            <w:vMerge/>
            <w:shd w:val="clear" w:color="auto" w:fill="E7E6E6"/>
          </w:tcPr>
          <w:p w:rsidRPr="003F0430" w:rsidR="00D35189" w:rsidP="00C740CC" w:rsidRDefault="00D35189" w14:paraId="4E54F97B" w14:textId="7777777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:rsidRPr="003F0430" w:rsidR="00D35189" w:rsidP="00C740CC" w:rsidRDefault="00D35189" w14:paraId="2CF3D4AD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3F0430">
              <w:rPr>
                <w:rFonts w:ascii="Arial" w:hAnsi="Arial" w:cs="Arial"/>
                <w:sz w:val="20"/>
                <w:szCs w:val="20"/>
              </w:rPr>
              <w:t>2025 rok I-VI</w:t>
            </w:r>
          </w:p>
        </w:tc>
        <w:tc>
          <w:tcPr>
            <w:tcW w:w="3827" w:type="dxa"/>
            <w:shd w:val="clear" w:color="auto" w:fill="FFFFFF"/>
          </w:tcPr>
          <w:p w:rsidRPr="003F0430" w:rsidR="00D35189" w:rsidP="00C740CC" w:rsidRDefault="00D35189" w14:paraId="2132C764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2 241 164,23 zł netto</w:t>
            </w:r>
          </w:p>
          <w:p w:rsidRPr="003F0430" w:rsidR="00D35189" w:rsidP="00C740CC" w:rsidRDefault="00D35189" w14:paraId="3418194D" w14:textId="7777777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2 634 502,00 zł. brutto</w:t>
            </w:r>
          </w:p>
        </w:tc>
        <w:tc>
          <w:tcPr>
            <w:tcW w:w="2693" w:type="dxa"/>
            <w:shd w:val="clear" w:color="auto" w:fill="FFFFFF"/>
          </w:tcPr>
          <w:p w:rsidRPr="003F0430" w:rsidR="00D35189" w:rsidP="00C740CC" w:rsidRDefault="00D35189" w14:paraId="1B8F6DE0" w14:textId="69172300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proofErr w:type="spellStart"/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j.w</w:t>
            </w:r>
            <w:proofErr w:type="spellEnd"/>
            <w:r w:rsidRPr="003F043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.</w:t>
            </w:r>
          </w:p>
        </w:tc>
      </w:tr>
    </w:tbl>
    <w:p w:rsidR="00D35189" w:rsidP="00D35189" w:rsidRDefault="00D35189" w14:paraId="1AF84FB2" w14:textId="28A10FA0">
      <w:pPr>
        <w:pStyle w:val="Tekstpodstawowy2"/>
        <w:rPr>
          <w:lang w:val="pl-PL" w:eastAsia="pl-PL"/>
        </w:rPr>
      </w:pPr>
    </w:p>
    <w:p w:rsidRPr="00037D99" w:rsidR="005D3974" w:rsidP="00205B72" w:rsidRDefault="005D3974" w14:paraId="1CDB24ED" w14:textId="77777777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bookmarkStart w:name="_Toc462924071" w:id="10"/>
      <w:r w:rsidRPr="00110D64">
        <w:rPr>
          <w:rFonts w:eastAsia="Cambria" w:cs="Arial"/>
          <w:caps w:val="0"/>
          <w:szCs w:val="20"/>
          <w:lang w:val="pl-PL"/>
        </w:rPr>
        <w:t>4.4</w:t>
      </w:r>
      <w:r w:rsidRPr="00110D64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037D99">
        <w:rPr>
          <w:rFonts w:eastAsia="Cambria" w:cs="Arial"/>
          <w:caps w:val="0"/>
          <w:szCs w:val="20"/>
          <w:lang w:val="pl-PL"/>
        </w:rPr>
        <w:t>P</w:t>
      </w:r>
      <w:r w:rsidRPr="00037D99" w:rsidR="00644137">
        <w:rPr>
          <w:rFonts w:eastAsia="Cambria" w:cs="Arial"/>
          <w:caps w:val="0"/>
          <w:szCs w:val="20"/>
          <w:lang w:val="pl-PL"/>
        </w:rPr>
        <w:t>lanowane koszty ogólne realizacji</w:t>
      </w:r>
      <w:r w:rsidRPr="00037D99" w:rsidR="00644137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205B72" w:rsidR="00644137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205B72">
        <w:rPr>
          <w:rFonts w:eastAsia="Cambria" w:cs="Arial"/>
          <w:caps w:val="0"/>
          <w:szCs w:val="20"/>
          <w:lang w:val="pl-PL"/>
        </w:rPr>
        <w:t>:</w:t>
      </w:r>
    </w:p>
    <w:p w:rsidRPr="00602B5E" w:rsidR="005D3974" w:rsidP="00505D03" w:rsidRDefault="00644137" w14:paraId="1E2468A6" w14:textId="77777777">
      <w:pPr>
        <w:pStyle w:val="Nagwek1"/>
        <w:numPr>
          <w:ilvl w:val="0"/>
          <w:numId w:val="13"/>
        </w:numPr>
        <w:spacing w:before="0"/>
        <w:rPr>
          <w:rFonts w:eastAsia="Cambria" w:cs="Arial"/>
          <w:b w:val="0"/>
          <w:caps w:val="0"/>
          <w:strike/>
          <w:szCs w:val="20"/>
          <w:lang w:val="pl-PL"/>
        </w:rPr>
      </w:pPr>
      <w:r w:rsidRPr="00602B5E">
        <w:rPr>
          <w:rFonts w:eastAsia="Cambria" w:cs="Arial"/>
          <w:b w:val="0"/>
          <w:caps w:val="0"/>
          <w:strike/>
          <w:szCs w:val="20"/>
          <w:lang w:val="pl-PL"/>
        </w:rPr>
        <w:t>zostaną pokryte w ramach budżetów odpowiednich dysponentów części budżetowych bez konieczności występowania o dodatkowe śr</w:t>
      </w:r>
      <w:r w:rsidRPr="00602B5E" w:rsidR="005D3974">
        <w:rPr>
          <w:rFonts w:eastAsia="Cambria" w:cs="Arial"/>
          <w:b w:val="0"/>
          <w:caps w:val="0"/>
          <w:strike/>
          <w:szCs w:val="20"/>
          <w:lang w:val="pl-PL"/>
        </w:rPr>
        <w:t xml:space="preserve">odki z budżetu państwa, </w:t>
      </w:r>
    </w:p>
    <w:p w:rsidRPr="00037D99" w:rsidR="00644137" w:rsidP="00505D03" w:rsidRDefault="00644137" w14:paraId="75CF65E5" w14:textId="77777777">
      <w:pPr>
        <w:pStyle w:val="Nagwek1"/>
        <w:numPr>
          <w:ilvl w:val="0"/>
          <w:numId w:val="13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r w:rsidRPr="00037D99">
        <w:rPr>
          <w:rFonts w:eastAsia="Cambria" w:cs="Arial"/>
          <w:b w:val="0"/>
          <w:caps w:val="0"/>
          <w:szCs w:val="20"/>
          <w:lang w:val="pl-PL"/>
        </w:rPr>
        <w:t>będą powodować konieczność przyznania</w:t>
      </w:r>
      <w:r w:rsidRPr="00037D99" w:rsidR="005D3974">
        <w:rPr>
          <w:rFonts w:eastAsia="Cambria" w:cs="Arial"/>
          <w:b w:val="0"/>
          <w:caps w:val="0"/>
          <w:szCs w:val="20"/>
          <w:lang w:val="pl-PL"/>
        </w:rPr>
        <w:t xml:space="preserve"> dodatkowych kwot.</w:t>
      </w:r>
      <w:r w:rsidRPr="00037D99" w:rsidR="005D3974">
        <w:rPr>
          <w:rStyle w:val="Odwoanieprzypisudolnego"/>
          <w:rFonts w:eastAsia="Cambria"/>
          <w:b w:val="0"/>
          <w:caps w:val="0"/>
          <w:szCs w:val="20"/>
          <w:lang w:val="pl-PL"/>
        </w:rPr>
        <w:footnoteReference w:id="3"/>
      </w:r>
    </w:p>
    <w:p w:rsidRPr="005D3974" w:rsidR="00644137" w:rsidP="005D3974" w:rsidRDefault="00644137" w14:paraId="3084E7DF" w14:textId="77777777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:rsidRPr="001B6667" w:rsidR="009F7CDA" w:rsidP="009431B0" w:rsidRDefault="009F7CDA" w14:paraId="75C01C37" w14:textId="77777777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GŁÓWNE RYZYKA</w:t>
      </w:r>
      <w:bookmarkEnd w:id="10"/>
      <w:r w:rsidR="009C7AD9">
        <w:rPr>
          <w:rFonts w:cs="Arial"/>
          <w:caps w:val="0"/>
          <w:lang w:val="pl-PL" w:eastAsia="pl-PL"/>
        </w:rPr>
        <w:t xml:space="preserve"> </w:t>
      </w:r>
    </w:p>
    <w:p w:rsidRPr="001B6667" w:rsidR="00D90F1A" w:rsidP="008149AF" w:rsidRDefault="009F7CDA" w14:paraId="660771C0" w14:textId="77777777">
      <w:pPr>
        <w:pStyle w:val="Nagwek2"/>
        <w:tabs>
          <w:tab w:val="num" w:pos="1134"/>
        </w:tabs>
        <w:rPr>
          <w:lang w:val="pl-PL" w:eastAsia="pl-PL"/>
        </w:rPr>
      </w:pPr>
      <w:bookmarkStart w:name="_Toc462924072" w:id="11"/>
      <w:r w:rsidRPr="001B6667">
        <w:rPr>
          <w:lang w:val="pl-PL" w:eastAsia="pl-PL"/>
        </w:rPr>
        <w:t>Ryzyka wpływające na realizację projektu</w:t>
      </w:r>
      <w:bookmarkEnd w:id="11"/>
      <w:r w:rsidRPr="001B6667" w:rsidR="00A44CAE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37"/>
        <w:gridCol w:w="1701"/>
        <w:gridCol w:w="2693"/>
      </w:tblGrid>
      <w:tr w:rsidRPr="001B6667" w:rsidR="0020760A" w:rsidTr="00402AAE" w14:paraId="6F7E2C10" w14:textId="77777777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:rsidRPr="001B6667" w:rsidR="0020760A" w:rsidP="002F56B5" w:rsidRDefault="0020760A" w14:paraId="46A3B1AF" w14:textId="7777777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37" w:type="dxa"/>
            <w:shd w:val="clear" w:color="auto" w:fill="D9D9D9" w:themeFill="background1" w:themeFillShade="D9"/>
            <w:vAlign w:val="center"/>
          </w:tcPr>
          <w:p w:rsidRPr="001B6667" w:rsidR="0020760A" w:rsidP="001769CB" w:rsidRDefault="0020760A" w14:paraId="10E465BD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Pr="001B6667" w:rsidR="0020760A" w:rsidP="00D0302D" w:rsidRDefault="0020760A" w14:paraId="251FAB00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1B6667" w:rsidR="0020760A" w:rsidP="00D0302D" w:rsidRDefault="0020760A" w14:paraId="4AEFE056" w14:textId="1CD3413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</w:t>
            </w:r>
            <w:r w:rsidR="00696737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dz</w:t>
            </w:r>
            <w:r w:rsidR="00696737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Pr="006774DD" w:rsidR="0020760A" w:rsidTr="00402AAE" w14:paraId="2881D5A7" w14:textId="77777777">
        <w:trPr>
          <w:trHeight w:val="724"/>
        </w:trPr>
        <w:tc>
          <w:tcPr>
            <w:tcW w:w="3685" w:type="dxa"/>
            <w:shd w:val="clear" w:color="auto" w:fill="auto"/>
          </w:tcPr>
          <w:p w:rsidRPr="00E9115D" w:rsidR="0020760A" w:rsidP="00E9115D" w:rsidRDefault="00C373EA" w14:paraId="566D666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E9115D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Brak zaangażowania Partnerów projektu</w:t>
            </w:r>
          </w:p>
          <w:p w:rsidRPr="00E9115D" w:rsidR="008439C3" w:rsidP="00E9115D" w:rsidRDefault="008439C3" w14:paraId="3DFF9DA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124F9D4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1352956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23B332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1425BCE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6CDA99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1AEECE8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567518D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5477C4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27766C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39AF39A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1243DFE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50F1E47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AD71FA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59E6CCE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6503F7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4FA0A2B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08FD79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94EBF2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2D0737D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8F53D2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4338783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8685E1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6EDCA0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B6D5C0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5D70ED7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50537FA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2E54AF5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1D8552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346C4B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2CF6097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75D4CD7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7FDAA4B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1EE0F1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24C4F27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3297942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  <w:p w:rsidRPr="00E9115D" w:rsidR="008439C3" w:rsidP="00E9115D" w:rsidRDefault="008439C3" w14:paraId="7C1B9ED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4AA995E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6E91CE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1807B80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7B2B5E5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49CE6D1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0F3B19F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960DF9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446DA3A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3D2C1FA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8439C3" w:rsidP="00E9115D" w:rsidRDefault="008439C3" w14:paraId="60C7F9C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4F77AE" w:rsidP="00E9115D" w:rsidRDefault="004F77AE" w14:paraId="72C7120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5A0B673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0284812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305A8D0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Ryzyko braku kontroli nad dostosowaniami systemów informatycznych Partnerów</w:t>
            </w:r>
          </w:p>
          <w:p w:rsidRPr="00E9115D" w:rsidR="00E9115D" w:rsidP="00E9115D" w:rsidRDefault="00E9115D" w14:paraId="1CE12EA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05C840E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6E6E64C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1C1E4E5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51AF294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47D071C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22AA7E7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01C38A6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45A0869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3A579F5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4E892A6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7F2C315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5D6DCFD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58CB410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088B505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6394D69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5FF859C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5599371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71E2E9E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29345BD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E9115D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Niski poziom jakości danych do migracji</w:t>
            </w:r>
          </w:p>
          <w:p w:rsidR="00B71CFA" w:rsidP="00B71CFA" w:rsidRDefault="00B71CFA" w14:paraId="58B46354" w14:textId="77777777">
            <w:pPr>
              <w:rPr>
                <w:lang w:val="pl-PL" w:eastAsia="pl-PL"/>
              </w:rPr>
            </w:pPr>
          </w:p>
          <w:p w:rsidR="00B71CFA" w:rsidP="00B71CFA" w:rsidRDefault="00B71CFA" w14:paraId="1B538301" w14:textId="77777777">
            <w:pPr>
              <w:rPr>
                <w:lang w:val="pl-PL" w:eastAsia="pl-PL"/>
              </w:rPr>
            </w:pPr>
          </w:p>
          <w:p w:rsidR="00B71CFA" w:rsidP="00B71CFA" w:rsidRDefault="00B71CFA" w14:paraId="6DD59002" w14:textId="77777777">
            <w:pPr>
              <w:rPr>
                <w:lang w:val="pl-PL" w:eastAsia="pl-PL"/>
              </w:rPr>
            </w:pPr>
          </w:p>
          <w:p w:rsidR="00B71CFA" w:rsidP="00B71CFA" w:rsidRDefault="00B71CFA" w14:paraId="350283FB" w14:textId="77777777">
            <w:pPr>
              <w:rPr>
                <w:lang w:val="pl-PL" w:eastAsia="pl-PL"/>
              </w:rPr>
            </w:pPr>
          </w:p>
          <w:p w:rsidR="00B71CFA" w:rsidP="00B71CFA" w:rsidRDefault="00B71CFA" w14:paraId="3C8DF359" w14:textId="77777777">
            <w:pPr>
              <w:rPr>
                <w:lang w:val="pl-PL" w:eastAsia="pl-PL"/>
              </w:rPr>
            </w:pPr>
          </w:p>
          <w:p w:rsidR="00B71CFA" w:rsidP="00B71CFA" w:rsidRDefault="00B71CFA" w14:paraId="2CBD7BE5" w14:textId="77777777">
            <w:pPr>
              <w:rPr>
                <w:lang w:val="pl-PL" w:eastAsia="pl-PL"/>
              </w:rPr>
            </w:pPr>
          </w:p>
          <w:p w:rsidR="00B71CFA" w:rsidP="00B71CFA" w:rsidRDefault="00B71CFA" w14:paraId="7C46BC81" w14:textId="77777777">
            <w:pPr>
              <w:rPr>
                <w:lang w:val="pl-PL" w:eastAsia="pl-PL"/>
              </w:rPr>
            </w:pPr>
          </w:p>
          <w:p w:rsidR="00B71CFA" w:rsidP="00B71CFA" w:rsidRDefault="00B71CFA" w14:paraId="40BAA988" w14:textId="77777777">
            <w:pPr>
              <w:rPr>
                <w:lang w:val="pl-PL" w:eastAsia="pl-PL"/>
              </w:rPr>
            </w:pPr>
          </w:p>
          <w:p w:rsidR="00B71CFA" w:rsidP="00B71CFA" w:rsidRDefault="00B71CFA" w14:paraId="5406AC3C" w14:textId="77777777">
            <w:pPr>
              <w:rPr>
                <w:lang w:val="pl-PL" w:eastAsia="pl-PL"/>
              </w:rPr>
            </w:pPr>
          </w:p>
          <w:p w:rsidR="00B71CFA" w:rsidP="00B71CFA" w:rsidRDefault="00B71CFA" w14:paraId="1F0A4DDE" w14:textId="77777777">
            <w:pPr>
              <w:rPr>
                <w:lang w:val="pl-PL" w:eastAsia="pl-PL"/>
              </w:rPr>
            </w:pPr>
          </w:p>
          <w:p w:rsidR="00B71CFA" w:rsidP="00B71CFA" w:rsidRDefault="00B71CFA" w14:paraId="695A0FD8" w14:textId="77777777">
            <w:pPr>
              <w:rPr>
                <w:lang w:val="pl-PL" w:eastAsia="pl-PL"/>
              </w:rPr>
            </w:pPr>
          </w:p>
          <w:p w:rsidR="00B71CFA" w:rsidP="00B71CFA" w:rsidRDefault="00B71CFA" w14:paraId="3F1EB546" w14:textId="77777777">
            <w:pPr>
              <w:rPr>
                <w:lang w:val="pl-PL" w:eastAsia="pl-PL"/>
              </w:rPr>
            </w:pPr>
          </w:p>
          <w:p w:rsidR="00B71CFA" w:rsidP="00B71CFA" w:rsidRDefault="00B71CFA" w14:paraId="181D162C" w14:textId="77777777">
            <w:pPr>
              <w:rPr>
                <w:lang w:val="pl-PL" w:eastAsia="pl-PL"/>
              </w:rPr>
            </w:pPr>
          </w:p>
          <w:p w:rsidR="006A22E2" w:rsidP="00B71CFA" w:rsidRDefault="006A22E2" w14:paraId="2EE8645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B71CFA" w:rsidR="00B71CFA" w:rsidP="00B71CFA" w:rsidRDefault="00B71CFA" w14:paraId="245EF71D" w14:textId="77777777">
            <w:pPr>
              <w:pStyle w:val="Legenda"/>
              <w:rPr>
                <w:lang w:eastAsia="pl-PL"/>
              </w:rPr>
            </w:pPr>
            <w:r w:rsidRPr="00B71CF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Brak dostępności zasobów w ramach umów body leasing</w:t>
            </w:r>
          </w:p>
        </w:tc>
        <w:tc>
          <w:tcPr>
            <w:tcW w:w="1937" w:type="dxa"/>
            <w:shd w:val="clear" w:color="auto" w:fill="FFFFFF"/>
          </w:tcPr>
          <w:p w:rsidRPr="008439C3" w:rsidR="00C373EA" w:rsidP="00E9115D" w:rsidRDefault="00C373EA" w14:paraId="6A3AD74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Duża</w:t>
            </w:r>
          </w:p>
          <w:p w:rsidRPr="008439C3" w:rsidR="00C373EA" w:rsidP="00E9115D" w:rsidRDefault="00C373EA" w14:paraId="6E6153B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6D4C78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4BF672C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489F4BF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231F14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7101697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5E37B0B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1982C55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48D8FC7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475AFA2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083AE96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5719FD3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1B13580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50240D5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1220501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7CAD76D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5B60DC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543C1B5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0F2608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0D6D04A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A58B26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7C08ED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13529F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0F97003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2EEFBC2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3E13232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7F376A7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0BFC9AB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74C85AE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455577B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7ADE68B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416522E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5FF7F44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4662CF7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57BCC36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8439C3" w:rsidP="00E9115D" w:rsidRDefault="008439C3" w14:paraId="7FA0CD0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8439C3" w:rsidP="00E9115D" w:rsidRDefault="008439C3" w14:paraId="56E5C55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  <w:p w:rsidRPr="008439C3" w:rsidR="00C373EA" w:rsidP="00E9115D" w:rsidRDefault="00C373EA" w14:paraId="47D00E3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13BF3B7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2A59F18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57933D4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46A1BA7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457AFE2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1A7534B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1D738DA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750DCBE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2D5367E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73C5075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68B878D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07FFB17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7748A76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394C087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34ECBD0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4F77AE" w:rsidP="00E9115D" w:rsidRDefault="004F77AE" w14:paraId="791C978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4F77AE" w14:paraId="58EEC62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  <w:p w:rsidRPr="008439C3" w:rsidR="00C373EA" w:rsidP="00E9115D" w:rsidRDefault="00C373EA" w14:paraId="5B3590F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31079E7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0C57E8D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238B77B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387D510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8439C3" w:rsidR="00C373EA" w:rsidP="00E9115D" w:rsidRDefault="00C373EA" w14:paraId="3A9A11F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20760A" w:rsidP="00E9115D" w:rsidRDefault="0020760A" w14:paraId="43B0392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5A8E444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1EDDEB8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42A05E9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1D58F56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78CB85F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32DF909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45BA3FA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1527D05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3371679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209EC8B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E9115D" w:rsidP="00E9115D" w:rsidRDefault="00E9115D" w14:paraId="0687FB2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29BB417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0FCA54F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602A0AB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9115D" w:rsidP="00E9115D" w:rsidRDefault="00E9115D" w14:paraId="47EA659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E9115D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  <w:p w:rsidR="00B71CFA" w:rsidP="00B71CFA" w:rsidRDefault="00B71CFA" w14:paraId="06488B3B" w14:textId="77777777">
            <w:pPr>
              <w:rPr>
                <w:lang w:val="pl-PL" w:eastAsia="pl-PL"/>
              </w:rPr>
            </w:pPr>
          </w:p>
          <w:p w:rsidR="00B71CFA" w:rsidP="00B71CFA" w:rsidRDefault="00B71CFA" w14:paraId="28121872" w14:textId="77777777">
            <w:pPr>
              <w:rPr>
                <w:lang w:val="pl-PL" w:eastAsia="pl-PL"/>
              </w:rPr>
            </w:pPr>
          </w:p>
          <w:p w:rsidR="00B71CFA" w:rsidP="00B71CFA" w:rsidRDefault="00B71CFA" w14:paraId="5940A83A" w14:textId="77777777">
            <w:pPr>
              <w:rPr>
                <w:lang w:val="pl-PL" w:eastAsia="pl-PL"/>
              </w:rPr>
            </w:pPr>
          </w:p>
          <w:p w:rsidR="00B71CFA" w:rsidP="00B71CFA" w:rsidRDefault="00B71CFA" w14:paraId="2082989B" w14:textId="77777777">
            <w:pPr>
              <w:rPr>
                <w:lang w:val="pl-PL" w:eastAsia="pl-PL"/>
              </w:rPr>
            </w:pPr>
          </w:p>
          <w:p w:rsidR="00B71CFA" w:rsidP="00B71CFA" w:rsidRDefault="00B71CFA" w14:paraId="4D253C7D" w14:textId="77777777">
            <w:pPr>
              <w:rPr>
                <w:lang w:val="pl-PL" w:eastAsia="pl-PL"/>
              </w:rPr>
            </w:pPr>
          </w:p>
          <w:p w:rsidR="00B71CFA" w:rsidP="00B71CFA" w:rsidRDefault="00B71CFA" w14:paraId="288E5A82" w14:textId="77777777">
            <w:pPr>
              <w:rPr>
                <w:lang w:val="pl-PL" w:eastAsia="pl-PL"/>
              </w:rPr>
            </w:pPr>
          </w:p>
          <w:p w:rsidR="00B71CFA" w:rsidP="00B71CFA" w:rsidRDefault="00B71CFA" w14:paraId="7832F18F" w14:textId="77777777">
            <w:pPr>
              <w:rPr>
                <w:lang w:val="pl-PL" w:eastAsia="pl-PL"/>
              </w:rPr>
            </w:pPr>
          </w:p>
          <w:p w:rsidR="00B71CFA" w:rsidP="00B71CFA" w:rsidRDefault="00B71CFA" w14:paraId="5569EDF7" w14:textId="77777777">
            <w:pPr>
              <w:rPr>
                <w:lang w:val="pl-PL" w:eastAsia="pl-PL"/>
              </w:rPr>
            </w:pPr>
          </w:p>
          <w:p w:rsidR="00B71CFA" w:rsidP="00B71CFA" w:rsidRDefault="00B71CFA" w14:paraId="5BDAEFAD" w14:textId="77777777">
            <w:pPr>
              <w:rPr>
                <w:lang w:val="pl-PL" w:eastAsia="pl-PL"/>
              </w:rPr>
            </w:pPr>
          </w:p>
          <w:p w:rsidR="00B71CFA" w:rsidP="00B71CFA" w:rsidRDefault="00B71CFA" w14:paraId="79299C9B" w14:textId="77777777">
            <w:pPr>
              <w:rPr>
                <w:lang w:val="pl-PL" w:eastAsia="pl-PL"/>
              </w:rPr>
            </w:pPr>
          </w:p>
          <w:p w:rsidR="00B71CFA" w:rsidP="00B71CFA" w:rsidRDefault="00B71CFA" w14:paraId="4C69E191" w14:textId="77777777">
            <w:pPr>
              <w:rPr>
                <w:lang w:val="pl-PL" w:eastAsia="pl-PL"/>
              </w:rPr>
            </w:pPr>
          </w:p>
          <w:p w:rsidR="00B71CFA" w:rsidP="00B71CFA" w:rsidRDefault="00B71CFA" w14:paraId="14FF49E0" w14:textId="77777777">
            <w:pPr>
              <w:rPr>
                <w:lang w:val="pl-PL" w:eastAsia="pl-PL"/>
              </w:rPr>
            </w:pPr>
          </w:p>
          <w:p w:rsidR="00B71CFA" w:rsidP="00B71CFA" w:rsidRDefault="00B71CFA" w14:paraId="20C1D3D2" w14:textId="77777777">
            <w:pPr>
              <w:rPr>
                <w:lang w:val="pl-PL" w:eastAsia="pl-PL"/>
              </w:rPr>
            </w:pPr>
          </w:p>
          <w:p w:rsidR="006A22E2" w:rsidP="00B71CFA" w:rsidRDefault="006A22E2" w14:paraId="46E7D0A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E24798" w:rsidP="00B71CFA" w:rsidRDefault="00E24798" w14:paraId="0143A04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B71CFA" w:rsidR="00B71CFA" w:rsidP="00B71CFA" w:rsidRDefault="00B71CFA" w14:paraId="463CFE7F" w14:textId="65B2390D">
            <w:pPr>
              <w:pStyle w:val="Legenda"/>
              <w:rPr>
                <w:lang w:eastAsia="pl-PL"/>
              </w:rPr>
            </w:pPr>
            <w:r w:rsidRPr="00B71CF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:rsidR="0020760A" w:rsidP="00C373EA" w:rsidRDefault="00C373EA" w14:paraId="2CFC27D4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  <w:r w:rsidRPr="00C373EA">
              <w:rPr>
                <w:rFonts w:cs="Arial"/>
                <w:sz w:val="20"/>
                <w:szCs w:val="24"/>
                <w:lang w:val="pl-PL" w:eastAsia="pl-PL"/>
              </w:rPr>
              <w:lastRenderedPageBreak/>
              <w:t>Niskie</w:t>
            </w:r>
          </w:p>
          <w:p w:rsidRPr="00794116" w:rsidR="008439C3" w:rsidP="00C373EA" w:rsidRDefault="008439C3" w14:paraId="6090B3C0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2A4CAE62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5ACAB313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2D44D910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454809A3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77A68F59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4BD64111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758B0D34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72867089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2A98204C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291BC613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298A7ECD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412F4548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4D81A795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206E376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5D50E1A9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2EDE84B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7BF52BD5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79F7921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BF69D04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EF25482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1A0BF98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EE2DED2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308AE566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5B8F477E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22B68F45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50A307CE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196F5D74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6060E908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00D8B319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145B7BBC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14A690E0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55109B7B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7929A56B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4DBBF966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Pr="00794116" w:rsidR="008439C3" w:rsidP="00C373EA" w:rsidRDefault="008439C3" w14:paraId="3F5B9DE3" w14:textId="7777777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</w:p>
          <w:p w:rsidR="008439C3" w:rsidP="008439C3" w:rsidRDefault="008439C3" w14:paraId="38C4F38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</w:p>
          <w:p w:rsidR="004F77AE" w:rsidP="004F77AE" w:rsidRDefault="004F77AE" w14:paraId="76BEF7ED" w14:textId="77777777">
            <w:pPr>
              <w:rPr>
                <w:lang w:val="pl-PL" w:eastAsia="pl-PL"/>
              </w:rPr>
            </w:pPr>
          </w:p>
          <w:p w:rsidR="004F77AE" w:rsidP="004F77AE" w:rsidRDefault="004F77AE" w14:paraId="173A2B4C" w14:textId="77777777">
            <w:pPr>
              <w:rPr>
                <w:lang w:val="pl-PL" w:eastAsia="pl-PL"/>
              </w:rPr>
            </w:pPr>
          </w:p>
          <w:p w:rsidR="004F77AE" w:rsidP="004F77AE" w:rsidRDefault="004F77AE" w14:paraId="2D9BC12D" w14:textId="77777777">
            <w:pPr>
              <w:rPr>
                <w:lang w:val="pl-PL" w:eastAsia="pl-PL"/>
              </w:rPr>
            </w:pPr>
          </w:p>
          <w:p w:rsidR="004F77AE" w:rsidP="004F77AE" w:rsidRDefault="004F77AE" w14:paraId="4B4EA886" w14:textId="77777777">
            <w:pPr>
              <w:rPr>
                <w:lang w:val="pl-PL" w:eastAsia="pl-PL"/>
              </w:rPr>
            </w:pPr>
          </w:p>
          <w:p w:rsidR="004F77AE" w:rsidP="004F77AE" w:rsidRDefault="004F77AE" w14:paraId="23A3F9F8" w14:textId="77777777">
            <w:pPr>
              <w:rPr>
                <w:lang w:val="pl-PL" w:eastAsia="pl-PL"/>
              </w:rPr>
            </w:pPr>
          </w:p>
          <w:p w:rsidR="004F77AE" w:rsidP="004F77AE" w:rsidRDefault="004F77AE" w14:paraId="64B9580A" w14:textId="77777777">
            <w:pPr>
              <w:rPr>
                <w:lang w:val="pl-PL" w:eastAsia="pl-PL"/>
              </w:rPr>
            </w:pPr>
          </w:p>
          <w:p w:rsidR="004F77AE" w:rsidP="004F77AE" w:rsidRDefault="004F77AE" w14:paraId="35735345" w14:textId="77777777">
            <w:pPr>
              <w:rPr>
                <w:lang w:val="pl-PL" w:eastAsia="pl-PL"/>
              </w:rPr>
            </w:pPr>
          </w:p>
          <w:p w:rsidR="004F77AE" w:rsidP="004F77AE" w:rsidRDefault="004F77AE" w14:paraId="244E5D87" w14:textId="77777777">
            <w:pPr>
              <w:rPr>
                <w:lang w:val="pl-PL" w:eastAsia="pl-PL"/>
              </w:rPr>
            </w:pPr>
          </w:p>
          <w:p w:rsidR="004F77AE" w:rsidP="004F77AE" w:rsidRDefault="004F77AE" w14:paraId="6D66C740" w14:textId="77777777">
            <w:pPr>
              <w:rPr>
                <w:lang w:val="pl-PL" w:eastAsia="pl-PL"/>
              </w:rPr>
            </w:pPr>
          </w:p>
          <w:p w:rsidR="004F77AE" w:rsidP="004F77AE" w:rsidRDefault="004F77AE" w14:paraId="1AF6DFD5" w14:textId="77777777">
            <w:pPr>
              <w:rPr>
                <w:lang w:val="pl-PL" w:eastAsia="pl-PL"/>
              </w:rPr>
            </w:pPr>
          </w:p>
          <w:p w:rsidR="004F77AE" w:rsidP="004F77AE" w:rsidRDefault="004F77AE" w14:paraId="0BF5B258" w14:textId="77777777">
            <w:pPr>
              <w:rPr>
                <w:lang w:val="pl-PL" w:eastAsia="pl-PL"/>
              </w:rPr>
            </w:pPr>
          </w:p>
          <w:p w:rsidR="004F77AE" w:rsidP="004F77AE" w:rsidRDefault="004F77AE" w14:paraId="6BC783C7" w14:textId="77777777">
            <w:pPr>
              <w:rPr>
                <w:lang w:val="pl-PL" w:eastAsia="pl-PL"/>
              </w:rPr>
            </w:pPr>
          </w:p>
          <w:p w:rsidR="004F77AE" w:rsidP="004F77AE" w:rsidRDefault="004F77AE" w14:paraId="601750C4" w14:textId="77777777">
            <w:pPr>
              <w:rPr>
                <w:lang w:val="pl-PL" w:eastAsia="pl-PL"/>
              </w:rPr>
            </w:pPr>
          </w:p>
          <w:p w:rsidR="00E9115D" w:rsidP="004F77AE" w:rsidRDefault="00E9115D" w14:paraId="7982698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4F77AE" w:rsidP="004F77AE" w:rsidRDefault="004F77AE" w14:paraId="1B18848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4F77A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  <w:p w:rsidR="00E9115D" w:rsidP="00E9115D" w:rsidRDefault="00E9115D" w14:paraId="16A18A10" w14:textId="77777777">
            <w:pPr>
              <w:rPr>
                <w:lang w:val="pl-PL" w:eastAsia="pl-PL"/>
              </w:rPr>
            </w:pPr>
          </w:p>
          <w:p w:rsidR="00E9115D" w:rsidP="00E9115D" w:rsidRDefault="00E9115D" w14:paraId="4E3A38D1" w14:textId="77777777">
            <w:pPr>
              <w:rPr>
                <w:lang w:val="pl-PL" w:eastAsia="pl-PL"/>
              </w:rPr>
            </w:pPr>
          </w:p>
          <w:p w:rsidR="00E9115D" w:rsidP="00E9115D" w:rsidRDefault="00E9115D" w14:paraId="2AA27BD3" w14:textId="77777777">
            <w:pPr>
              <w:rPr>
                <w:lang w:val="pl-PL" w:eastAsia="pl-PL"/>
              </w:rPr>
            </w:pPr>
          </w:p>
          <w:p w:rsidR="00E9115D" w:rsidP="00E9115D" w:rsidRDefault="00E9115D" w14:paraId="36751596" w14:textId="77777777">
            <w:pPr>
              <w:rPr>
                <w:lang w:val="pl-PL" w:eastAsia="pl-PL"/>
              </w:rPr>
            </w:pPr>
          </w:p>
          <w:p w:rsidR="00E9115D" w:rsidP="00E9115D" w:rsidRDefault="00E9115D" w14:paraId="44C9DD5B" w14:textId="77777777">
            <w:pPr>
              <w:rPr>
                <w:lang w:val="pl-PL" w:eastAsia="pl-PL"/>
              </w:rPr>
            </w:pPr>
          </w:p>
          <w:p w:rsidR="00E9115D" w:rsidP="00E9115D" w:rsidRDefault="00E9115D" w14:paraId="0F3DB8F0" w14:textId="77777777">
            <w:pPr>
              <w:rPr>
                <w:lang w:val="pl-PL" w:eastAsia="pl-PL"/>
              </w:rPr>
            </w:pPr>
          </w:p>
          <w:p w:rsidR="00E9115D" w:rsidP="00E9115D" w:rsidRDefault="00E9115D" w14:paraId="4DEC9099" w14:textId="77777777">
            <w:pPr>
              <w:rPr>
                <w:lang w:val="pl-PL" w:eastAsia="pl-PL"/>
              </w:rPr>
            </w:pPr>
          </w:p>
          <w:p w:rsidR="00E9115D" w:rsidP="00E9115D" w:rsidRDefault="00E9115D" w14:paraId="07742D61" w14:textId="77777777">
            <w:pPr>
              <w:rPr>
                <w:lang w:val="pl-PL" w:eastAsia="pl-PL"/>
              </w:rPr>
            </w:pPr>
          </w:p>
          <w:p w:rsidR="00E9115D" w:rsidP="00E9115D" w:rsidRDefault="00E9115D" w14:paraId="0EFD9604" w14:textId="77777777">
            <w:pPr>
              <w:rPr>
                <w:lang w:val="pl-PL" w:eastAsia="pl-PL"/>
              </w:rPr>
            </w:pPr>
          </w:p>
          <w:p w:rsidR="00E9115D" w:rsidP="00E9115D" w:rsidRDefault="00E9115D" w14:paraId="3170DEA3" w14:textId="77777777">
            <w:pPr>
              <w:rPr>
                <w:lang w:val="pl-PL" w:eastAsia="pl-PL"/>
              </w:rPr>
            </w:pPr>
          </w:p>
          <w:p w:rsidR="00E9115D" w:rsidP="00E9115D" w:rsidRDefault="00E9115D" w14:paraId="5219DC1F" w14:textId="77777777">
            <w:pPr>
              <w:rPr>
                <w:lang w:val="pl-PL" w:eastAsia="pl-PL"/>
              </w:rPr>
            </w:pPr>
          </w:p>
          <w:p w:rsidR="00E9115D" w:rsidP="00E9115D" w:rsidRDefault="00E9115D" w14:paraId="451E60FC" w14:textId="77777777">
            <w:pPr>
              <w:rPr>
                <w:lang w:val="pl-PL" w:eastAsia="pl-PL"/>
              </w:rPr>
            </w:pPr>
          </w:p>
          <w:p w:rsidR="00E9115D" w:rsidP="00E9115D" w:rsidRDefault="00E9115D" w14:paraId="397B8794" w14:textId="77777777">
            <w:pPr>
              <w:rPr>
                <w:lang w:val="pl-PL" w:eastAsia="pl-PL"/>
              </w:rPr>
            </w:pPr>
          </w:p>
          <w:p w:rsidR="00E9115D" w:rsidP="00E9115D" w:rsidRDefault="00E9115D" w14:paraId="530CFF0C" w14:textId="77777777">
            <w:pPr>
              <w:rPr>
                <w:lang w:val="pl-PL" w:eastAsia="pl-PL"/>
              </w:rPr>
            </w:pPr>
          </w:p>
          <w:p w:rsidR="00E9115D" w:rsidP="00E9115D" w:rsidRDefault="00E9115D" w14:paraId="34A157BC" w14:textId="77777777">
            <w:pPr>
              <w:rPr>
                <w:lang w:val="pl-PL" w:eastAsia="pl-PL"/>
              </w:rPr>
            </w:pPr>
          </w:p>
          <w:p w:rsidR="00E9115D" w:rsidP="00E9115D" w:rsidRDefault="00E9115D" w14:paraId="2CAFA21D" w14:textId="77777777">
            <w:pPr>
              <w:rPr>
                <w:lang w:val="pl-PL" w:eastAsia="pl-PL"/>
              </w:rPr>
            </w:pPr>
          </w:p>
          <w:p w:rsidR="00E9115D" w:rsidP="00E9115D" w:rsidRDefault="00E9115D" w14:paraId="68EAEBB4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E9115D" w:rsidP="00E9115D" w:rsidRDefault="00E9115D" w14:paraId="176148F0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E9115D" w:rsidP="00E9115D" w:rsidRDefault="00E9115D" w14:paraId="0A37CBEC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  <w:r w:rsidRPr="00E9115D">
              <w:rPr>
                <w:rFonts w:cs="Arial"/>
                <w:sz w:val="20"/>
                <w:szCs w:val="24"/>
                <w:lang w:val="pl-PL" w:eastAsia="pl-PL"/>
              </w:rPr>
              <w:t>Wysokie</w:t>
            </w:r>
          </w:p>
          <w:p w:rsidR="00B71CFA" w:rsidP="00E9115D" w:rsidRDefault="00B71CFA" w14:paraId="1996E112" w14:textId="77777777">
            <w:pPr>
              <w:rPr>
                <w:lang w:val="pl-PL" w:eastAsia="pl-PL"/>
              </w:rPr>
            </w:pPr>
          </w:p>
          <w:p w:rsidR="00B71CFA" w:rsidP="00E9115D" w:rsidRDefault="00B71CFA" w14:paraId="4C453C31" w14:textId="77777777">
            <w:pPr>
              <w:rPr>
                <w:lang w:val="pl-PL" w:eastAsia="pl-PL"/>
              </w:rPr>
            </w:pPr>
          </w:p>
          <w:p w:rsidR="00B71CFA" w:rsidP="00E9115D" w:rsidRDefault="00B71CFA" w14:paraId="1722F6AD" w14:textId="77777777">
            <w:pPr>
              <w:rPr>
                <w:lang w:val="pl-PL" w:eastAsia="pl-PL"/>
              </w:rPr>
            </w:pPr>
          </w:p>
          <w:p w:rsidR="00B71CFA" w:rsidP="00E9115D" w:rsidRDefault="00B71CFA" w14:paraId="335DFA47" w14:textId="77777777">
            <w:pPr>
              <w:rPr>
                <w:lang w:val="pl-PL" w:eastAsia="pl-PL"/>
              </w:rPr>
            </w:pPr>
          </w:p>
          <w:p w:rsidR="00B71CFA" w:rsidP="00E9115D" w:rsidRDefault="00B71CFA" w14:paraId="37574ECF" w14:textId="77777777">
            <w:pPr>
              <w:rPr>
                <w:lang w:val="pl-PL" w:eastAsia="pl-PL"/>
              </w:rPr>
            </w:pPr>
          </w:p>
          <w:p w:rsidR="00B71CFA" w:rsidP="00E9115D" w:rsidRDefault="00B71CFA" w14:paraId="2B772CF3" w14:textId="77777777">
            <w:pPr>
              <w:rPr>
                <w:lang w:val="pl-PL" w:eastAsia="pl-PL"/>
              </w:rPr>
            </w:pPr>
          </w:p>
          <w:p w:rsidR="00B71CFA" w:rsidP="00E9115D" w:rsidRDefault="00B71CFA" w14:paraId="16042046" w14:textId="77777777">
            <w:pPr>
              <w:rPr>
                <w:lang w:val="pl-PL" w:eastAsia="pl-PL"/>
              </w:rPr>
            </w:pPr>
          </w:p>
          <w:p w:rsidR="00B71CFA" w:rsidP="00E9115D" w:rsidRDefault="00B71CFA" w14:paraId="3756E789" w14:textId="77777777">
            <w:pPr>
              <w:rPr>
                <w:lang w:val="pl-PL" w:eastAsia="pl-PL"/>
              </w:rPr>
            </w:pPr>
          </w:p>
          <w:p w:rsidR="00B71CFA" w:rsidP="00E9115D" w:rsidRDefault="00B71CFA" w14:paraId="1BFD3EE6" w14:textId="77777777">
            <w:pPr>
              <w:rPr>
                <w:lang w:val="pl-PL" w:eastAsia="pl-PL"/>
              </w:rPr>
            </w:pPr>
          </w:p>
          <w:p w:rsidR="00B71CFA" w:rsidP="00E9115D" w:rsidRDefault="00B71CFA" w14:paraId="5D62C602" w14:textId="77777777">
            <w:pPr>
              <w:rPr>
                <w:lang w:val="pl-PL" w:eastAsia="pl-PL"/>
              </w:rPr>
            </w:pPr>
          </w:p>
          <w:p w:rsidR="00B71CFA" w:rsidP="00E9115D" w:rsidRDefault="00B71CFA" w14:paraId="31532D5E" w14:textId="77777777">
            <w:pPr>
              <w:rPr>
                <w:lang w:val="pl-PL" w:eastAsia="pl-PL"/>
              </w:rPr>
            </w:pPr>
          </w:p>
          <w:p w:rsidR="00B71CFA" w:rsidP="00E9115D" w:rsidRDefault="00B71CFA" w14:paraId="5F00458A" w14:textId="77777777">
            <w:pPr>
              <w:rPr>
                <w:lang w:val="pl-PL" w:eastAsia="pl-PL"/>
              </w:rPr>
            </w:pPr>
          </w:p>
          <w:p w:rsidR="00B71CFA" w:rsidP="00E9115D" w:rsidRDefault="00B71CFA" w14:paraId="2878A988" w14:textId="77777777">
            <w:pPr>
              <w:rPr>
                <w:lang w:val="pl-PL" w:eastAsia="pl-PL"/>
              </w:rPr>
            </w:pPr>
          </w:p>
          <w:p w:rsidR="00B71CFA" w:rsidP="00E9115D" w:rsidRDefault="00B71CFA" w14:paraId="380C9D8C" w14:textId="77777777">
            <w:pPr>
              <w:rPr>
                <w:lang w:val="pl-PL" w:eastAsia="pl-PL"/>
              </w:rPr>
            </w:pPr>
          </w:p>
          <w:p w:rsidR="006A22E2" w:rsidP="00B71CFA" w:rsidRDefault="006A22E2" w14:paraId="5704E73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E9115D" w:rsidR="00B71CFA" w:rsidP="00B71CFA" w:rsidRDefault="00B71CFA" w14:paraId="7226FD46" w14:textId="77777777">
            <w:pPr>
              <w:pStyle w:val="Legenda"/>
              <w:rPr>
                <w:lang w:eastAsia="pl-PL"/>
              </w:rPr>
            </w:pPr>
            <w:r w:rsidRPr="00B71CF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Pr="00C373EA" w:rsidR="00C373EA" w:rsidP="00C373EA" w:rsidRDefault="00C373EA" w14:paraId="5CCF4D8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Ciągłe monitorowanie zadań realizowanych przez Partnerów.</w:t>
            </w:r>
          </w:p>
          <w:p w:rsidRPr="00C373EA" w:rsidR="00C373EA" w:rsidP="00C373EA" w:rsidRDefault="00C373EA" w14:paraId="17DE31D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Wprowadzenie</w:t>
            </w:r>
            <w:r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dodatkowych</w:t>
            </w:r>
            <w:r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mechanizmów związanych z zapewnieniem jakości.</w:t>
            </w:r>
          </w:p>
          <w:p w:rsidRPr="00C373EA" w:rsidR="00C373EA" w:rsidP="00C373EA" w:rsidRDefault="00C373EA" w14:paraId="422B2AB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Zapewnienie budżetu umożliwiającego wprowadzania zmian. </w:t>
            </w:r>
          </w:p>
          <w:p w:rsidRPr="00C373EA" w:rsidR="00C373EA" w:rsidP="00C373EA" w:rsidRDefault="00C373EA" w14:paraId="0D11D8D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Wypracowanie metody współpracy z Partnerami zakończone aktualizacją zał. 5 do Porozumienia z Partnerami - Zadania Partnera do Porozumienia oraz podpisanie aneksu do Porozumienia.</w:t>
            </w:r>
          </w:p>
          <w:p w:rsidR="0020760A" w:rsidP="00C373EA" w:rsidRDefault="00C373EA" w14:paraId="00B8725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Organizacja spotkania z Dyrektorami instytucji </w:t>
            </w:r>
            <w:r w:rsidRPr="00C373EA"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będących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Pr="00C373EA"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Partnerami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Projektu we </w:t>
            </w:r>
            <w:r w:rsidRPr="00C373EA"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współudziale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 Przewodniczącego </w:t>
            </w:r>
            <w:r w:rsidRPr="00C373EA"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Komitetu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Sterującego</w:t>
            </w:r>
            <w:r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oraz Głównego </w:t>
            </w:r>
            <w:r w:rsidRPr="00C373EA" w:rsidR="008D61A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Użytkownika</w:t>
            </w:r>
            <w:r w:rsidRPr="00C373E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, w celu usprawnienia współpracy partnerskiej oraz uświadomienia Partnerów Projektu na temat ich roli w Projekcie oraz istoty czynnego angażowania w prace projektowego a także korzyści z tego płynących.</w:t>
            </w:r>
          </w:p>
          <w:p w:rsidR="008439C3" w:rsidP="008439C3" w:rsidRDefault="008439C3" w14:paraId="3F076353" w14:textId="77777777">
            <w:pPr>
              <w:rPr>
                <w:lang w:val="pl-PL" w:eastAsia="pl-PL"/>
              </w:rPr>
            </w:pPr>
          </w:p>
          <w:p w:rsidR="008439C3" w:rsidP="008439C3" w:rsidRDefault="008439C3" w14:paraId="197A3A54" w14:textId="77777777">
            <w:pPr>
              <w:rPr>
                <w:lang w:val="pl-PL" w:eastAsia="pl-PL"/>
              </w:rPr>
            </w:pPr>
          </w:p>
          <w:p w:rsidRPr="008439C3" w:rsidR="008439C3" w:rsidP="008439C3" w:rsidRDefault="008439C3" w14:paraId="011C58E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Bieżące monitorowanie przyjętych założeń. </w:t>
            </w:r>
          </w:p>
          <w:p w:rsidR="008439C3" w:rsidP="008439C3" w:rsidRDefault="008439C3" w14:paraId="378C164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Bieżąca współpraca z Partnerami Projektu nad analizą biznesowo-techniczną</w:t>
            </w: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  <w:p w:rsidR="008439C3" w:rsidP="008439C3" w:rsidRDefault="008439C3" w14:paraId="143E57C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Zaplanowano pracę z zastosowaniem metodyki zwinnej wytwarzania oprogramowania i w harmonogramie prac uwzględniono oddawanie gotowych modułów systemu e-Krew do testów </w:t>
            </w:r>
            <w:proofErr w:type="spellStart"/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CKiK</w:t>
            </w:r>
            <w:proofErr w:type="spellEnd"/>
            <w:r w:rsidRPr="008439C3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w czasie wytwarzania</w:t>
            </w: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  <w:p w:rsidR="004F77AE" w:rsidP="004F77AE" w:rsidRDefault="004F77AE" w14:paraId="36BAAAB6" w14:textId="77777777">
            <w:pPr>
              <w:rPr>
                <w:lang w:val="pl-PL" w:eastAsia="pl-PL"/>
              </w:rPr>
            </w:pPr>
          </w:p>
          <w:p w:rsidR="004F77AE" w:rsidP="004F77AE" w:rsidRDefault="004F77AE" w14:paraId="3233E92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4F77AE" w:rsidR="004F77AE" w:rsidP="004F77AE" w:rsidRDefault="004F77AE" w14:paraId="0C84394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4F77A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Opracowanie procesu zarządzania zmianą adekwatnego dla wdrażanego systemu informatycznego i </w:t>
            </w:r>
            <w:r w:rsidRPr="004F77A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definiującego obowiązki dotyczące autoryzacji, nadzoru, odpowiedniej dokumentacji i testowania wprowadzanych zmian.</w:t>
            </w:r>
          </w:p>
          <w:p w:rsidR="004F77AE" w:rsidP="004F77AE" w:rsidRDefault="004F77AE" w14:paraId="47958CB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4F77A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Rozszerzenie zakresu Projektu e-Krew, tak aby nie było konieczności dostosowywania systemów jednostek organizacyjnych publicznej służby krwi do komunikacji z systemem e-Krew w zakresie części medycznej.</w:t>
            </w:r>
          </w:p>
          <w:p w:rsidR="00E9115D" w:rsidP="00E9115D" w:rsidRDefault="00E9115D" w14:paraId="4F4520DA" w14:textId="77777777">
            <w:pPr>
              <w:rPr>
                <w:lang w:val="pl-PL" w:eastAsia="pl-PL"/>
              </w:rPr>
            </w:pPr>
          </w:p>
          <w:p w:rsidR="00E9115D" w:rsidP="00E9115D" w:rsidRDefault="00E9115D" w14:paraId="2A0A1E25" w14:textId="77777777">
            <w:pPr>
              <w:rPr>
                <w:lang w:val="pl-PL" w:eastAsia="pl-PL"/>
              </w:rPr>
            </w:pPr>
          </w:p>
          <w:p w:rsidR="00E9115D" w:rsidP="00E9115D" w:rsidRDefault="00E9115D" w14:paraId="613327D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E9115D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Wypracowanie metody współpracy z Partnerami w zakresie przygotowania danych do migracji – Ustalono, że to zagadnienie zostanie opracowane na etapie analizy biznesowo-technicznej. </w:t>
            </w:r>
          </w:p>
          <w:p w:rsidR="00E9115D" w:rsidP="00E9115D" w:rsidRDefault="00E9115D" w14:paraId="028C380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E9115D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Aktualizacja zał. 5 do Porozumienia o Partnerstwie w zakresie zadań do wykonania po stronie Partnerów</w:t>
            </w: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  <w:p w:rsidR="00E9115D" w:rsidP="00E9115D" w:rsidRDefault="00E9115D" w14:paraId="584D2A1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E9115D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Prowadzone są robocze konsultacje z Partnerami Projektu dot. zagadnienia migracji danych</w:t>
            </w: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  <w:p w:rsidR="00B71CFA" w:rsidP="00B71CFA" w:rsidRDefault="00B71CFA" w14:paraId="2355C41A" w14:textId="77777777">
            <w:pPr>
              <w:rPr>
                <w:lang w:val="pl-PL" w:eastAsia="pl-PL"/>
              </w:rPr>
            </w:pPr>
          </w:p>
          <w:p w:rsidR="00B71CFA" w:rsidP="00B71CFA" w:rsidRDefault="00B71CFA" w14:paraId="2C50E5F3" w14:textId="77777777">
            <w:pPr>
              <w:rPr>
                <w:lang w:val="pl-PL" w:eastAsia="pl-PL"/>
              </w:rPr>
            </w:pPr>
          </w:p>
          <w:p w:rsidRPr="00B71CFA" w:rsidR="00B71CFA" w:rsidP="00B71CFA" w:rsidRDefault="00B71CFA" w14:paraId="36926036" w14:textId="77777777">
            <w:pPr>
              <w:pStyle w:val="Legenda"/>
              <w:rPr>
                <w:lang w:eastAsia="pl-PL"/>
              </w:rPr>
            </w:pPr>
            <w:r w:rsidRPr="00B71CF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Z</w:t>
            </w:r>
            <w:r w:rsidR="003347B4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atrudnienie</w:t>
            </w:r>
            <w:r w:rsidRPr="00B71CF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przez CSIOZ specjalistów niezbędnych do realizacji zadań na określonym etapie prac.</w:t>
            </w:r>
          </w:p>
        </w:tc>
      </w:tr>
    </w:tbl>
    <w:p w:rsidR="00232267" w:rsidP="00232267" w:rsidRDefault="00232267" w14:paraId="17EE3FF0" w14:textId="77777777">
      <w:pPr>
        <w:pStyle w:val="Nagwek2"/>
        <w:numPr>
          <w:ilvl w:val="0"/>
          <w:numId w:val="0"/>
        </w:numPr>
        <w:spacing w:after="0"/>
        <w:ind w:left="788"/>
        <w:rPr>
          <w:lang w:val="pl-PL" w:eastAsia="pl-PL"/>
        </w:rPr>
      </w:pPr>
      <w:bookmarkStart w:name="_Toc462924073" w:id="12"/>
    </w:p>
    <w:p w:rsidRPr="001B6667" w:rsidR="00D90F1A" w:rsidP="008149AF" w:rsidRDefault="00A44CAE" w14:paraId="2A178C9E" w14:textId="77777777">
      <w:pPr>
        <w:pStyle w:val="Nagwek2"/>
        <w:tabs>
          <w:tab w:val="num" w:pos="1276"/>
        </w:tabs>
        <w:spacing w:after="0"/>
        <w:ind w:left="788"/>
        <w:rPr>
          <w:lang w:val="pl-PL" w:eastAsia="pl-PL"/>
        </w:rPr>
      </w:pPr>
      <w:r w:rsidRPr="001B6667">
        <w:rPr>
          <w:lang w:val="pl-PL" w:eastAsia="pl-PL"/>
        </w:rPr>
        <w:t>Ryzyka wpływające na utrzymanie efektów</w:t>
      </w:r>
      <w:bookmarkEnd w:id="12"/>
    </w:p>
    <w:tbl>
      <w:tblPr>
        <w:tblW w:w="10064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85"/>
        <w:gridCol w:w="1701"/>
        <w:gridCol w:w="2693"/>
      </w:tblGrid>
      <w:tr w:rsidRPr="001B6667" w:rsidR="00E40C7B" w:rsidTr="00402AAE" w14:paraId="1F274AB3" w14:textId="77777777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:rsidRPr="001B6667" w:rsidR="00E40C7B" w:rsidP="00A801A1" w:rsidRDefault="00E40C7B" w14:paraId="647A463D" w14:textId="7777777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Pr="001B6667" w:rsidR="00E40C7B" w:rsidP="00A801A1" w:rsidRDefault="00E40C7B" w14:paraId="41E57EE2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Pr="001B6667" w:rsidR="00E40C7B" w:rsidP="00A801A1" w:rsidRDefault="00E40C7B" w14:paraId="1C416D16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1B6667" w:rsidR="00E40C7B" w:rsidP="00A801A1" w:rsidRDefault="00E40C7B" w14:paraId="15029553" w14:textId="1D6D8B7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</w:t>
            </w:r>
            <w:r w:rsidR="00696737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dz</w:t>
            </w:r>
            <w:r w:rsidR="00696737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Pr="006774DD" w:rsidR="00E40C7B" w:rsidTr="00402AAE" w14:paraId="23EB07B9" w14:textId="77777777">
        <w:trPr>
          <w:trHeight w:val="724"/>
        </w:trPr>
        <w:tc>
          <w:tcPr>
            <w:tcW w:w="3685" w:type="dxa"/>
            <w:shd w:val="clear" w:color="auto" w:fill="auto"/>
          </w:tcPr>
          <w:p w:rsidR="00E40C7B" w:rsidP="003006C9" w:rsidRDefault="003006C9" w14:paraId="41697BA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Ryzyko błędów działania systemu nie wykrytych na etapie wdrożenia</w:t>
            </w:r>
          </w:p>
          <w:p w:rsidR="003006C9" w:rsidP="003006C9" w:rsidRDefault="003006C9" w14:paraId="06BACD6E" w14:textId="77777777">
            <w:pPr>
              <w:rPr>
                <w:lang w:val="pl-PL" w:eastAsia="pl-PL"/>
              </w:rPr>
            </w:pPr>
          </w:p>
          <w:p w:rsidR="003006C9" w:rsidP="003006C9" w:rsidRDefault="003006C9" w14:paraId="4767BB2B" w14:textId="77777777">
            <w:pPr>
              <w:rPr>
                <w:lang w:val="pl-PL" w:eastAsia="pl-PL"/>
              </w:rPr>
            </w:pPr>
          </w:p>
          <w:p w:rsidR="003006C9" w:rsidP="003006C9" w:rsidRDefault="003006C9" w14:paraId="71844206" w14:textId="77777777">
            <w:pPr>
              <w:rPr>
                <w:lang w:val="pl-PL" w:eastAsia="pl-PL"/>
              </w:rPr>
            </w:pPr>
          </w:p>
          <w:p w:rsidR="003006C9" w:rsidP="003006C9" w:rsidRDefault="003006C9" w14:paraId="79E5E579" w14:textId="77777777">
            <w:pPr>
              <w:rPr>
                <w:lang w:val="pl-PL" w:eastAsia="pl-PL"/>
              </w:rPr>
            </w:pPr>
          </w:p>
          <w:p w:rsidR="003006C9" w:rsidP="003006C9" w:rsidRDefault="003006C9" w14:paraId="03A1588F" w14:textId="77777777">
            <w:pPr>
              <w:rPr>
                <w:lang w:val="pl-PL" w:eastAsia="pl-PL"/>
              </w:rPr>
            </w:pPr>
          </w:p>
          <w:p w:rsidR="003006C9" w:rsidP="003006C9" w:rsidRDefault="003006C9" w14:paraId="5FCF1454" w14:textId="77777777">
            <w:pPr>
              <w:rPr>
                <w:lang w:val="pl-PL" w:eastAsia="pl-PL"/>
              </w:rPr>
            </w:pPr>
          </w:p>
          <w:p w:rsidR="003006C9" w:rsidP="003006C9" w:rsidRDefault="003006C9" w14:paraId="264BC511" w14:textId="77777777">
            <w:pPr>
              <w:rPr>
                <w:lang w:val="pl-PL" w:eastAsia="pl-PL"/>
              </w:rPr>
            </w:pPr>
          </w:p>
          <w:p w:rsidR="003006C9" w:rsidP="003006C9" w:rsidRDefault="003006C9" w14:paraId="43D3DBE4" w14:textId="77777777">
            <w:pPr>
              <w:rPr>
                <w:lang w:val="pl-PL" w:eastAsia="pl-PL"/>
              </w:rPr>
            </w:pPr>
          </w:p>
          <w:p w:rsidR="003006C9" w:rsidP="003006C9" w:rsidRDefault="003006C9" w14:paraId="31A794F1" w14:textId="77777777">
            <w:pPr>
              <w:rPr>
                <w:lang w:val="pl-PL" w:eastAsia="pl-PL"/>
              </w:rPr>
            </w:pPr>
          </w:p>
          <w:p w:rsidR="003006C9" w:rsidP="003006C9" w:rsidRDefault="003006C9" w14:paraId="0509B699" w14:textId="77777777">
            <w:pPr>
              <w:rPr>
                <w:lang w:val="pl-PL" w:eastAsia="pl-PL"/>
              </w:rPr>
            </w:pPr>
          </w:p>
          <w:p w:rsidR="003006C9" w:rsidP="003006C9" w:rsidRDefault="003006C9" w14:paraId="60AEC546" w14:textId="77777777">
            <w:pPr>
              <w:rPr>
                <w:lang w:val="pl-PL" w:eastAsia="pl-PL"/>
              </w:rPr>
            </w:pPr>
          </w:p>
          <w:p w:rsidR="003006C9" w:rsidP="003006C9" w:rsidRDefault="003006C9" w14:paraId="2BD30963" w14:textId="77777777">
            <w:pPr>
              <w:rPr>
                <w:lang w:val="pl-PL" w:eastAsia="pl-PL"/>
              </w:rPr>
            </w:pPr>
          </w:p>
          <w:p w:rsidR="003006C9" w:rsidP="003006C9" w:rsidRDefault="003006C9" w14:paraId="5A1BF793" w14:textId="77777777">
            <w:pPr>
              <w:rPr>
                <w:lang w:val="pl-PL" w:eastAsia="pl-PL"/>
              </w:rPr>
            </w:pPr>
          </w:p>
          <w:p w:rsidR="003006C9" w:rsidP="003006C9" w:rsidRDefault="003006C9" w14:paraId="7DF5AFB8" w14:textId="77777777">
            <w:pPr>
              <w:rPr>
                <w:lang w:val="pl-PL" w:eastAsia="pl-PL"/>
              </w:rPr>
            </w:pPr>
          </w:p>
          <w:p w:rsidR="003006C9" w:rsidP="003006C9" w:rsidRDefault="003006C9" w14:paraId="55632692" w14:textId="77777777">
            <w:pPr>
              <w:rPr>
                <w:lang w:val="pl-PL" w:eastAsia="pl-PL"/>
              </w:rPr>
            </w:pPr>
          </w:p>
          <w:p w:rsidR="003006C9" w:rsidP="003006C9" w:rsidRDefault="003006C9" w14:paraId="57CB8B46" w14:textId="77777777">
            <w:pPr>
              <w:rPr>
                <w:lang w:val="pl-PL" w:eastAsia="pl-PL"/>
              </w:rPr>
            </w:pPr>
          </w:p>
          <w:p w:rsidR="003006C9" w:rsidP="003006C9" w:rsidRDefault="003006C9" w14:paraId="36AAED46" w14:textId="77777777">
            <w:pPr>
              <w:rPr>
                <w:lang w:val="pl-PL" w:eastAsia="pl-PL"/>
              </w:rPr>
            </w:pPr>
          </w:p>
          <w:p w:rsidR="003006C9" w:rsidP="003006C9" w:rsidRDefault="003006C9" w14:paraId="565D5F09" w14:textId="77777777">
            <w:pPr>
              <w:rPr>
                <w:lang w:val="pl-PL" w:eastAsia="pl-PL"/>
              </w:rPr>
            </w:pPr>
          </w:p>
          <w:p w:rsidR="003006C9" w:rsidP="003006C9" w:rsidRDefault="003006C9" w14:paraId="5713B67B" w14:textId="77777777">
            <w:pPr>
              <w:rPr>
                <w:lang w:val="pl-PL" w:eastAsia="pl-PL"/>
              </w:rPr>
            </w:pPr>
          </w:p>
          <w:p w:rsidR="003006C9" w:rsidP="003006C9" w:rsidRDefault="003006C9" w14:paraId="2A4C8133" w14:textId="77777777">
            <w:pPr>
              <w:rPr>
                <w:lang w:val="pl-PL" w:eastAsia="pl-PL"/>
              </w:rPr>
            </w:pPr>
          </w:p>
          <w:p w:rsidR="003006C9" w:rsidP="003006C9" w:rsidRDefault="003006C9" w14:paraId="54054650" w14:textId="77777777">
            <w:pPr>
              <w:rPr>
                <w:lang w:val="pl-PL" w:eastAsia="pl-PL"/>
              </w:rPr>
            </w:pPr>
          </w:p>
          <w:p w:rsidR="003006C9" w:rsidP="003006C9" w:rsidRDefault="003006C9" w14:paraId="69673B29" w14:textId="77777777">
            <w:pPr>
              <w:rPr>
                <w:lang w:val="pl-PL" w:eastAsia="pl-PL"/>
              </w:rPr>
            </w:pPr>
          </w:p>
          <w:p w:rsidR="003006C9" w:rsidP="003006C9" w:rsidRDefault="003006C9" w14:paraId="38557467" w14:textId="77777777">
            <w:pPr>
              <w:rPr>
                <w:lang w:val="pl-PL" w:eastAsia="pl-PL"/>
              </w:rPr>
            </w:pPr>
          </w:p>
          <w:p w:rsidR="003006C9" w:rsidP="003006C9" w:rsidRDefault="003006C9" w14:paraId="415F6B75" w14:textId="77777777">
            <w:pPr>
              <w:rPr>
                <w:lang w:val="pl-PL" w:eastAsia="pl-PL"/>
              </w:rPr>
            </w:pPr>
          </w:p>
          <w:p w:rsidR="003006C9" w:rsidP="003006C9" w:rsidRDefault="003006C9" w14:paraId="04AA51C2" w14:textId="77777777">
            <w:pPr>
              <w:rPr>
                <w:lang w:val="pl-PL" w:eastAsia="pl-PL"/>
              </w:rPr>
            </w:pPr>
          </w:p>
          <w:p w:rsidR="003006C9" w:rsidP="003006C9" w:rsidRDefault="003006C9" w14:paraId="150F2252" w14:textId="77777777">
            <w:pPr>
              <w:rPr>
                <w:lang w:val="pl-PL" w:eastAsia="pl-PL"/>
              </w:rPr>
            </w:pPr>
          </w:p>
          <w:p w:rsidR="003006C9" w:rsidP="003006C9" w:rsidRDefault="003006C9" w14:paraId="00A46907" w14:textId="77777777">
            <w:pPr>
              <w:rPr>
                <w:lang w:val="pl-PL" w:eastAsia="pl-PL"/>
              </w:rPr>
            </w:pPr>
          </w:p>
          <w:p w:rsidR="003006C9" w:rsidP="003006C9" w:rsidRDefault="003006C9" w14:paraId="3E5DDEBA" w14:textId="77777777">
            <w:pPr>
              <w:rPr>
                <w:lang w:val="pl-PL" w:eastAsia="pl-PL"/>
              </w:rPr>
            </w:pPr>
          </w:p>
          <w:p w:rsidR="003006C9" w:rsidP="003006C9" w:rsidRDefault="003006C9" w14:paraId="32364D5B" w14:textId="77777777">
            <w:pPr>
              <w:rPr>
                <w:lang w:val="pl-PL" w:eastAsia="pl-PL"/>
              </w:rPr>
            </w:pPr>
          </w:p>
          <w:p w:rsidR="003006C9" w:rsidP="003006C9" w:rsidRDefault="003006C9" w14:paraId="68425B72" w14:textId="77777777">
            <w:pPr>
              <w:rPr>
                <w:lang w:val="pl-PL" w:eastAsia="pl-PL"/>
              </w:rPr>
            </w:pPr>
          </w:p>
          <w:p w:rsidR="003006C9" w:rsidP="003006C9" w:rsidRDefault="003006C9" w14:paraId="54BB17E1" w14:textId="77777777">
            <w:pPr>
              <w:rPr>
                <w:lang w:val="pl-PL" w:eastAsia="pl-PL"/>
              </w:rPr>
            </w:pPr>
          </w:p>
          <w:p w:rsidR="00C258C8" w:rsidP="003006C9" w:rsidRDefault="00C258C8" w14:paraId="288FE90F" w14:textId="7B9CAC50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DC1289" w:rsidR="001A408C" w:rsidP="00D635CB" w:rsidRDefault="001A408C" w14:paraId="448B7ECF" w14:textId="77777777">
            <w:pPr>
              <w:rPr>
                <w:b/>
                <w:bCs/>
                <w:lang w:val="pl-PL" w:eastAsia="pl-PL"/>
              </w:rPr>
            </w:pPr>
          </w:p>
          <w:p w:rsidR="003006C9" w:rsidP="003006C9" w:rsidRDefault="003006C9" w14:paraId="17FD2038" w14:textId="5A6E630E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Ryzyko nieodpowiedniego zabezpieczenia przetwarzanych danych</w:t>
            </w:r>
          </w:p>
          <w:p w:rsidR="00D75C00" w:rsidP="00D75C00" w:rsidRDefault="00D75C00" w14:paraId="64C9C0F5" w14:textId="77777777">
            <w:pPr>
              <w:rPr>
                <w:lang w:val="pl-PL" w:eastAsia="pl-PL"/>
              </w:rPr>
            </w:pPr>
          </w:p>
          <w:p w:rsidR="00D75C00" w:rsidP="00D75C00" w:rsidRDefault="00D75C00" w14:paraId="2AFC752F" w14:textId="77777777">
            <w:pPr>
              <w:rPr>
                <w:lang w:val="pl-PL" w:eastAsia="pl-PL"/>
              </w:rPr>
            </w:pPr>
          </w:p>
          <w:p w:rsidR="00D75C00" w:rsidP="00D75C00" w:rsidRDefault="00D75C00" w14:paraId="3228616B" w14:textId="77777777">
            <w:pPr>
              <w:rPr>
                <w:lang w:val="pl-PL" w:eastAsia="pl-PL"/>
              </w:rPr>
            </w:pPr>
          </w:p>
          <w:p w:rsidR="00D75C00" w:rsidP="00D75C00" w:rsidRDefault="00D75C00" w14:paraId="522E1B70" w14:textId="77777777">
            <w:pPr>
              <w:rPr>
                <w:lang w:val="pl-PL" w:eastAsia="pl-PL"/>
              </w:rPr>
            </w:pPr>
          </w:p>
          <w:p w:rsidR="00D75C00" w:rsidP="00D75C00" w:rsidRDefault="00D75C00" w14:paraId="4DDF8229" w14:textId="77777777">
            <w:pPr>
              <w:rPr>
                <w:lang w:val="pl-PL" w:eastAsia="pl-PL"/>
              </w:rPr>
            </w:pPr>
          </w:p>
          <w:p w:rsidR="00D75C00" w:rsidP="00D75C00" w:rsidRDefault="00D75C00" w14:paraId="12913D02" w14:textId="77777777">
            <w:pPr>
              <w:rPr>
                <w:lang w:val="pl-PL" w:eastAsia="pl-PL"/>
              </w:rPr>
            </w:pPr>
          </w:p>
          <w:p w:rsidR="00D75C00" w:rsidP="00D75C00" w:rsidRDefault="00D75C00" w14:paraId="68DE2E98" w14:textId="77777777">
            <w:pPr>
              <w:rPr>
                <w:lang w:val="pl-PL" w:eastAsia="pl-PL"/>
              </w:rPr>
            </w:pPr>
          </w:p>
          <w:p w:rsidR="00D75C00" w:rsidP="00D75C00" w:rsidRDefault="00D75C00" w14:paraId="2EAE7841" w14:textId="77777777">
            <w:pPr>
              <w:rPr>
                <w:lang w:val="pl-PL" w:eastAsia="pl-PL"/>
              </w:rPr>
            </w:pPr>
          </w:p>
          <w:p w:rsidR="00D75C00" w:rsidP="00D75C00" w:rsidRDefault="00D75C00" w14:paraId="764812D4" w14:textId="77777777">
            <w:pPr>
              <w:rPr>
                <w:lang w:val="pl-PL" w:eastAsia="pl-PL"/>
              </w:rPr>
            </w:pPr>
          </w:p>
          <w:p w:rsidR="00D75C00" w:rsidP="00D75C00" w:rsidRDefault="00D75C00" w14:paraId="1E0470B9" w14:textId="254A1884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Ryzyko braku umiejętności efektywnego wykorzystywania funkcjonalności systemu</w:t>
            </w:r>
          </w:p>
          <w:p w:rsidR="00D75C00" w:rsidP="00D75C00" w:rsidRDefault="00D75C00" w14:paraId="2B651B69" w14:textId="77777777">
            <w:pPr>
              <w:rPr>
                <w:lang w:val="pl-PL" w:eastAsia="pl-PL"/>
              </w:rPr>
            </w:pPr>
          </w:p>
          <w:p w:rsidR="00D75C00" w:rsidP="00D75C00" w:rsidRDefault="00D75C00" w14:paraId="60D95971" w14:textId="77777777">
            <w:pPr>
              <w:rPr>
                <w:lang w:val="pl-PL" w:eastAsia="pl-PL"/>
              </w:rPr>
            </w:pPr>
          </w:p>
          <w:p w:rsidR="00D75C00" w:rsidP="00D75C00" w:rsidRDefault="00D75C00" w14:paraId="0D493D23" w14:textId="77777777">
            <w:pPr>
              <w:rPr>
                <w:lang w:val="pl-PL" w:eastAsia="pl-PL"/>
              </w:rPr>
            </w:pPr>
          </w:p>
          <w:p w:rsidR="00D75C00" w:rsidP="00D75C00" w:rsidRDefault="00D75C00" w14:paraId="4DBB2F92" w14:textId="77777777">
            <w:pPr>
              <w:rPr>
                <w:lang w:val="pl-PL" w:eastAsia="pl-PL"/>
              </w:rPr>
            </w:pPr>
          </w:p>
          <w:p w:rsidR="00D75C00" w:rsidP="00D75C00" w:rsidRDefault="00D75C00" w14:paraId="211CD54C" w14:textId="77777777">
            <w:pPr>
              <w:rPr>
                <w:lang w:val="pl-PL" w:eastAsia="pl-PL"/>
              </w:rPr>
            </w:pPr>
          </w:p>
          <w:p w:rsidR="00D75C00" w:rsidP="00D75C00" w:rsidRDefault="00D75C00" w14:paraId="6A2F959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Ryzyko braku przejścia podmiotów powiązanych na przygotowane interfejsy A2B i A2C</w:t>
            </w:r>
          </w:p>
          <w:p w:rsidR="00D75C00" w:rsidP="00D75C00" w:rsidRDefault="00D75C00" w14:paraId="3E8B42B6" w14:textId="77777777">
            <w:pPr>
              <w:rPr>
                <w:lang w:val="pl-PL" w:eastAsia="pl-PL"/>
              </w:rPr>
            </w:pPr>
          </w:p>
          <w:p w:rsidR="00D75C00" w:rsidP="00D75C00" w:rsidRDefault="00D75C00" w14:paraId="7F8B0D11" w14:textId="77777777">
            <w:pPr>
              <w:rPr>
                <w:lang w:val="pl-PL" w:eastAsia="pl-PL"/>
              </w:rPr>
            </w:pPr>
          </w:p>
          <w:p w:rsidR="00D75C00" w:rsidP="00D75C00" w:rsidRDefault="00D75C00" w14:paraId="148133EC" w14:textId="77777777">
            <w:pPr>
              <w:rPr>
                <w:lang w:val="pl-PL" w:eastAsia="pl-PL"/>
              </w:rPr>
            </w:pPr>
          </w:p>
          <w:p w:rsidR="00D75C00" w:rsidP="00D75C00" w:rsidRDefault="00D75C00" w14:paraId="3BB1AA32" w14:textId="77777777">
            <w:pPr>
              <w:rPr>
                <w:lang w:val="pl-PL" w:eastAsia="pl-PL"/>
              </w:rPr>
            </w:pPr>
          </w:p>
          <w:p w:rsidR="00D75C00" w:rsidP="00D75C00" w:rsidRDefault="00D75C00" w14:paraId="29DB0241" w14:textId="368CADE1">
            <w:pPr>
              <w:rPr>
                <w:lang w:val="pl-PL" w:eastAsia="pl-PL"/>
              </w:rPr>
            </w:pPr>
          </w:p>
          <w:p w:rsidR="001A408C" w:rsidP="00D75C00" w:rsidRDefault="001A408C" w14:paraId="4DF7730B" w14:textId="77777777">
            <w:pPr>
              <w:rPr>
                <w:lang w:val="pl-PL" w:eastAsia="pl-PL"/>
              </w:rPr>
            </w:pPr>
          </w:p>
          <w:p w:rsidR="00D75C00" w:rsidP="00D75C00" w:rsidRDefault="00D75C00" w14:paraId="51F2330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Bezpieczeństwo danych i ciągłość realizacji procesów</w:t>
            </w:r>
          </w:p>
          <w:p w:rsidR="00D75C00" w:rsidP="00D75C00" w:rsidRDefault="00D75C00" w14:paraId="539C9551" w14:textId="77777777">
            <w:pPr>
              <w:rPr>
                <w:lang w:val="pl-PL" w:eastAsia="pl-PL"/>
              </w:rPr>
            </w:pPr>
          </w:p>
          <w:p w:rsidR="00D75C00" w:rsidP="00D75C00" w:rsidRDefault="00D75C00" w14:paraId="39193558" w14:textId="77777777">
            <w:pPr>
              <w:rPr>
                <w:lang w:val="pl-PL" w:eastAsia="pl-PL"/>
              </w:rPr>
            </w:pPr>
          </w:p>
          <w:p w:rsidR="00D75C00" w:rsidP="00D75C00" w:rsidRDefault="00D75C00" w14:paraId="1720408C" w14:textId="77777777">
            <w:pPr>
              <w:rPr>
                <w:lang w:val="pl-PL" w:eastAsia="pl-PL"/>
              </w:rPr>
            </w:pPr>
          </w:p>
          <w:p w:rsidR="00D75C00" w:rsidP="00D75C00" w:rsidRDefault="00D75C00" w14:paraId="4B58EA97" w14:textId="77777777">
            <w:pPr>
              <w:rPr>
                <w:lang w:val="pl-PL" w:eastAsia="pl-PL"/>
              </w:rPr>
            </w:pPr>
          </w:p>
          <w:p w:rsidR="00D75C00" w:rsidP="00D75C00" w:rsidRDefault="00D75C00" w14:paraId="2D2C7162" w14:textId="77777777">
            <w:pPr>
              <w:rPr>
                <w:lang w:val="pl-PL" w:eastAsia="pl-PL"/>
              </w:rPr>
            </w:pPr>
          </w:p>
          <w:p w:rsidR="00D75C00" w:rsidP="00D75C00" w:rsidRDefault="00D75C00" w14:paraId="1D067DDE" w14:textId="77777777">
            <w:pPr>
              <w:rPr>
                <w:lang w:val="pl-PL" w:eastAsia="pl-PL"/>
              </w:rPr>
            </w:pPr>
          </w:p>
          <w:p w:rsidR="00D75C00" w:rsidP="00D75C00" w:rsidRDefault="00D75C00" w14:paraId="1D176925" w14:textId="77777777">
            <w:pPr>
              <w:rPr>
                <w:lang w:val="pl-PL" w:eastAsia="pl-PL"/>
              </w:rPr>
            </w:pPr>
          </w:p>
          <w:p w:rsidR="00D75C00" w:rsidP="00D75C00" w:rsidRDefault="00D75C00" w14:paraId="26296C76" w14:textId="77777777">
            <w:pPr>
              <w:rPr>
                <w:lang w:val="pl-PL" w:eastAsia="pl-PL"/>
              </w:rPr>
            </w:pPr>
          </w:p>
          <w:p w:rsidR="00D75C00" w:rsidP="00D75C00" w:rsidRDefault="00D75C00" w14:paraId="1E32B14D" w14:textId="77777777">
            <w:pPr>
              <w:rPr>
                <w:lang w:val="pl-PL" w:eastAsia="pl-PL"/>
              </w:rPr>
            </w:pPr>
          </w:p>
          <w:p w:rsidR="00D75C00" w:rsidP="00D75C00" w:rsidRDefault="00D75C00" w14:paraId="19C8A6EC" w14:textId="77777777">
            <w:pPr>
              <w:rPr>
                <w:lang w:val="pl-PL" w:eastAsia="pl-PL"/>
              </w:rPr>
            </w:pPr>
          </w:p>
          <w:p w:rsidR="00D75C00" w:rsidP="00D75C00" w:rsidRDefault="00D75C00" w14:paraId="41B87E4E" w14:textId="77777777">
            <w:pPr>
              <w:rPr>
                <w:lang w:val="pl-PL" w:eastAsia="pl-PL"/>
              </w:rPr>
            </w:pPr>
          </w:p>
          <w:p w:rsidR="00D75C00" w:rsidP="00D75C00" w:rsidRDefault="00D75C00" w14:paraId="5DD2569E" w14:textId="77777777">
            <w:pPr>
              <w:rPr>
                <w:lang w:val="pl-PL" w:eastAsia="pl-PL"/>
              </w:rPr>
            </w:pPr>
          </w:p>
          <w:p w:rsidR="00D75C00" w:rsidP="00D75C00" w:rsidRDefault="00D75C00" w14:paraId="6951D4E5" w14:textId="77777777">
            <w:pPr>
              <w:rPr>
                <w:lang w:val="pl-PL" w:eastAsia="pl-PL"/>
              </w:rPr>
            </w:pPr>
          </w:p>
          <w:p w:rsidR="00D75C00" w:rsidP="00D75C00" w:rsidRDefault="00D75C00" w14:paraId="03614BCF" w14:textId="77777777">
            <w:pPr>
              <w:rPr>
                <w:lang w:val="pl-PL" w:eastAsia="pl-PL"/>
              </w:rPr>
            </w:pPr>
          </w:p>
          <w:p w:rsidR="00D75C00" w:rsidP="00D75C00" w:rsidRDefault="00D75C00" w14:paraId="46A5E5EB" w14:textId="77777777">
            <w:pPr>
              <w:rPr>
                <w:lang w:val="pl-PL" w:eastAsia="pl-PL"/>
              </w:rPr>
            </w:pPr>
          </w:p>
          <w:p w:rsidR="00D75C00" w:rsidP="00D75C00" w:rsidRDefault="00D75C00" w14:paraId="6572382B" w14:textId="77777777">
            <w:pPr>
              <w:rPr>
                <w:lang w:val="pl-PL" w:eastAsia="pl-PL"/>
              </w:rPr>
            </w:pPr>
          </w:p>
          <w:p w:rsidR="00D75C00" w:rsidP="00D75C00" w:rsidRDefault="00D75C00" w14:paraId="12DAF9ED" w14:textId="77777777">
            <w:pPr>
              <w:rPr>
                <w:lang w:val="pl-PL" w:eastAsia="pl-PL"/>
              </w:rPr>
            </w:pPr>
          </w:p>
          <w:p w:rsidR="00D75C00" w:rsidP="00D75C00" w:rsidRDefault="00D75C00" w14:paraId="75B2BB7B" w14:textId="77777777">
            <w:pPr>
              <w:rPr>
                <w:lang w:val="pl-PL" w:eastAsia="pl-PL"/>
              </w:rPr>
            </w:pPr>
          </w:p>
          <w:p w:rsidR="00D75C00" w:rsidP="00D75C00" w:rsidRDefault="00D75C00" w14:paraId="64CF5B56" w14:textId="77777777">
            <w:pPr>
              <w:rPr>
                <w:lang w:val="pl-PL" w:eastAsia="pl-PL"/>
              </w:rPr>
            </w:pPr>
          </w:p>
          <w:p w:rsidR="00727DFE" w:rsidP="00D75C00" w:rsidRDefault="00727DFE" w14:paraId="01EFE39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D75C00" w:rsidRDefault="00D75C00" w14:paraId="28B2A90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Brak zainteresowania podmiotów leczniczych korzystania z e-usługi zamówienia krwi</w:t>
            </w:r>
            <w:r w:rsidR="00696737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lub jej składników</w:t>
            </w:r>
          </w:p>
          <w:p w:rsidR="00B63052" w:rsidP="00B63052" w:rsidRDefault="00B63052" w14:paraId="57FD244A" w14:textId="77777777">
            <w:pPr>
              <w:rPr>
                <w:lang w:val="pl-PL" w:eastAsia="pl-PL"/>
              </w:rPr>
            </w:pPr>
          </w:p>
          <w:p w:rsidR="00B63052" w:rsidP="00B63052" w:rsidRDefault="00B63052" w14:paraId="58F4DAAB" w14:textId="77777777">
            <w:pPr>
              <w:rPr>
                <w:lang w:val="pl-PL" w:eastAsia="pl-PL"/>
              </w:rPr>
            </w:pPr>
          </w:p>
          <w:p w:rsidR="00B63052" w:rsidP="00B63052" w:rsidRDefault="00B63052" w14:paraId="70CE93FC" w14:textId="77777777">
            <w:pPr>
              <w:rPr>
                <w:lang w:val="pl-PL" w:eastAsia="pl-PL"/>
              </w:rPr>
            </w:pPr>
          </w:p>
          <w:p w:rsidR="00B63052" w:rsidP="00B63052" w:rsidRDefault="00B63052" w14:paraId="46DD5E27" w14:textId="77777777">
            <w:pPr>
              <w:rPr>
                <w:lang w:val="pl-PL" w:eastAsia="pl-PL"/>
              </w:rPr>
            </w:pPr>
          </w:p>
          <w:p w:rsidR="00B63052" w:rsidP="00B63052" w:rsidRDefault="00B63052" w14:paraId="25555E15" w14:textId="77777777">
            <w:pPr>
              <w:rPr>
                <w:lang w:val="pl-PL" w:eastAsia="pl-PL"/>
              </w:rPr>
            </w:pPr>
          </w:p>
          <w:p w:rsidR="00B63052" w:rsidP="00B63052" w:rsidRDefault="00B63052" w14:paraId="57070360" w14:textId="77777777">
            <w:pPr>
              <w:rPr>
                <w:lang w:val="pl-PL" w:eastAsia="pl-PL"/>
              </w:rPr>
            </w:pPr>
          </w:p>
          <w:p w:rsidRPr="00B63052" w:rsidR="00B63052" w:rsidP="00B63052" w:rsidRDefault="00B63052" w14:paraId="6AFBAAB1" w14:textId="4319591C">
            <w:pPr>
              <w:pStyle w:val="Legenda"/>
              <w:rPr>
                <w:lang w:eastAsia="pl-PL"/>
              </w:rPr>
            </w:pPr>
            <w:r w:rsidRPr="00D635CB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Wzrost krytyczności dostępności do sieci Internet przez regionalne </w:t>
            </w:r>
            <w:proofErr w:type="spellStart"/>
            <w:r w:rsidRPr="00D635CB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CKiK</w:t>
            </w:r>
            <w:proofErr w:type="spellEnd"/>
          </w:p>
        </w:tc>
        <w:tc>
          <w:tcPr>
            <w:tcW w:w="1985" w:type="dxa"/>
            <w:shd w:val="clear" w:color="auto" w:fill="FFFFFF"/>
          </w:tcPr>
          <w:p w:rsidRPr="003006C9" w:rsidR="003006C9" w:rsidP="00A801A1" w:rsidRDefault="003006C9" w14:paraId="53D02C0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Średnia</w:t>
            </w:r>
          </w:p>
          <w:p w:rsidRPr="003006C9" w:rsidR="003006C9" w:rsidP="00A801A1" w:rsidRDefault="003006C9" w14:paraId="743616A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5A11010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59605D8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60EFE50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6E32C64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2CECEE6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1883AFA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0EF579C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7A4D62F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05D9925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06D0D95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152DE8F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1D4F453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051E2D2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71B6645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7D353D0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7E72BEC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130CFF8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74B2C86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09BF481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0A3DCCE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7FEADAB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6FD570A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A801A1" w:rsidRDefault="003006C9" w14:paraId="6A5080B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Pr="003006C9" w:rsidR="003006C9" w:rsidP="003006C9" w:rsidRDefault="003006C9" w14:paraId="2D673E5B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6CCFFA47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01C1721A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7543101B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28CDD2A6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7B16F801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3B352611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01021CA4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49117779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3E214A21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1E25ABE2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263FB30D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74C4CB2B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3CB31B78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3E31A555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11A08673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3006C9" w:rsidP="003006C9" w:rsidRDefault="003006C9" w14:paraId="565291B7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  <w:r>
              <w:rPr>
                <w:rFonts w:cs="Arial"/>
                <w:sz w:val="20"/>
                <w:szCs w:val="24"/>
                <w:lang w:val="pl-PL" w:eastAsia="pl-PL"/>
              </w:rPr>
              <w:t>Duża</w:t>
            </w:r>
          </w:p>
          <w:p w:rsidRPr="003006C9" w:rsidR="003006C9" w:rsidP="003006C9" w:rsidRDefault="003006C9" w14:paraId="38ACEC34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3006C9" w:rsidR="003006C9" w:rsidP="003006C9" w:rsidRDefault="003006C9" w14:paraId="5CEE4EBF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A801A1" w:rsidRDefault="00D75C00" w14:paraId="3D4FD6A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3AEA48F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48FD069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2DF29BC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4F501C9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4F65457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7B25B43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707EF28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512BE5F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1C21E70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5BA80CF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5907613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  <w:p w:rsidR="00D75C00" w:rsidP="00A801A1" w:rsidRDefault="00D75C00" w14:paraId="0B2A296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6B82BF1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11E8AB9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260AC31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05EB85B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3775FCC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446F075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7279F63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4BE772B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0929F06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  <w:p w:rsidR="00D75C00" w:rsidP="00A801A1" w:rsidRDefault="00D75C00" w14:paraId="28F8E2F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6F28942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A801A1" w:rsidRDefault="00D75C00" w14:paraId="02C91F6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D75C00" w:rsidRDefault="00D75C00" w14:paraId="78C737FD" w14:textId="77777777">
            <w:pPr>
              <w:rPr>
                <w:lang w:val="pl-PL" w:eastAsia="pl-PL"/>
              </w:rPr>
            </w:pPr>
          </w:p>
          <w:p w:rsidR="00D75C00" w:rsidP="00D75C00" w:rsidRDefault="00D75C00" w14:paraId="0DBBE93D" w14:textId="77777777">
            <w:pPr>
              <w:rPr>
                <w:lang w:val="pl-PL" w:eastAsia="pl-PL"/>
              </w:rPr>
            </w:pPr>
          </w:p>
          <w:p w:rsidR="00D75C00" w:rsidP="00D75C00" w:rsidRDefault="00D75C00" w14:paraId="7CEF8B2B" w14:textId="77777777">
            <w:pPr>
              <w:rPr>
                <w:lang w:val="pl-PL" w:eastAsia="pl-PL"/>
              </w:rPr>
            </w:pPr>
          </w:p>
          <w:p w:rsidR="00D75C00" w:rsidP="00D75C00" w:rsidRDefault="00D75C00" w14:paraId="0CBAF1CD" w14:textId="77777777">
            <w:pPr>
              <w:rPr>
                <w:lang w:val="pl-PL" w:eastAsia="pl-PL"/>
              </w:rPr>
            </w:pPr>
          </w:p>
          <w:p w:rsidRPr="00D75C00" w:rsidR="00D75C00" w:rsidP="00D75C00" w:rsidRDefault="00D75C00" w14:paraId="7ADAFEA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  <w:p w:rsidR="00D75C00" w:rsidP="00D75C00" w:rsidRDefault="00D75C00" w14:paraId="3E67CA1F" w14:textId="77777777">
            <w:pPr>
              <w:rPr>
                <w:lang w:val="pl-PL" w:eastAsia="pl-PL"/>
              </w:rPr>
            </w:pPr>
          </w:p>
          <w:p w:rsidR="00D75C00" w:rsidP="00D75C00" w:rsidRDefault="00D75C00" w14:paraId="2EC1DA82" w14:textId="77777777">
            <w:pPr>
              <w:rPr>
                <w:lang w:val="pl-PL" w:eastAsia="pl-PL"/>
              </w:rPr>
            </w:pPr>
          </w:p>
          <w:p w:rsidR="00D75C00" w:rsidP="00D75C00" w:rsidRDefault="00D75C00" w14:paraId="5DE87F7F" w14:textId="77777777">
            <w:pPr>
              <w:rPr>
                <w:lang w:val="pl-PL" w:eastAsia="pl-PL"/>
              </w:rPr>
            </w:pPr>
          </w:p>
          <w:p w:rsidR="00D75C00" w:rsidP="00D75C00" w:rsidRDefault="00D75C00" w14:paraId="3B7015E9" w14:textId="77777777">
            <w:pPr>
              <w:rPr>
                <w:lang w:val="pl-PL" w:eastAsia="pl-PL"/>
              </w:rPr>
            </w:pPr>
          </w:p>
          <w:p w:rsidR="00D75C00" w:rsidP="00D75C00" w:rsidRDefault="00D75C00" w14:paraId="56055F43" w14:textId="77777777">
            <w:pPr>
              <w:rPr>
                <w:lang w:val="pl-PL" w:eastAsia="pl-PL"/>
              </w:rPr>
            </w:pPr>
          </w:p>
          <w:p w:rsidR="00D75C00" w:rsidP="00D75C00" w:rsidRDefault="00D75C00" w14:paraId="27248274" w14:textId="77777777">
            <w:pPr>
              <w:rPr>
                <w:lang w:val="pl-PL" w:eastAsia="pl-PL"/>
              </w:rPr>
            </w:pPr>
          </w:p>
          <w:p w:rsidR="00D75C00" w:rsidP="00D75C00" w:rsidRDefault="00D75C00" w14:paraId="3EAD724F" w14:textId="77777777">
            <w:pPr>
              <w:rPr>
                <w:lang w:val="pl-PL" w:eastAsia="pl-PL"/>
              </w:rPr>
            </w:pPr>
          </w:p>
          <w:p w:rsidR="00D75C00" w:rsidP="00D75C00" w:rsidRDefault="00D75C00" w14:paraId="1F071632" w14:textId="77777777">
            <w:pPr>
              <w:rPr>
                <w:lang w:val="pl-PL" w:eastAsia="pl-PL"/>
              </w:rPr>
            </w:pPr>
          </w:p>
          <w:p w:rsidR="00D75C00" w:rsidP="00D75C00" w:rsidRDefault="00D75C00" w14:paraId="6DEB394E" w14:textId="77777777">
            <w:pPr>
              <w:rPr>
                <w:lang w:val="pl-PL" w:eastAsia="pl-PL"/>
              </w:rPr>
            </w:pPr>
          </w:p>
          <w:p w:rsidR="00D75C00" w:rsidP="00D75C00" w:rsidRDefault="00D75C00" w14:paraId="74024790" w14:textId="77777777">
            <w:pPr>
              <w:rPr>
                <w:lang w:val="pl-PL" w:eastAsia="pl-PL"/>
              </w:rPr>
            </w:pPr>
          </w:p>
          <w:p w:rsidR="00D75C00" w:rsidP="00D75C00" w:rsidRDefault="00D75C00" w14:paraId="1680649D" w14:textId="77777777">
            <w:pPr>
              <w:rPr>
                <w:lang w:val="pl-PL" w:eastAsia="pl-PL"/>
              </w:rPr>
            </w:pPr>
          </w:p>
          <w:p w:rsidR="00727DFE" w:rsidP="00D75C00" w:rsidRDefault="00727DFE" w14:paraId="56A093E8" w14:textId="77777777">
            <w:pPr>
              <w:rPr>
                <w:lang w:val="pl-PL" w:eastAsia="pl-PL"/>
              </w:rPr>
            </w:pPr>
          </w:p>
          <w:p w:rsidR="00727DFE" w:rsidP="00D75C00" w:rsidRDefault="00727DFE" w14:paraId="6956FFF3" w14:textId="77777777">
            <w:pPr>
              <w:rPr>
                <w:lang w:val="pl-PL" w:eastAsia="pl-PL"/>
              </w:rPr>
            </w:pPr>
          </w:p>
          <w:p w:rsidR="00727DFE" w:rsidP="00D75C00" w:rsidRDefault="00727DFE" w14:paraId="49A5F0DB" w14:textId="77777777">
            <w:pPr>
              <w:rPr>
                <w:lang w:val="pl-PL" w:eastAsia="pl-PL"/>
              </w:rPr>
            </w:pPr>
          </w:p>
          <w:p w:rsidR="00727DFE" w:rsidP="00D75C00" w:rsidRDefault="00727DFE" w14:paraId="7E15EAC1" w14:textId="77777777">
            <w:pPr>
              <w:rPr>
                <w:lang w:val="pl-PL" w:eastAsia="pl-PL"/>
              </w:rPr>
            </w:pPr>
          </w:p>
          <w:p w:rsidR="00727DFE" w:rsidP="00D75C00" w:rsidRDefault="00727DFE" w14:paraId="29DBEF37" w14:textId="77777777">
            <w:pPr>
              <w:rPr>
                <w:lang w:val="pl-PL" w:eastAsia="pl-PL"/>
              </w:rPr>
            </w:pPr>
          </w:p>
          <w:p w:rsidR="00727DFE" w:rsidP="00D75C00" w:rsidRDefault="00727DFE" w14:paraId="7574E99E" w14:textId="77777777">
            <w:pPr>
              <w:rPr>
                <w:lang w:val="pl-PL" w:eastAsia="pl-PL"/>
              </w:rPr>
            </w:pPr>
          </w:p>
          <w:p w:rsidR="00727DFE" w:rsidP="00D75C00" w:rsidRDefault="00727DFE" w14:paraId="21334E08" w14:textId="77777777">
            <w:pPr>
              <w:rPr>
                <w:lang w:val="pl-PL" w:eastAsia="pl-PL"/>
              </w:rPr>
            </w:pPr>
          </w:p>
          <w:p w:rsidR="00727DFE" w:rsidP="00D75C00" w:rsidRDefault="00727DFE" w14:paraId="484557A8" w14:textId="77777777">
            <w:pPr>
              <w:rPr>
                <w:lang w:val="pl-PL" w:eastAsia="pl-PL"/>
              </w:rPr>
            </w:pPr>
          </w:p>
          <w:p w:rsidR="00727DFE" w:rsidP="00D75C00" w:rsidRDefault="00727DFE" w14:paraId="27409E33" w14:textId="77777777">
            <w:pPr>
              <w:rPr>
                <w:lang w:val="pl-PL" w:eastAsia="pl-PL"/>
              </w:rPr>
            </w:pPr>
          </w:p>
          <w:p w:rsidR="00727DFE" w:rsidP="00D75C00" w:rsidRDefault="00727DFE" w14:paraId="7501E005" w14:textId="77777777">
            <w:pPr>
              <w:rPr>
                <w:lang w:val="pl-PL" w:eastAsia="pl-PL"/>
              </w:rPr>
            </w:pPr>
          </w:p>
          <w:p w:rsidRPr="00727DFE" w:rsidR="00727DFE" w:rsidP="00727DFE" w:rsidRDefault="00727DFE" w14:paraId="56184305" w14:textId="424E3CD9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727DF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  <w:p w:rsidR="00E40C7B" w:rsidP="00A801A1" w:rsidRDefault="00E40C7B" w14:paraId="43DC2AA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B63052" w:rsidP="00B63052" w:rsidRDefault="00B63052" w14:paraId="704CDAAA" w14:textId="77777777">
            <w:pPr>
              <w:rPr>
                <w:lang w:val="pl-PL" w:eastAsia="pl-PL"/>
              </w:rPr>
            </w:pPr>
          </w:p>
          <w:p w:rsidR="00B63052" w:rsidP="00B63052" w:rsidRDefault="00B63052" w14:paraId="3D3CD02F" w14:textId="77777777">
            <w:pPr>
              <w:rPr>
                <w:lang w:val="pl-PL" w:eastAsia="pl-PL"/>
              </w:rPr>
            </w:pPr>
          </w:p>
          <w:p w:rsidR="00B63052" w:rsidP="00B63052" w:rsidRDefault="00B63052" w14:paraId="0EED2E0E" w14:textId="77777777">
            <w:pPr>
              <w:rPr>
                <w:lang w:val="pl-PL" w:eastAsia="pl-PL"/>
              </w:rPr>
            </w:pPr>
          </w:p>
          <w:p w:rsidR="00B63052" w:rsidP="00B63052" w:rsidRDefault="00B63052" w14:paraId="479D789D" w14:textId="77777777">
            <w:pPr>
              <w:rPr>
                <w:lang w:val="pl-PL" w:eastAsia="pl-PL"/>
              </w:rPr>
            </w:pPr>
          </w:p>
          <w:p w:rsidR="00B63052" w:rsidP="00B63052" w:rsidRDefault="00B63052" w14:paraId="611A23F8" w14:textId="77777777">
            <w:pPr>
              <w:rPr>
                <w:lang w:val="pl-PL" w:eastAsia="pl-PL"/>
              </w:rPr>
            </w:pPr>
          </w:p>
          <w:p w:rsidR="00B63052" w:rsidP="00B63052" w:rsidRDefault="00B63052" w14:paraId="117A59DC" w14:textId="77777777">
            <w:pPr>
              <w:rPr>
                <w:lang w:val="pl-PL" w:eastAsia="pl-PL"/>
              </w:rPr>
            </w:pPr>
          </w:p>
          <w:p w:rsidR="00B63052" w:rsidP="00B63052" w:rsidRDefault="00B63052" w14:paraId="350B240A" w14:textId="77777777">
            <w:pPr>
              <w:rPr>
                <w:lang w:val="pl-PL" w:eastAsia="pl-PL"/>
              </w:rPr>
            </w:pPr>
          </w:p>
          <w:p w:rsidR="00B63052" w:rsidP="00B63052" w:rsidRDefault="00B63052" w14:paraId="4A465EFE" w14:textId="77777777">
            <w:pPr>
              <w:rPr>
                <w:lang w:val="pl-PL" w:eastAsia="pl-PL"/>
              </w:rPr>
            </w:pPr>
          </w:p>
          <w:p w:rsidR="00B63052" w:rsidP="00B63052" w:rsidRDefault="00B63052" w14:paraId="73566A2B" w14:textId="77777777">
            <w:pPr>
              <w:rPr>
                <w:lang w:val="pl-PL" w:eastAsia="pl-PL"/>
              </w:rPr>
            </w:pPr>
          </w:p>
          <w:p w:rsidRPr="00D635CB" w:rsidR="00B63052" w:rsidP="00B63052" w:rsidRDefault="00B63052" w14:paraId="7BCFF5AC" w14:textId="24A60C9F">
            <w:pPr>
              <w:pStyle w:val="Legenda"/>
              <w:rPr>
                <w:lang w:eastAsia="pl-PL"/>
              </w:rPr>
            </w:pPr>
            <w:r w:rsidRPr="00D635CB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Duży</w:t>
            </w:r>
          </w:p>
        </w:tc>
        <w:tc>
          <w:tcPr>
            <w:tcW w:w="1701" w:type="dxa"/>
            <w:shd w:val="clear" w:color="auto" w:fill="FFFFFF"/>
          </w:tcPr>
          <w:p w:rsidRPr="003006C9" w:rsidR="003006C9" w:rsidP="00A801A1" w:rsidRDefault="003006C9" w14:paraId="7410C60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Niskie</w:t>
            </w:r>
          </w:p>
          <w:p w:rsidR="003006C9" w:rsidP="00A801A1" w:rsidRDefault="003006C9" w14:paraId="428A3F8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CB40C6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324D075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501F5D5C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5E4D7A9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5D641F4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6512059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7F6D87A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27F955E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23604E5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0A9280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347193F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0447765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49436E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050C394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0FF2DF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189250C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0313D5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3C0B90D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22C07E9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DC4612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01D1201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EC9E2C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320E023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5E78474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7546C2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0CC6E95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45F1A2A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61F93BBA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317539B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793417F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5E87590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09706C7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A801A1" w:rsidRDefault="003006C9" w14:paraId="38FEE1A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3006C9" w:rsidP="003006C9" w:rsidRDefault="003006C9" w14:paraId="2523D99A" w14:textId="77777777">
            <w:pPr>
              <w:rPr>
                <w:lang w:val="pl-PL" w:eastAsia="pl-PL"/>
              </w:rPr>
            </w:pPr>
          </w:p>
          <w:p w:rsidR="003006C9" w:rsidP="003006C9" w:rsidRDefault="003006C9" w14:paraId="6B5FAE2D" w14:textId="77777777">
            <w:pPr>
              <w:rPr>
                <w:lang w:val="pl-PL" w:eastAsia="pl-PL"/>
              </w:rPr>
            </w:pPr>
          </w:p>
          <w:p w:rsidR="003006C9" w:rsidP="003006C9" w:rsidRDefault="003006C9" w14:paraId="50A9EE41" w14:textId="77777777">
            <w:pPr>
              <w:rPr>
                <w:lang w:val="pl-PL" w:eastAsia="pl-PL"/>
              </w:rPr>
            </w:pPr>
          </w:p>
          <w:p w:rsidR="003006C9" w:rsidP="003006C9" w:rsidRDefault="003006C9" w14:paraId="222621D6" w14:textId="77777777">
            <w:pPr>
              <w:rPr>
                <w:lang w:val="pl-PL" w:eastAsia="pl-PL"/>
              </w:rPr>
            </w:pPr>
          </w:p>
          <w:p w:rsidR="003006C9" w:rsidP="003006C9" w:rsidRDefault="003006C9" w14:paraId="2BECC9A3" w14:textId="77777777">
            <w:pPr>
              <w:rPr>
                <w:lang w:val="pl-PL" w:eastAsia="pl-PL"/>
              </w:rPr>
            </w:pPr>
          </w:p>
          <w:p w:rsidRPr="003006C9" w:rsidR="003006C9" w:rsidP="003006C9" w:rsidRDefault="003006C9" w14:paraId="36004337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  <w:r w:rsidRPr="003006C9">
              <w:rPr>
                <w:rFonts w:cs="Arial"/>
                <w:sz w:val="20"/>
                <w:szCs w:val="24"/>
                <w:lang w:val="pl-PL" w:eastAsia="pl-PL"/>
              </w:rPr>
              <w:t>Znikome</w:t>
            </w:r>
          </w:p>
          <w:p w:rsidRPr="003006C9" w:rsidR="003006C9" w:rsidP="003006C9" w:rsidRDefault="003006C9" w14:paraId="431F5605" w14:textId="77777777">
            <w:pPr>
              <w:rPr>
                <w:lang w:val="pl-PL" w:eastAsia="pl-PL"/>
              </w:rPr>
            </w:pPr>
          </w:p>
          <w:p w:rsidR="003006C9" w:rsidP="00A801A1" w:rsidRDefault="003006C9" w14:paraId="2433CAC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1F6AFF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1FC8C29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3DDCF1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1F5E2343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97B718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0FBECD4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25D65EE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2C04C281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4DA693D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0A83B70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A10E89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Pr="00D75C00" w:rsidR="00D75C00" w:rsidP="00A801A1" w:rsidRDefault="00D75C00" w14:paraId="75B80EB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  <w:p w:rsidR="00D75C00" w:rsidP="00A801A1" w:rsidRDefault="00D75C00" w14:paraId="311A953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63DB6B7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3B6CA8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4684D1D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07330D8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0E25C57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5A14DE10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6D97ED5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87A1C0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Pr="00D75C00" w:rsidR="00D75C00" w:rsidP="00D75C00" w:rsidRDefault="00D75C00" w14:paraId="7F91C2C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  <w:p w:rsidR="00D75C00" w:rsidP="00A801A1" w:rsidRDefault="00D75C00" w14:paraId="15EB54B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001CEDE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A801A1" w:rsidRDefault="00D75C00" w14:paraId="70DEB9E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D75C00" w:rsidP="00D75C00" w:rsidRDefault="00D75C00" w14:paraId="2B9006EE" w14:textId="77777777">
            <w:pPr>
              <w:rPr>
                <w:lang w:val="pl-PL" w:eastAsia="pl-PL"/>
              </w:rPr>
            </w:pPr>
          </w:p>
          <w:p w:rsidR="00D75C00" w:rsidP="00D75C00" w:rsidRDefault="00D75C00" w14:paraId="4F669920" w14:textId="77777777">
            <w:pPr>
              <w:rPr>
                <w:lang w:val="pl-PL" w:eastAsia="pl-PL"/>
              </w:rPr>
            </w:pPr>
          </w:p>
          <w:p w:rsidR="00D75C00" w:rsidP="00D75C00" w:rsidRDefault="00D75C00" w14:paraId="2E0D3119" w14:textId="77777777">
            <w:pPr>
              <w:rPr>
                <w:lang w:val="pl-PL" w:eastAsia="pl-PL"/>
              </w:rPr>
            </w:pPr>
          </w:p>
          <w:p w:rsidR="00D75C00" w:rsidP="00D75C00" w:rsidRDefault="00D75C00" w14:paraId="4B216911" w14:textId="77777777">
            <w:pPr>
              <w:rPr>
                <w:lang w:val="pl-PL" w:eastAsia="pl-PL"/>
              </w:rPr>
            </w:pPr>
          </w:p>
          <w:p w:rsidRPr="00D75C00" w:rsidR="00D75C00" w:rsidP="00D75C00" w:rsidRDefault="00D75C00" w14:paraId="5BC89AF9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Wysokie</w:t>
            </w:r>
          </w:p>
          <w:p w:rsidR="00D75C00" w:rsidP="00D75C00" w:rsidRDefault="00D75C00" w14:paraId="39EE2E94" w14:textId="77777777">
            <w:pPr>
              <w:rPr>
                <w:lang w:val="pl-PL" w:eastAsia="pl-PL"/>
              </w:rPr>
            </w:pPr>
          </w:p>
          <w:p w:rsidR="00D75C00" w:rsidP="00D75C00" w:rsidRDefault="00D75C00" w14:paraId="017DC1BB" w14:textId="77777777">
            <w:pPr>
              <w:rPr>
                <w:lang w:val="pl-PL" w:eastAsia="pl-PL"/>
              </w:rPr>
            </w:pPr>
          </w:p>
          <w:p w:rsidR="00D75C00" w:rsidP="00D75C00" w:rsidRDefault="00D75C00" w14:paraId="507DCDDE" w14:textId="77777777">
            <w:pPr>
              <w:rPr>
                <w:lang w:val="pl-PL" w:eastAsia="pl-PL"/>
              </w:rPr>
            </w:pPr>
          </w:p>
          <w:p w:rsidR="00D75C00" w:rsidP="00D75C00" w:rsidRDefault="00D75C00" w14:paraId="054F9A91" w14:textId="77777777">
            <w:pPr>
              <w:rPr>
                <w:lang w:val="pl-PL" w:eastAsia="pl-PL"/>
              </w:rPr>
            </w:pPr>
          </w:p>
          <w:p w:rsidR="00D75C00" w:rsidP="00D75C00" w:rsidRDefault="00D75C00" w14:paraId="59E94E3E" w14:textId="77777777">
            <w:pPr>
              <w:rPr>
                <w:lang w:val="pl-PL" w:eastAsia="pl-PL"/>
              </w:rPr>
            </w:pPr>
          </w:p>
          <w:p w:rsidR="00D75C00" w:rsidP="00D75C00" w:rsidRDefault="00D75C00" w14:paraId="666B88BF" w14:textId="77777777">
            <w:pPr>
              <w:rPr>
                <w:lang w:val="pl-PL" w:eastAsia="pl-PL"/>
              </w:rPr>
            </w:pPr>
          </w:p>
          <w:p w:rsidR="00D75C00" w:rsidP="00D75C00" w:rsidRDefault="00D75C00" w14:paraId="4669FAA0" w14:textId="77777777">
            <w:pPr>
              <w:rPr>
                <w:lang w:val="pl-PL" w:eastAsia="pl-PL"/>
              </w:rPr>
            </w:pPr>
          </w:p>
          <w:p w:rsidR="00D75C00" w:rsidP="00D75C00" w:rsidRDefault="00D75C00" w14:paraId="6AC0B3E6" w14:textId="77777777">
            <w:pPr>
              <w:rPr>
                <w:lang w:val="pl-PL" w:eastAsia="pl-PL"/>
              </w:rPr>
            </w:pPr>
          </w:p>
          <w:p w:rsidR="00D75C00" w:rsidP="00D75C00" w:rsidRDefault="00D75C00" w14:paraId="7DC26E58" w14:textId="77777777">
            <w:pPr>
              <w:rPr>
                <w:lang w:val="pl-PL" w:eastAsia="pl-PL"/>
              </w:rPr>
            </w:pPr>
          </w:p>
          <w:p w:rsidRPr="00D75C00" w:rsidR="00D75C00" w:rsidP="00D75C00" w:rsidRDefault="00D75C00" w14:paraId="27102679" w14:textId="77777777">
            <w:pPr>
              <w:rPr>
                <w:lang w:val="pl-PL" w:eastAsia="pl-PL"/>
              </w:rPr>
            </w:pPr>
          </w:p>
          <w:p w:rsidR="00E40C7B" w:rsidP="00A801A1" w:rsidRDefault="00E40C7B" w14:paraId="31A0B73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  <w:p w:rsidR="00727DFE" w:rsidP="00727DFE" w:rsidRDefault="00727DFE" w14:paraId="7DA188DA" w14:textId="77777777">
            <w:pPr>
              <w:rPr>
                <w:lang w:val="pl-PL" w:eastAsia="pl-PL"/>
              </w:rPr>
            </w:pPr>
          </w:p>
          <w:p w:rsidR="00727DFE" w:rsidP="00727DFE" w:rsidRDefault="00727DFE" w14:paraId="390C0529" w14:textId="77777777">
            <w:pPr>
              <w:rPr>
                <w:lang w:val="pl-PL" w:eastAsia="pl-PL"/>
              </w:rPr>
            </w:pPr>
          </w:p>
          <w:p w:rsidR="00727DFE" w:rsidP="00727DFE" w:rsidRDefault="00727DFE" w14:paraId="1D2EDA60" w14:textId="77777777">
            <w:pPr>
              <w:rPr>
                <w:lang w:val="pl-PL" w:eastAsia="pl-PL"/>
              </w:rPr>
            </w:pPr>
          </w:p>
          <w:p w:rsidR="00727DFE" w:rsidP="00727DFE" w:rsidRDefault="00727DFE" w14:paraId="297C5E9B" w14:textId="77777777">
            <w:pPr>
              <w:rPr>
                <w:lang w:val="pl-PL" w:eastAsia="pl-PL"/>
              </w:rPr>
            </w:pPr>
          </w:p>
          <w:p w:rsidR="00727DFE" w:rsidP="00727DFE" w:rsidRDefault="00727DFE" w14:paraId="23462FF6" w14:textId="77777777">
            <w:pPr>
              <w:rPr>
                <w:lang w:val="pl-PL" w:eastAsia="pl-PL"/>
              </w:rPr>
            </w:pPr>
          </w:p>
          <w:p w:rsidR="00727DFE" w:rsidP="00727DFE" w:rsidRDefault="00727DFE" w14:paraId="56AAA710" w14:textId="77777777">
            <w:pPr>
              <w:rPr>
                <w:lang w:val="pl-PL" w:eastAsia="pl-PL"/>
              </w:rPr>
            </w:pPr>
          </w:p>
          <w:p w:rsidR="00727DFE" w:rsidP="00727DFE" w:rsidRDefault="00727DFE" w14:paraId="6BD80194" w14:textId="77777777">
            <w:pPr>
              <w:rPr>
                <w:lang w:val="pl-PL" w:eastAsia="pl-PL"/>
              </w:rPr>
            </w:pPr>
          </w:p>
          <w:p w:rsidR="00727DFE" w:rsidP="00727DFE" w:rsidRDefault="00727DFE" w14:paraId="58C172C4" w14:textId="77777777">
            <w:pPr>
              <w:rPr>
                <w:lang w:val="pl-PL" w:eastAsia="pl-PL"/>
              </w:rPr>
            </w:pPr>
          </w:p>
          <w:p w:rsidR="00727DFE" w:rsidP="00727DFE" w:rsidRDefault="00727DFE" w14:paraId="105CA78B" w14:textId="77777777">
            <w:pPr>
              <w:rPr>
                <w:lang w:val="pl-PL" w:eastAsia="pl-PL"/>
              </w:rPr>
            </w:pPr>
          </w:p>
          <w:p w:rsidR="00727DFE" w:rsidP="00727DFE" w:rsidRDefault="00727DFE" w14:paraId="4D9426E8" w14:textId="77777777">
            <w:pPr>
              <w:rPr>
                <w:lang w:val="pl-PL" w:eastAsia="pl-PL"/>
              </w:rPr>
            </w:pPr>
          </w:p>
          <w:p w:rsidR="00727DFE" w:rsidP="00727DFE" w:rsidRDefault="00727DFE" w14:paraId="00E0106F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727DF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  <w:p w:rsidR="003114B2" w:rsidP="003114B2" w:rsidRDefault="003114B2" w14:paraId="5811BEF8" w14:textId="77777777">
            <w:pPr>
              <w:rPr>
                <w:lang w:val="pl-PL" w:eastAsia="pl-PL"/>
              </w:rPr>
            </w:pPr>
          </w:p>
          <w:p w:rsidR="003114B2" w:rsidP="003114B2" w:rsidRDefault="003114B2" w14:paraId="6A42948C" w14:textId="77777777">
            <w:pPr>
              <w:rPr>
                <w:lang w:val="pl-PL" w:eastAsia="pl-PL"/>
              </w:rPr>
            </w:pPr>
          </w:p>
          <w:p w:rsidR="003114B2" w:rsidP="003114B2" w:rsidRDefault="003114B2" w14:paraId="0036FCE4" w14:textId="77777777">
            <w:pPr>
              <w:rPr>
                <w:lang w:val="pl-PL" w:eastAsia="pl-PL"/>
              </w:rPr>
            </w:pPr>
          </w:p>
          <w:p w:rsidR="003114B2" w:rsidP="003114B2" w:rsidRDefault="003114B2" w14:paraId="34C720FB" w14:textId="77777777">
            <w:pPr>
              <w:rPr>
                <w:lang w:val="pl-PL" w:eastAsia="pl-PL"/>
              </w:rPr>
            </w:pPr>
          </w:p>
          <w:p w:rsidR="003114B2" w:rsidP="003114B2" w:rsidRDefault="003114B2" w14:paraId="49B7F8E0" w14:textId="77777777">
            <w:pPr>
              <w:rPr>
                <w:lang w:val="pl-PL" w:eastAsia="pl-PL"/>
              </w:rPr>
            </w:pPr>
          </w:p>
          <w:p w:rsidR="003114B2" w:rsidP="003114B2" w:rsidRDefault="003114B2" w14:paraId="17E5431B" w14:textId="77777777">
            <w:pPr>
              <w:rPr>
                <w:lang w:val="pl-PL" w:eastAsia="pl-PL"/>
              </w:rPr>
            </w:pPr>
          </w:p>
          <w:p w:rsidR="003114B2" w:rsidP="003114B2" w:rsidRDefault="003114B2" w14:paraId="7291D710" w14:textId="77777777">
            <w:pPr>
              <w:rPr>
                <w:lang w:val="pl-PL" w:eastAsia="pl-PL"/>
              </w:rPr>
            </w:pPr>
          </w:p>
          <w:p w:rsidR="003114B2" w:rsidP="003114B2" w:rsidRDefault="003114B2" w14:paraId="41095395" w14:textId="77777777">
            <w:pPr>
              <w:rPr>
                <w:lang w:val="pl-PL" w:eastAsia="pl-PL"/>
              </w:rPr>
            </w:pPr>
          </w:p>
          <w:p w:rsidR="003114B2" w:rsidP="003114B2" w:rsidRDefault="003114B2" w14:paraId="0D15B8BB" w14:textId="77777777">
            <w:pPr>
              <w:rPr>
                <w:lang w:val="pl-PL" w:eastAsia="pl-PL"/>
              </w:rPr>
            </w:pPr>
          </w:p>
          <w:p w:rsidR="003114B2" w:rsidP="003114B2" w:rsidRDefault="003114B2" w14:paraId="19A82D50" w14:textId="77777777">
            <w:pPr>
              <w:rPr>
                <w:lang w:val="pl-PL" w:eastAsia="pl-PL"/>
              </w:rPr>
            </w:pPr>
          </w:p>
          <w:p w:rsidRPr="003114B2" w:rsidR="003114B2" w:rsidP="003114B2" w:rsidRDefault="003114B2" w14:paraId="47A580F3" w14:textId="2C164F98">
            <w:pPr>
              <w:pStyle w:val="Legenda"/>
              <w:rPr>
                <w:lang w:eastAsia="pl-PL"/>
              </w:rPr>
            </w:pPr>
            <w:r w:rsidRPr="00D635CB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Pr="003006C9" w:rsidR="003006C9" w:rsidP="003006C9" w:rsidRDefault="003006C9" w14:paraId="3350CEF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 xml:space="preserve">Wdrożenie odpowiednich procedur dotyczących wszechstronnych testów akceptacyjnych oraz wymóg testowania zmian na środowisku testowym przed wprowadzeniem na produkcję / wprowadzenie </w:t>
            </w: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procedur odtworzenia systemu oraz systematycznego tworzenia kopii zapasowych / regularne kontrole jakości systemu / audyt.</w:t>
            </w:r>
          </w:p>
          <w:p w:rsidRPr="003006C9" w:rsidR="003006C9" w:rsidP="003006C9" w:rsidRDefault="003006C9" w14:paraId="3E2151D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Uwzględnienie potrzeby przeprowadzenia testów (oraz testów ponownych) w planowaniu Projektu oraz zapewnienie czasu w harmonogramie i odpowiednich zasobów do przeprowadzenia niezależnych testów.</w:t>
            </w:r>
          </w:p>
          <w:p w:rsidR="003006C9" w:rsidP="003006C9" w:rsidRDefault="003006C9" w14:paraId="1F4CA894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Zaplanowano pracę z zastosowaniem metodyki zwinnej wytwarzania oprogramowania i w harmonogramie prac uwzględniono oddawanie gotowych modułów systemu e-Krew do testów </w:t>
            </w:r>
            <w:proofErr w:type="spellStart"/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CKiK</w:t>
            </w:r>
            <w:proofErr w:type="spellEnd"/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 w czasie wytwarzania. Zaplanowano dwumiesięczny okres stabilizacji systemu oraz walidację systemu w czasie jego uruchamiania na środowisku produkcyjnym.</w:t>
            </w:r>
          </w:p>
          <w:p w:rsidR="003006C9" w:rsidP="003006C9" w:rsidRDefault="003006C9" w14:paraId="5AEBED96" w14:textId="77777777">
            <w:pPr>
              <w:rPr>
                <w:lang w:val="pl-PL" w:eastAsia="pl-PL"/>
              </w:rPr>
            </w:pPr>
          </w:p>
          <w:p w:rsidR="00161DD4" w:rsidP="003006C9" w:rsidRDefault="00161DD4" w14:paraId="280679B2" w14:textId="77777777">
            <w:pPr>
              <w:rPr>
                <w:lang w:val="pl-PL" w:eastAsia="pl-PL"/>
              </w:rPr>
            </w:pPr>
          </w:p>
          <w:p w:rsidR="003006C9" w:rsidP="003006C9" w:rsidRDefault="003006C9" w14:paraId="1B77723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Opracowan</w:t>
            </w:r>
            <w:r w:rsid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i</w:t>
            </w:r>
            <w:r w:rsidRPr="003006C9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e wytycznych  (zalecenia) w zakresie bezpiecznego przetwarzania danych przez podmioty korzystające z systemu.</w:t>
            </w:r>
          </w:p>
          <w:p w:rsidRPr="00D75C00" w:rsidR="00D75C00" w:rsidP="00D75C00" w:rsidRDefault="00D75C00" w14:paraId="5065659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Tworząc koncepcję architektoniczną dla projektu zaadresowano wymagania związane z bezpieczeństwem danych.</w:t>
            </w:r>
          </w:p>
          <w:p w:rsidR="003006C9" w:rsidP="003006C9" w:rsidRDefault="003006C9" w14:paraId="5CF677B7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765B93F9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3248B843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2AD19F1C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  <w:r w:rsidRPr="00D75C00">
              <w:rPr>
                <w:rFonts w:cs="Arial"/>
                <w:sz w:val="20"/>
                <w:szCs w:val="24"/>
                <w:lang w:val="pl-PL" w:eastAsia="pl-PL"/>
              </w:rPr>
              <w:t>Przeprowadzenie szkoleń z zakresu użytkowania systemu oraz promocja projektu mająca na celu przekonanie personelu medycznego do nowego rozwiązania</w:t>
            </w:r>
            <w:r>
              <w:rPr>
                <w:rFonts w:cs="Arial"/>
                <w:sz w:val="20"/>
                <w:szCs w:val="24"/>
                <w:lang w:val="pl-PL" w:eastAsia="pl-PL"/>
              </w:rPr>
              <w:t>.</w:t>
            </w:r>
          </w:p>
          <w:p w:rsidR="00D75C00" w:rsidP="003006C9" w:rsidRDefault="00D75C00" w14:paraId="46D1B490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7608C569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498A49D3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593F0715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  <w:r w:rsidRPr="00D75C00">
              <w:rPr>
                <w:rFonts w:cs="Arial"/>
                <w:sz w:val="20"/>
                <w:szCs w:val="24"/>
                <w:lang w:val="pl-PL" w:eastAsia="pl-PL"/>
              </w:rPr>
              <w:t>Opracowany jest plan promocji uwzględniający działania promocyjne mające na celu zachęcenie do korzystania z budowanego rozwiązania.</w:t>
            </w:r>
          </w:p>
          <w:p w:rsidR="00D75C00" w:rsidP="003006C9" w:rsidRDefault="00D75C00" w14:paraId="61FF8BE4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23A68CCF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="00D75C00" w:rsidP="003006C9" w:rsidRDefault="00D75C00" w14:paraId="4774B904" w14:textId="77777777">
            <w:pPr>
              <w:rPr>
                <w:rFonts w:cs="Arial"/>
                <w:sz w:val="20"/>
                <w:szCs w:val="24"/>
                <w:lang w:val="pl-PL" w:eastAsia="pl-PL"/>
              </w:rPr>
            </w:pPr>
          </w:p>
          <w:p w:rsidRPr="00D75C00" w:rsidR="00D75C00" w:rsidP="00D75C00" w:rsidRDefault="00D75C00" w14:paraId="63EAA3CB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Zapewnienie bezpieczeństwa teleinformatycznego na każdym z 3 stopni: bezpieczeństwo techniczno-organizacyjne, bezpieczeństwo organizacyjne, bezpieczeństwo techniczne.</w:t>
            </w:r>
          </w:p>
          <w:p w:rsidRPr="00D75C00" w:rsidR="00D75C00" w:rsidP="00D75C00" w:rsidRDefault="00D75C00" w14:paraId="3B9A9EAE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</w:p>
          <w:p w:rsidR="00D75C00" w:rsidP="00D75C00" w:rsidRDefault="00D75C00" w14:paraId="35C63D52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Przyjęcie szeregu zabezpieczeń dotyczących ochrony danych przechowywanych w bazach danych, należą do nich zabezpieczenia zarówno techniczne jak i organizacyjne.</w:t>
            </w:r>
          </w:p>
          <w:p w:rsidR="00D75C00" w:rsidP="00D75C00" w:rsidRDefault="00D75C00" w14:paraId="112B50E7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D75C00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Tworząc koncepcję architektoniczną dla projektu zaadresowano wymagania związane z bezpieczeństwem danych.</w:t>
            </w:r>
          </w:p>
          <w:p w:rsidR="00727DFE" w:rsidP="00727DFE" w:rsidRDefault="00727DFE" w14:paraId="45CB66CA" w14:textId="77777777">
            <w:pPr>
              <w:rPr>
                <w:lang w:val="pl-PL" w:eastAsia="pl-PL"/>
              </w:rPr>
            </w:pPr>
          </w:p>
          <w:p w:rsidR="00727DFE" w:rsidP="00727DFE" w:rsidRDefault="00727DFE" w14:paraId="2733280E" w14:textId="77777777">
            <w:pPr>
              <w:rPr>
                <w:lang w:val="pl-PL" w:eastAsia="pl-PL"/>
              </w:rPr>
            </w:pPr>
          </w:p>
          <w:p w:rsidRPr="00727DFE" w:rsidR="00727DFE" w:rsidP="00727DFE" w:rsidRDefault="00727DFE" w14:paraId="70945E4D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727DF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Rozpowszechnianie informacji na temat usług i korzyści dla PWDL wśród pracowników PWDL przez przedstawicieli </w:t>
            </w:r>
            <w:proofErr w:type="spellStart"/>
            <w:r w:rsidRPr="00727DF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CKiK</w:t>
            </w:r>
            <w:proofErr w:type="spellEnd"/>
            <w:r w:rsidRPr="00727DF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 xml:space="preserve">. </w:t>
            </w:r>
          </w:p>
          <w:p w:rsidR="00727DFE" w:rsidP="00727DFE" w:rsidRDefault="00727DFE" w14:paraId="633F1546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</w:pPr>
            <w:r w:rsidRPr="00727DFE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Rozszerzenie zakresu Projektu e-Krew, tak aby proces był kompletny.</w:t>
            </w:r>
          </w:p>
          <w:p w:rsidR="003114B2" w:rsidP="003114B2" w:rsidRDefault="003114B2" w14:paraId="1610C362" w14:textId="77777777">
            <w:pPr>
              <w:rPr>
                <w:lang w:val="pl-PL" w:eastAsia="pl-PL"/>
              </w:rPr>
            </w:pPr>
          </w:p>
          <w:p w:rsidR="003114B2" w:rsidP="003114B2" w:rsidRDefault="003114B2" w14:paraId="79DACCA4" w14:textId="77777777">
            <w:pPr>
              <w:rPr>
                <w:lang w:val="pl-PL" w:eastAsia="pl-PL"/>
              </w:rPr>
            </w:pPr>
          </w:p>
          <w:p w:rsidR="003114B2" w:rsidP="003114B2" w:rsidRDefault="003114B2" w14:paraId="76933725" w14:textId="77777777">
            <w:pPr>
              <w:rPr>
                <w:lang w:val="pl-PL" w:eastAsia="pl-PL"/>
              </w:rPr>
            </w:pPr>
          </w:p>
          <w:p w:rsidR="003114B2" w:rsidP="003114B2" w:rsidRDefault="003114B2" w14:paraId="40D6D6AF" w14:textId="77777777">
            <w:pPr>
              <w:pStyle w:val="Legenda"/>
              <w:rPr>
                <w:lang w:eastAsia="pl-PL"/>
              </w:rPr>
            </w:pPr>
            <w:r w:rsidRPr="00D635CB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t>Zespół projektowy w ramach prac projektowych opracuje procedury awaryjne na wypadek niedostępności systemu, w tym również z powodu braku dostępu do sieci Internet.</w:t>
            </w:r>
            <w:r>
              <w:rPr>
                <w:lang w:eastAsia="pl-PL"/>
              </w:rPr>
              <w:t xml:space="preserve"> </w:t>
            </w:r>
          </w:p>
          <w:p w:rsidRPr="00D35CC0" w:rsidR="00D35CC0" w:rsidP="00D35CC0" w:rsidRDefault="00D35CC0" w14:paraId="06F2992D" w14:textId="68B98C65">
            <w:pPr>
              <w:pStyle w:val="Legenda"/>
              <w:rPr>
                <w:lang w:eastAsia="pl-PL"/>
              </w:rPr>
            </w:pPr>
            <w:r w:rsidRPr="00D635CB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lang w:eastAsia="pl-PL"/>
              </w:rPr>
              <w:lastRenderedPageBreak/>
              <w:t>Za zapewnienie dostępu do sieci Internet odpowiedzialni są użytkownicy systemu.</w:t>
            </w:r>
          </w:p>
        </w:tc>
      </w:tr>
    </w:tbl>
    <w:p w:rsidR="00E47439" w:rsidP="00E47439" w:rsidRDefault="00E47439" w14:paraId="0A941CC7" w14:textId="77777777">
      <w:pPr>
        <w:pStyle w:val="Nagwek1"/>
        <w:numPr>
          <w:ilvl w:val="0"/>
          <w:numId w:val="0"/>
        </w:numPr>
        <w:ind w:left="786"/>
        <w:rPr>
          <w:rFonts w:cs="Arial"/>
          <w:lang w:val="pl-PL" w:eastAsia="pl-PL"/>
        </w:rPr>
      </w:pPr>
    </w:p>
    <w:p w:rsidRPr="001B6667" w:rsidR="0056584B" w:rsidP="00885C3A" w:rsidRDefault="002F7D84" w14:paraId="6F20A63A" w14:textId="77777777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OTOCZENIE PRAWNE</w:t>
      </w:r>
      <w:r w:rsidR="00E01872">
        <w:rPr>
          <w:rFonts w:cs="Arial"/>
          <w:lang w:val="pl-PL" w:eastAsia="pl-PL"/>
        </w:rPr>
        <w:t xml:space="preserve"> </w:t>
      </w:r>
      <w:r w:rsidRPr="00E01872" w:rsidR="00E01872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p w:rsidRPr="00737FD2" w:rsidR="004C5D24" w:rsidP="004C5D24" w:rsidRDefault="004C5D24" w14:paraId="5295F827" w14:textId="77777777">
      <w:pPr>
        <w:pStyle w:val="Akapitzwyky"/>
        <w:spacing w:line="276" w:lineRule="auto"/>
        <w:rPr>
          <w:rFonts w:eastAsia="Calibri,Arial,Times New Roman"/>
        </w:rPr>
      </w:pPr>
      <w:r w:rsidRPr="00737FD2">
        <w:rPr>
          <w:rFonts w:eastAsia="Calibri,Arial,Times New Roman"/>
        </w:rPr>
        <w:t xml:space="preserve">Poprzez wdrożenie systemu informatycznego będącego przedmiotem </w:t>
      </w:r>
      <w:r>
        <w:rPr>
          <w:rFonts w:eastAsia="Calibri,Arial,Times New Roman"/>
        </w:rPr>
        <w:t>P</w:t>
      </w:r>
      <w:r w:rsidRPr="00737FD2">
        <w:rPr>
          <w:rFonts w:eastAsia="Calibri,Arial,Times New Roman"/>
        </w:rPr>
        <w:t xml:space="preserve">rojektu, CSIOZ oraz </w:t>
      </w:r>
      <w:r>
        <w:rPr>
          <w:rFonts w:eastAsia="Calibri,Arial,Times New Roman"/>
        </w:rPr>
        <w:t>P</w:t>
      </w:r>
      <w:r w:rsidRPr="00737FD2">
        <w:rPr>
          <w:rFonts w:eastAsia="Calibri,Arial,Times New Roman"/>
        </w:rPr>
        <w:t xml:space="preserve">artnerzy </w:t>
      </w:r>
      <w:r>
        <w:rPr>
          <w:rFonts w:eastAsia="Calibri,Arial,Times New Roman"/>
        </w:rPr>
        <w:t>P</w:t>
      </w:r>
      <w:r w:rsidRPr="00737FD2">
        <w:rPr>
          <w:rFonts w:eastAsia="Calibri,Arial,Times New Roman"/>
        </w:rPr>
        <w:t xml:space="preserve">rojektu wypełnią wymogi Ustawy z dnia 22 sierpnia 1997 r. o publicznej służbie krwi </w:t>
      </w:r>
      <w:r w:rsidRPr="008D310D">
        <w:rPr>
          <w:rFonts w:eastAsia="Calibri,Arial,Times New Roman"/>
        </w:rPr>
        <w:t>(Dz. U. z 2017 r., poz.1371</w:t>
      </w:r>
      <w:r w:rsidR="00696737">
        <w:rPr>
          <w:rFonts w:eastAsia="Calibri,Arial,Times New Roman"/>
        </w:rPr>
        <w:t xml:space="preserve"> z </w:t>
      </w:r>
      <w:proofErr w:type="spellStart"/>
      <w:r w:rsidR="00696737">
        <w:rPr>
          <w:rFonts w:eastAsia="Calibri,Arial,Times New Roman"/>
        </w:rPr>
        <w:t>późn</w:t>
      </w:r>
      <w:proofErr w:type="spellEnd"/>
      <w:r w:rsidR="00696737">
        <w:rPr>
          <w:rFonts w:eastAsia="Calibri,Arial,Times New Roman"/>
        </w:rPr>
        <w:t>. zm.</w:t>
      </w:r>
      <w:r w:rsidRPr="008D310D">
        <w:rPr>
          <w:rFonts w:eastAsia="Calibri,Arial,Times New Roman"/>
        </w:rPr>
        <w:t>).</w:t>
      </w:r>
    </w:p>
    <w:p w:rsidRPr="00737FD2" w:rsidR="004C5D24" w:rsidP="00CE3001" w:rsidRDefault="004C5D24" w14:paraId="5E5DDE63" w14:textId="77777777">
      <w:pPr>
        <w:pStyle w:val="Akapitzwyky"/>
        <w:spacing w:line="276" w:lineRule="auto"/>
        <w:rPr>
          <w:rFonts w:eastAsia="Calibri,Arial,Times New Roman"/>
        </w:rPr>
      </w:pPr>
      <w:r w:rsidRPr="00737FD2">
        <w:rPr>
          <w:rFonts w:eastAsia="Calibri,Arial,Times New Roman"/>
        </w:rPr>
        <w:t>W art. 17 Ustawy o publicznej służbie krwi określono ramy prawne dla systemu e-Krew</w:t>
      </w:r>
      <w:r w:rsidR="00CE3001">
        <w:rPr>
          <w:rFonts w:eastAsia="Calibri,Arial,Times New Roman"/>
        </w:rPr>
        <w:t>.</w:t>
      </w:r>
      <w:r w:rsidRPr="00737FD2">
        <w:rPr>
          <w:rFonts w:eastAsia="Calibri,Arial,Times New Roman"/>
        </w:rPr>
        <w:t xml:space="preserve"> </w:t>
      </w:r>
    </w:p>
    <w:p w:rsidRPr="00B32B62" w:rsidR="004C5D24" w:rsidP="004C5D24" w:rsidRDefault="004C5D24" w14:paraId="52295D39" w14:textId="77777777">
      <w:pPr>
        <w:pStyle w:val="Akapitzwyky"/>
        <w:spacing w:line="276" w:lineRule="auto"/>
        <w:rPr>
          <w:rFonts w:eastAsia="Calibri,Arial,Times New Roman"/>
        </w:rPr>
      </w:pPr>
      <w:r w:rsidRPr="00737FD2">
        <w:rPr>
          <w:rFonts w:eastAsia="Calibri,Arial,Times New Roman"/>
        </w:rPr>
        <w:t>Biorąc pod uwagę powyższe stwierdzić należy, iż obecne otoczenie prawne pozwala na realizację Projektu.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461"/>
        <w:gridCol w:w="4084"/>
        <w:gridCol w:w="1269"/>
        <w:gridCol w:w="2201"/>
        <w:gridCol w:w="1584"/>
      </w:tblGrid>
      <w:tr w:rsidRPr="006774DD" w:rsidR="004C5D24" w:rsidTr="00A801A1" w14:paraId="1CA018A8" w14:textId="77777777">
        <w:tc>
          <w:tcPr>
            <w:tcW w:w="461" w:type="dxa"/>
            <w:shd w:val="clear" w:color="auto" w:fill="D9D9D9" w:themeFill="background1" w:themeFillShade="D9"/>
          </w:tcPr>
          <w:p w:rsidRPr="00B3193E" w:rsidR="004C5D24" w:rsidP="00A801A1" w:rsidRDefault="004C5D24" w14:paraId="17EA24B5" w14:textId="7777777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proofErr w:type="spellStart"/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Lp</w:t>
            </w:r>
            <w:proofErr w:type="spellEnd"/>
          </w:p>
        </w:tc>
        <w:tc>
          <w:tcPr>
            <w:tcW w:w="4212" w:type="dxa"/>
            <w:shd w:val="clear" w:color="auto" w:fill="D9D9D9" w:themeFill="background1" w:themeFillShade="D9"/>
          </w:tcPr>
          <w:p w:rsidRPr="00B3193E" w:rsidR="004C5D24" w:rsidP="00A801A1" w:rsidRDefault="004C5D24" w14:paraId="0C8EF4CC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>
              <w:rPr>
                <w:rFonts w:ascii="Arial" w:hAnsi="Arial" w:eastAsia="MS MinNew Roman" w:cs="Arial"/>
                <w:kern w:val="0"/>
                <w:sz w:val="20"/>
                <w:szCs w:val="20"/>
              </w:rPr>
              <w:t>Tytuł</w:t>
            </w:r>
            <w:r w:rsidRPr="00B3193E">
              <w:rPr>
                <w:rFonts w:ascii="Arial" w:hAnsi="Arial" w:eastAsia="MS MinNew Roman" w:cs="Arial"/>
                <w:kern w:val="0"/>
                <w:sz w:val="20"/>
                <w:szCs w:val="20"/>
              </w:rPr>
              <w:t xml:space="preserve"> aktu prawnego</w:t>
            </w:r>
          </w:p>
        </w:tc>
        <w:tc>
          <w:tcPr>
            <w:tcW w:w="1278" w:type="dxa"/>
            <w:shd w:val="clear" w:color="auto" w:fill="D9D9D9" w:themeFill="background1" w:themeFillShade="D9"/>
          </w:tcPr>
          <w:p w:rsidRPr="00B3193E" w:rsidR="004C5D24" w:rsidP="00A801A1" w:rsidRDefault="004C5D24" w14:paraId="6351DCB2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B3193E">
              <w:rPr>
                <w:rFonts w:ascii="Arial" w:hAnsi="Arial" w:eastAsia="MS MinNew Roman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Pr="00B3193E" w:rsidR="004C5D24" w:rsidP="00A801A1" w:rsidRDefault="004C5D24" w14:paraId="568C8768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B3193E">
              <w:rPr>
                <w:rFonts w:ascii="Arial" w:hAnsi="Arial" w:eastAsia="MS MinNew Roman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396" w:type="dxa"/>
            <w:shd w:val="clear" w:color="auto" w:fill="D9D9D9" w:themeFill="background1" w:themeFillShade="D9"/>
          </w:tcPr>
          <w:p w:rsidRPr="00B3193E" w:rsidR="004C5D24" w:rsidP="00A801A1" w:rsidRDefault="004C5D24" w14:paraId="68338C73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B3193E">
              <w:rPr>
                <w:rFonts w:ascii="Arial" w:hAnsi="Arial" w:eastAsia="MS MinNew Roman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4C5D24" w:rsidTr="00A801A1" w14:paraId="58131125" w14:textId="77777777">
        <w:tc>
          <w:tcPr>
            <w:tcW w:w="461" w:type="dxa"/>
          </w:tcPr>
          <w:p w:rsidRPr="005D26B3" w:rsidR="004C5D24" w:rsidP="00A801A1" w:rsidRDefault="004C5D24" w14:paraId="44DEA8B1" w14:textId="77777777">
            <w:pPr>
              <w:jc w:val="both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1.</w:t>
            </w:r>
          </w:p>
        </w:tc>
        <w:tc>
          <w:tcPr>
            <w:tcW w:w="4212" w:type="dxa"/>
          </w:tcPr>
          <w:p w:rsidRPr="00F25967" w:rsidR="004C5D24" w:rsidP="00A801A1" w:rsidRDefault="004C5D24" w14:paraId="2CFA68F7" w14:textId="77777777">
            <w:pPr>
              <w:jc w:val="both"/>
              <w:rPr>
                <w:rFonts w:cstheme="minorHAnsi"/>
                <w:sz w:val="20"/>
                <w:lang w:val="pl-PL"/>
              </w:rPr>
            </w:pPr>
            <w:r w:rsidRPr="00F25967">
              <w:rPr>
                <w:rFonts w:eastAsia="Calibri,Arial,Times New Roman"/>
                <w:sz w:val="20"/>
                <w:lang w:val="pl-PL"/>
              </w:rPr>
              <w:t>Ustawa z dnia 22 sierpnia 1997 r. o publicznej służbie krwi</w:t>
            </w:r>
          </w:p>
        </w:tc>
        <w:tc>
          <w:tcPr>
            <w:tcW w:w="1278" w:type="dxa"/>
          </w:tcPr>
          <w:p w:rsidRPr="00F25967" w:rsidR="004C5D24" w:rsidP="00A801A1" w:rsidRDefault="004C5D24" w14:paraId="1D999D54" w14:textId="77777777">
            <w:pPr>
              <w:jc w:val="both"/>
              <w:rPr>
                <w:rFonts w:cstheme="minorHAnsi"/>
                <w:sz w:val="20"/>
              </w:rPr>
            </w:pPr>
            <w:r w:rsidRPr="00F25967">
              <w:rPr>
                <w:rFonts w:cstheme="minorHAnsi"/>
                <w:strike/>
                <w:sz w:val="20"/>
              </w:rPr>
              <w:t>TAK/</w:t>
            </w:r>
            <w:r w:rsidRPr="00F25967">
              <w:rPr>
                <w:rFonts w:cstheme="minorHAnsi"/>
                <w:sz w:val="20"/>
              </w:rPr>
              <w:t>NIE</w:t>
            </w:r>
            <w:r w:rsidRPr="00F25967">
              <w:rPr>
                <w:rStyle w:val="Odwoanieprzypisudolnego"/>
                <w:sz w:val="20"/>
              </w:rPr>
              <w:footnoteReference w:id="4"/>
            </w:r>
          </w:p>
        </w:tc>
        <w:tc>
          <w:tcPr>
            <w:tcW w:w="2252" w:type="dxa"/>
          </w:tcPr>
          <w:p w:rsidRPr="00F25967" w:rsidR="004C5D24" w:rsidP="00A801A1" w:rsidRDefault="004C5D24" w14:paraId="293571F0" w14:textId="77777777">
            <w:pPr>
              <w:jc w:val="both"/>
              <w:rPr>
                <w:rFonts w:cstheme="minorHAnsi"/>
                <w:sz w:val="20"/>
              </w:rPr>
            </w:pPr>
            <w:r w:rsidRPr="00F25967">
              <w:rPr>
                <w:rFonts w:cstheme="minorHAnsi"/>
                <w:sz w:val="20"/>
              </w:rPr>
              <w:t>n/d</w:t>
            </w:r>
          </w:p>
        </w:tc>
        <w:tc>
          <w:tcPr>
            <w:tcW w:w="1396" w:type="dxa"/>
          </w:tcPr>
          <w:p w:rsidRPr="00F25967" w:rsidR="004C5D24" w:rsidP="00A801A1" w:rsidRDefault="004C5D24" w14:paraId="0260D68A" w14:textId="77777777">
            <w:pPr>
              <w:jc w:val="both"/>
              <w:rPr>
                <w:rFonts w:cstheme="minorHAnsi"/>
                <w:sz w:val="20"/>
              </w:rPr>
            </w:pPr>
            <w:r w:rsidRPr="00F25967">
              <w:rPr>
                <w:rFonts w:cstheme="minorHAnsi"/>
                <w:sz w:val="20"/>
              </w:rPr>
              <w:t>n/d</w:t>
            </w:r>
          </w:p>
        </w:tc>
      </w:tr>
    </w:tbl>
    <w:p w:rsidR="00661C7C" w:rsidP="00534314" w:rsidRDefault="00661C7C" w14:paraId="6E85AE4E" w14:textId="77777777">
      <w:pPr>
        <w:pStyle w:val="Tekstpodstawowy2"/>
        <w:ind w:left="0"/>
        <w:rPr>
          <w:lang w:val="pl-PL" w:eastAsia="pl-PL"/>
        </w:rPr>
      </w:pPr>
    </w:p>
    <w:p w:rsidRPr="007609C7" w:rsidR="007573B2" w:rsidP="00505D03" w:rsidRDefault="007573B2" w14:paraId="197CCC77" w14:textId="77777777">
      <w:pPr>
        <w:pStyle w:val="Nagwek1"/>
        <w:numPr>
          <w:ilvl w:val="0"/>
          <w:numId w:val="10"/>
        </w:numPr>
        <w:rPr>
          <w:rFonts w:cs="Arial"/>
          <w:lang w:val="pl-PL" w:eastAsia="pl-PL"/>
        </w:rPr>
      </w:pPr>
      <w:r w:rsidRPr="007609C7">
        <w:rPr>
          <w:rFonts w:cs="Arial"/>
          <w:lang w:val="pl-PL" w:eastAsia="pl-PL"/>
        </w:rPr>
        <w:lastRenderedPageBreak/>
        <w:t>ARCHITEKTURA</w:t>
      </w:r>
    </w:p>
    <w:p w:rsidRPr="003317B5" w:rsidR="007573B2" w:rsidP="003317B5" w:rsidRDefault="007573B2" w14:paraId="63BCBAE2" w14:textId="77777777">
      <w:pPr>
        <w:pStyle w:val="Nagwek2"/>
        <w:keepNext/>
        <w:rPr>
          <w:lang w:val="pl-PL" w:eastAsia="pl-PL"/>
        </w:rPr>
      </w:pPr>
      <w:r>
        <w:rPr>
          <w:lang w:val="pl-PL" w:eastAsia="pl-PL"/>
        </w:rPr>
        <w:t>Widok kooperacji aplikacji</w:t>
      </w:r>
    </w:p>
    <w:p w:rsidR="00C24030" w:rsidP="007573B2" w:rsidRDefault="00D80AF9" w14:paraId="5A5A5F25" w14:textId="77777777">
      <w:pPr>
        <w:pStyle w:val="Tekstpodstawowy3"/>
        <w:ind w:left="851"/>
        <w:rPr>
          <w:lang w:val="pl-PL" w:eastAsia="pl-PL"/>
        </w:rPr>
      </w:pPr>
      <w:r>
        <w:rPr>
          <w:noProof/>
          <w:lang w:val="pl-PL" w:eastAsia="pl-PL"/>
        </w:rPr>
        <w:drawing>
          <wp:inline distT="0" distB="0" distL="0" distR="0" wp14:anchorId="3A9B5CD5" wp14:editId="43722A1F">
            <wp:extent cx="5887088" cy="38888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088" cy="388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7D5D41" w:rsidR="00C24030" w:rsidP="007573B2" w:rsidRDefault="00C24030" w14:paraId="5800EF9F" w14:textId="77777777">
      <w:pPr>
        <w:pStyle w:val="Tekstpodstawowy3"/>
        <w:ind w:left="851"/>
        <w:rPr>
          <w:lang w:val="pl-PL" w:eastAsia="pl-PL"/>
        </w:rPr>
      </w:pPr>
    </w:p>
    <w:p w:rsidR="007573B2" w:rsidP="007573B2" w:rsidRDefault="007609C7" w14:paraId="36F59728" w14:textId="77777777">
      <w:pPr>
        <w:pStyle w:val="Tekstpodstawowy2"/>
        <w:spacing w:after="0"/>
        <w:ind w:left="708"/>
        <w:jc w:val="both"/>
        <w:rPr>
          <w:color w:val="0070C0"/>
          <w:lang w:val="pl-PL" w:eastAsia="pl-PL"/>
        </w:rPr>
      </w:pPr>
      <w:r>
        <w:rPr>
          <w:color w:val="0070C0"/>
          <w:lang w:val="pl-PL" w:eastAsia="pl-PL"/>
        </w:rPr>
        <w:t xml:space="preserve"> </w:t>
      </w:r>
    </w:p>
    <w:tbl>
      <w:tblPr>
        <w:tblW w:w="9495" w:type="dxa"/>
        <w:tblInd w:w="581" w:type="dxa"/>
        <w:tblBorders>
          <w:top w:val="single" w:color="auto" w:sz="4" w:space="0"/>
          <w:left w:val="single" w:color="auto" w:sz="2" w:space="0"/>
          <w:bottom w:val="single" w:color="auto" w:sz="2" w:space="0"/>
          <w:right w:val="single" w:color="auto" w:sz="2" w:space="0"/>
          <w:insideH w:val="single" w:color="808080" w:sz="2" w:space="0"/>
          <w:insideV w:val="single" w:color="808080" w:sz="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Pr="00C60369" w:rsidR="003317B5" w:rsidTr="00E72D8C" w14:paraId="4D195BA4" w14:textId="77777777">
        <w:trPr>
          <w:cantSplit/>
          <w:tblHeader/>
        </w:trPr>
        <w:tc>
          <w:tcPr>
            <w:tcW w:w="2061" w:type="dxa"/>
            <w:shd w:val="pct5" w:color="auto" w:fill="auto"/>
          </w:tcPr>
          <w:p w:rsidRPr="00321C0D" w:rsidR="003317B5" w:rsidP="00E72D8C" w:rsidRDefault="003317B5" w14:paraId="06B49EB2" w14:textId="77777777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:rsidRPr="00321C0D" w:rsidR="003317B5" w:rsidP="00E72D8C" w:rsidRDefault="003317B5" w14:paraId="5A38B8E0" w14:textId="77777777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321C0D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Pr="006774DD" w:rsidR="003317B5" w:rsidTr="00E72D8C" w14:paraId="7936DED9" w14:textId="77777777">
        <w:trPr>
          <w:cantSplit/>
        </w:trPr>
        <w:tc>
          <w:tcPr>
            <w:tcW w:w="2061" w:type="dxa"/>
          </w:tcPr>
          <w:p w:rsidRPr="00E74C73" w:rsidR="003317B5" w:rsidP="009A7726" w:rsidRDefault="003317B5" w14:paraId="60DD7C7E" w14:textId="77777777">
            <w:pPr>
              <w:pStyle w:val="Poletabeli"/>
              <w:spacing w:before="0" w:after="0"/>
              <w:contextualSpacing/>
              <w:rPr>
                <w:rFonts w:ascii="Arial" w:hAnsi="Arial" w:cs="Arial"/>
                <w:sz w:val="20"/>
                <w:lang w:val="pl-PL" w:eastAsia="pl-PL"/>
              </w:rPr>
            </w:pPr>
            <w:r w:rsidRPr="00E74C73">
              <w:rPr>
                <w:rFonts w:ascii="Arial" w:hAnsi="Arial" w:cs="Arial"/>
                <w:color w:val="333333"/>
                <w:sz w:val="20"/>
                <w:lang w:val="pl-PL" w:eastAsia="pl-PL"/>
              </w:rPr>
              <w:t>Planowany</w:t>
            </w:r>
          </w:p>
        </w:tc>
        <w:tc>
          <w:tcPr>
            <w:tcW w:w="7434" w:type="dxa"/>
          </w:tcPr>
          <w:p w:rsidR="003317B5" w:rsidP="009A7726" w:rsidRDefault="003317B5" w14:paraId="2BFDC66A" w14:textId="77777777">
            <w:pPr>
              <w:pStyle w:val="Akapitzwyky"/>
              <w:spacing w:after="0"/>
              <w:ind w:left="-21"/>
              <w:contextualSpacing/>
              <w:rPr>
                <w:color w:val="333333"/>
                <w:sz w:val="22"/>
                <w:szCs w:val="22"/>
              </w:rPr>
            </w:pPr>
            <w:r>
              <w:rPr>
                <w:rFonts w:eastAsia="Calibri"/>
              </w:rPr>
              <w:t>Wizja architektury obejmuje szereg modułów funkcjonalnych zintegrowanych systemów dziedzinowych publicznej służby krwi. P</w:t>
            </w:r>
            <w:r w:rsidRPr="00A31E3B">
              <w:rPr>
                <w:rFonts w:eastAsia="Calibri"/>
              </w:rPr>
              <w:t xml:space="preserve">lanowana integracja </w:t>
            </w:r>
            <w:r>
              <w:rPr>
                <w:rFonts w:eastAsia="Calibri"/>
              </w:rPr>
              <w:t xml:space="preserve">rozwiązania obejmuje zarówno wymianę danych z Platformą </w:t>
            </w:r>
            <w:r w:rsidR="00A03905">
              <w:rPr>
                <w:rFonts w:eastAsia="Calibri"/>
              </w:rPr>
              <w:t>P1</w:t>
            </w:r>
            <w:r w:rsidR="004D2E0B">
              <w:rPr>
                <w:rFonts w:eastAsia="Calibri"/>
              </w:rPr>
              <w:t xml:space="preserve"> (szyna usług P1) oraz </w:t>
            </w:r>
            <w:r>
              <w:rPr>
                <w:rFonts w:eastAsia="Calibri"/>
              </w:rPr>
              <w:t xml:space="preserve">e-PUAP/Węzeł Krajowy, a także </w:t>
            </w:r>
            <w:r w:rsidR="00696737">
              <w:rPr>
                <w:rFonts w:eastAsia="Calibri"/>
              </w:rPr>
              <w:t xml:space="preserve">z </w:t>
            </w:r>
            <w:r>
              <w:rPr>
                <w:rFonts w:eastAsia="Calibri"/>
              </w:rPr>
              <w:t>systemami dostawców sprzętu laboratoryjnego (zautomatyzowany obieg wyników badań). Pierwsza z nich pozwoli m.in. na obieg Elektronicznej Dokumentacji Medycznej (EDM) pomiędzy jednostkami, druga na wymianę standardowej korespondencji drogą elektroniczną.</w:t>
            </w:r>
            <w:r w:rsidRPr="00321C0D" w:rsidDel="004F6B39">
              <w:rPr>
                <w:color w:val="333333"/>
                <w:sz w:val="22"/>
                <w:szCs w:val="22"/>
              </w:rPr>
              <w:t xml:space="preserve"> </w:t>
            </w:r>
          </w:p>
          <w:p w:rsidRPr="00665F4B" w:rsidR="003317B5" w:rsidP="009A7726" w:rsidRDefault="003317B5" w14:paraId="573191E4" w14:textId="2BAEB24A">
            <w:pPr>
              <w:pStyle w:val="Akapitzwyky"/>
              <w:spacing w:after="0"/>
              <w:ind w:left="-21"/>
              <w:contextualSpacing/>
            </w:pPr>
            <w:r w:rsidRPr="00665F4B">
              <w:rPr>
                <w:rFonts w:eastAsia="Calibri"/>
              </w:rPr>
              <w:t>Rozwiązanie musi wspierać wymianę informacji z systemami</w:t>
            </w:r>
            <w:r w:rsidR="00E44347">
              <w:rPr>
                <w:rFonts w:eastAsia="Calibri"/>
              </w:rPr>
              <w:t xml:space="preserve"> zewnętrznymi (systemy szpitalne itp.) a</w:t>
            </w:r>
            <w:r w:rsidRPr="00665F4B">
              <w:rPr>
                <w:rFonts w:eastAsia="Calibri"/>
              </w:rPr>
              <w:t xml:space="preserve"> </w:t>
            </w:r>
            <w:r w:rsidR="005E0CD3">
              <w:rPr>
                <w:rFonts w:eastAsia="Calibri"/>
              </w:rPr>
              <w:t>System</w:t>
            </w:r>
            <w:r w:rsidR="00E44347">
              <w:rPr>
                <w:rFonts w:eastAsia="Calibri"/>
              </w:rPr>
              <w:t>em</w:t>
            </w:r>
            <w:r w:rsidRPr="00665F4B" w:rsidR="005E0CD3">
              <w:rPr>
                <w:rFonts w:eastAsia="Calibri"/>
              </w:rPr>
              <w:t xml:space="preserve"> </w:t>
            </w:r>
            <w:r w:rsidRPr="00665F4B">
              <w:rPr>
                <w:rFonts w:eastAsia="Calibri"/>
              </w:rPr>
              <w:t>e-Krew w czasie rzeczywistym – dotyczy to zwłaszcza dostępu do rejestru dawców, obsługi zamówień</w:t>
            </w:r>
            <w:r w:rsidR="00E44347">
              <w:rPr>
                <w:rFonts w:eastAsia="Calibri"/>
              </w:rPr>
              <w:t xml:space="preserve"> na krew i składniki krwi</w:t>
            </w:r>
            <w:r w:rsidRPr="00665F4B">
              <w:rPr>
                <w:rFonts w:eastAsia="Calibri"/>
              </w:rPr>
              <w:t xml:space="preserve"> oraz stanów </w:t>
            </w:r>
            <w:r>
              <w:rPr>
                <w:rFonts w:eastAsia="Calibri"/>
              </w:rPr>
              <w:t>magazynowych.</w:t>
            </w:r>
          </w:p>
          <w:p w:rsidRPr="00665F4B" w:rsidR="003317B5" w:rsidP="009A7726" w:rsidRDefault="003317B5" w14:paraId="23B6C66D" w14:textId="77777777">
            <w:pPr>
              <w:pStyle w:val="Akapitzwyky"/>
              <w:spacing w:after="0"/>
              <w:ind w:left="-21"/>
              <w:contextualSpacing/>
              <w:rPr>
                <w:rFonts w:eastAsia="Calibri"/>
              </w:rPr>
            </w:pPr>
            <w:r w:rsidRPr="00665F4B">
              <w:rPr>
                <w:rFonts w:eastAsia="Calibri"/>
              </w:rPr>
              <w:t>Zaplanowano implementację mechanizmów jednokrotnej autoryzacji użytkowników (SSO) z obsługą wszystkich mechanizmów autoryzacji dostarczonych przez Węzeł Krajowy.</w:t>
            </w:r>
          </w:p>
          <w:p w:rsidRPr="00321C0D" w:rsidR="003317B5" w:rsidP="009A7726" w:rsidRDefault="003317B5" w14:paraId="35E6FAF8" w14:textId="7CECF07A">
            <w:pPr>
              <w:pStyle w:val="Akapitzwyky"/>
              <w:spacing w:after="0"/>
              <w:ind w:left="-21"/>
              <w:contextualSpacing/>
              <w:rPr>
                <w:sz w:val="22"/>
                <w:szCs w:val="22"/>
              </w:rPr>
            </w:pPr>
            <w:r>
              <w:rPr>
                <w:rFonts w:eastAsia="Calibri"/>
              </w:rPr>
              <w:t>B</w:t>
            </w:r>
            <w:r w:rsidRPr="00A31E3B">
              <w:rPr>
                <w:rFonts w:eastAsia="Calibri"/>
              </w:rPr>
              <w:t>udow</w:t>
            </w:r>
            <w:r>
              <w:rPr>
                <w:rFonts w:eastAsia="Calibri"/>
              </w:rPr>
              <w:t>a</w:t>
            </w:r>
            <w:r w:rsidRPr="00A31E3B">
              <w:rPr>
                <w:rFonts w:eastAsia="Calibri"/>
              </w:rPr>
              <w:t xml:space="preserve"> architektury rozwiązania</w:t>
            </w:r>
            <w:r>
              <w:rPr>
                <w:rFonts w:eastAsia="Calibri"/>
              </w:rPr>
              <w:t xml:space="preserve"> ma w założeniu być na tyle</w:t>
            </w:r>
            <w:r w:rsidRPr="00A31E3B">
              <w:rPr>
                <w:rFonts w:eastAsia="Calibri"/>
              </w:rPr>
              <w:t xml:space="preserve"> elastyczna </w:t>
            </w:r>
            <w:r>
              <w:rPr>
                <w:rFonts w:eastAsia="Calibri"/>
              </w:rPr>
              <w:br/>
            </w:r>
            <w:r w:rsidRPr="00A31E3B">
              <w:rPr>
                <w:rFonts w:eastAsia="Calibri"/>
              </w:rPr>
              <w:t xml:space="preserve">i skalowalna </w:t>
            </w:r>
            <w:r>
              <w:rPr>
                <w:rFonts w:eastAsia="Calibri"/>
              </w:rPr>
              <w:t>by</w:t>
            </w:r>
            <w:r w:rsidRPr="00A31E3B">
              <w:rPr>
                <w:rFonts w:eastAsia="Calibri"/>
              </w:rPr>
              <w:t xml:space="preserve"> pozwoli</w:t>
            </w:r>
            <w:r>
              <w:rPr>
                <w:rFonts w:eastAsia="Calibri"/>
              </w:rPr>
              <w:t>ć w </w:t>
            </w:r>
            <w:r w:rsidRPr="00A31E3B">
              <w:rPr>
                <w:rFonts w:eastAsia="Calibri"/>
              </w:rPr>
              <w:t>przyszłości zapewnić łatwą integrację z rozwiązaniami nadrzędnymi np. chmur</w:t>
            </w:r>
            <w:r>
              <w:rPr>
                <w:rFonts w:eastAsia="Calibri"/>
              </w:rPr>
              <w:t>ą</w:t>
            </w:r>
            <w:r w:rsidRPr="00A31E3B">
              <w:rPr>
                <w:rFonts w:eastAsia="Calibri"/>
              </w:rPr>
              <w:t xml:space="preserve"> obliczeniow</w:t>
            </w:r>
            <w:r>
              <w:rPr>
                <w:rFonts w:eastAsia="Calibri"/>
              </w:rPr>
              <w:t>ą administracji publicznej</w:t>
            </w:r>
            <w:r w:rsidRPr="00A31E3B">
              <w:rPr>
                <w:rFonts w:eastAsia="Calibri"/>
              </w:rPr>
              <w:t>.</w:t>
            </w:r>
            <w:r w:rsidR="007B4C71">
              <w:rPr>
                <w:rFonts w:eastAsia="Calibri"/>
              </w:rPr>
              <w:t xml:space="preserve"> W przyszłości możliwe będzie wykorzystanie Wspólnej Infrastruktury Informatycznej Państwa (WIIP) na potrzeby przetwarzania danych w Systemie e-Krew i świadczenie usług elektronicznych.</w:t>
            </w:r>
          </w:p>
        </w:tc>
        <w:bookmarkStart w:name="_GoBack" w:id="13"/>
        <w:bookmarkEnd w:id="13"/>
      </w:tr>
      <w:tr w:rsidRPr="006774DD" w:rsidR="005E0CD3" w:rsidTr="00E72D8C" w14:paraId="1EA3C582" w14:textId="77777777">
        <w:trPr>
          <w:cantSplit/>
        </w:trPr>
        <w:tc>
          <w:tcPr>
            <w:tcW w:w="2061" w:type="dxa"/>
          </w:tcPr>
          <w:p w:rsidRPr="00E74C73" w:rsidR="005E0CD3" w:rsidP="009A7726" w:rsidRDefault="005E0CD3" w14:paraId="25D453C4" w14:textId="79AD66F9">
            <w:pPr>
              <w:pStyle w:val="Poletabeli"/>
              <w:spacing w:before="0" w:after="0"/>
              <w:contextualSpacing/>
              <w:rPr>
                <w:rFonts w:ascii="Arial" w:hAnsi="Arial" w:cs="Arial"/>
                <w:color w:val="333333"/>
                <w:sz w:val="20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0"/>
                <w:lang w:val="pl-PL" w:eastAsia="pl-PL"/>
              </w:rPr>
              <w:lastRenderedPageBreak/>
              <w:t>Usuwany</w:t>
            </w:r>
          </w:p>
        </w:tc>
        <w:tc>
          <w:tcPr>
            <w:tcW w:w="7434" w:type="dxa"/>
          </w:tcPr>
          <w:p w:rsidR="005E0CD3" w:rsidP="009A7726" w:rsidRDefault="005E0CD3" w14:paraId="5D9E5806" w14:textId="36881B0C">
            <w:pPr>
              <w:pStyle w:val="Akapitzwyky"/>
              <w:spacing w:after="0"/>
              <w:ind w:left="-21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Wizja architektury obejmuje usuwanie systemów i przenoszenie ich funkcjonalności do systemów istniejących/planowanych. Takimi systemami</w:t>
            </w:r>
            <w:r w:rsidR="00753347">
              <w:rPr>
                <w:rFonts w:eastAsia="Calibri"/>
              </w:rPr>
              <w:t>, do których będą przenoszone funkcjonalności</w:t>
            </w:r>
            <w:r w:rsidR="00C740CC">
              <w:rPr>
                <w:rFonts w:eastAsia="Calibri"/>
              </w:rPr>
              <w:t xml:space="preserve"> są e-Krew oraz Hurtownia Danych P1.</w:t>
            </w:r>
          </w:p>
        </w:tc>
      </w:tr>
    </w:tbl>
    <w:p w:rsidR="009A7726" w:rsidP="007573B2" w:rsidRDefault="009A7726" w14:paraId="4910141B" w14:textId="77777777">
      <w:pPr>
        <w:pStyle w:val="Tekstpodstawowy2"/>
        <w:ind w:left="851"/>
        <w:jc w:val="both"/>
        <w:rPr>
          <w:lang w:val="pl-PL"/>
        </w:rPr>
      </w:pPr>
    </w:p>
    <w:p w:rsidRPr="00E01872" w:rsidR="007573B2" w:rsidP="007573B2" w:rsidRDefault="007573B2" w14:paraId="08E03198" w14:textId="77777777">
      <w:pPr>
        <w:pStyle w:val="Tekstpodstawowy2"/>
        <w:ind w:left="851"/>
        <w:jc w:val="both"/>
        <w:rPr>
          <w:color w:val="7F7F7F" w:themeColor="text1" w:themeTint="80"/>
          <w:sz w:val="20"/>
          <w:szCs w:val="20"/>
          <w:lang w:val="pl-PL"/>
        </w:rPr>
      </w:pPr>
      <w:r>
        <w:rPr>
          <w:lang w:val="pl-PL"/>
        </w:rPr>
        <w:t>Lista syst</w:t>
      </w:r>
      <w:r w:rsidR="00E01872">
        <w:rPr>
          <w:lang w:val="pl-PL"/>
        </w:rPr>
        <w:t>emów wykorzyst</w:t>
      </w:r>
      <w:r w:rsidR="0032240B">
        <w:rPr>
          <w:lang w:val="pl-PL"/>
        </w:rPr>
        <w:t>yw</w:t>
      </w:r>
      <w:r w:rsidR="00E01872">
        <w:rPr>
          <w:lang w:val="pl-PL"/>
        </w:rPr>
        <w:t xml:space="preserve">anych w projekcie </w:t>
      </w:r>
    </w:p>
    <w:tbl>
      <w:tblPr>
        <w:tblW w:w="9224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6"/>
        <w:gridCol w:w="1595"/>
        <w:gridCol w:w="1595"/>
        <w:gridCol w:w="2116"/>
        <w:gridCol w:w="1273"/>
        <w:gridCol w:w="2129"/>
      </w:tblGrid>
      <w:tr w:rsidR="006227AD" w:rsidTr="00700427" w14:paraId="3EAB6BDF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00427" w:rsidP="00E72D8C" w:rsidRDefault="00700427" w14:paraId="1BDB4945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00427" w:rsidP="00E72D8C" w:rsidRDefault="00700427" w14:paraId="4696A69F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Nazwa systemu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</w:tcPr>
          <w:p w:rsidRPr="000758B8" w:rsidR="00700427" w:rsidP="00E72D8C" w:rsidRDefault="00700427" w14:paraId="1C82F157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Gestor systemu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00427" w:rsidP="00E72D8C" w:rsidRDefault="00700427" w14:paraId="66714655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Opis systemu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00427" w:rsidP="00E72D8C" w:rsidRDefault="00700427" w14:paraId="22A41FC5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Status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A043EA" w:rsidR="00700427" w:rsidP="00E72D8C" w:rsidRDefault="00700427" w14:paraId="0D6389D5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A043EA">
              <w:rPr>
                <w:b/>
                <w:sz w:val="20"/>
                <w:szCs w:val="24"/>
                <w:lang w:val="pl-PL"/>
              </w:rPr>
              <w:t>Krótki opis ewentualnej zmiany</w:t>
            </w:r>
          </w:p>
        </w:tc>
      </w:tr>
      <w:tr w:rsidRPr="006774DD" w:rsidR="006227AD" w:rsidTr="00700427" w14:paraId="452F4A29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700427" w:rsidP="00E72D8C" w:rsidRDefault="00700427" w14:paraId="51562C64" w14:textId="77777777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  <w:r w:rsidRPr="00ED0EC1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71F1E51F" w14:textId="606A25E4">
            <w:pPr>
              <w:spacing w:line="256" w:lineRule="auto"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</w:t>
            </w:r>
            <w:r w:rsidRPr="005B7750">
              <w:rPr>
                <w:sz w:val="20"/>
                <w:lang w:val="pl-PL" w:eastAsia="pl-PL"/>
              </w:rPr>
              <w:t xml:space="preserve">        e-Krew</w:t>
            </w:r>
            <w:r>
              <w:rPr>
                <w:sz w:val="20"/>
                <w:lang w:val="pl-PL" w:eastAsia="pl-PL"/>
              </w:rPr>
              <w:t xml:space="preserve"> 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67EFCC92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 w:rsidRPr="00ED0EC1">
              <w:rPr>
                <w:sz w:val="20"/>
                <w:lang w:val="pl-PL" w:eastAsia="pl-PL"/>
              </w:rPr>
              <w:t>CSIOZ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4D2E0B" w:rsidRDefault="004D2E0B" w14:paraId="7587F60C" w14:textId="77777777">
            <w:pPr>
              <w:spacing w:line="256" w:lineRule="auto"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„e-Krew” –</w:t>
            </w:r>
            <w:r w:rsidRPr="00BC3FB5" w:rsidR="00700427">
              <w:rPr>
                <w:sz w:val="20"/>
                <w:lang w:val="pl-PL" w:eastAsia="pl-PL"/>
              </w:rPr>
              <w:t>informatyzacja publicznej służby krwi oraz rozwój nadzoru nad krwiolecznictwem</w:t>
            </w:r>
            <w:r w:rsidR="00700427">
              <w:rPr>
                <w:sz w:val="20"/>
                <w:lang w:val="pl-PL" w:eastAsia="pl-PL"/>
              </w:rPr>
              <w:t xml:space="preserve">. Informatyzacja jednostek organizacyjnych </w:t>
            </w:r>
            <w:r w:rsidRPr="00BC3FB5" w:rsidR="00700427">
              <w:rPr>
                <w:sz w:val="20"/>
                <w:lang w:val="pl-PL" w:eastAsia="pl-PL"/>
              </w:rPr>
              <w:t>publicznej służby krwi, tj. Instytutu Hematologii i Transfuzjologii oraz Centrów Krwiodawstwa i Krwiolecznictwa.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758B8" w:rsidR="00700427" w:rsidP="00E72D8C" w:rsidRDefault="00700427" w14:paraId="7BF7119B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 w:rsidRPr="00ED0EC1">
              <w:rPr>
                <w:sz w:val="20"/>
                <w:lang w:val="pl-PL" w:eastAsia="pl-PL"/>
              </w:rPr>
              <w:t>System planowany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DC1289" w:rsidR="00700427" w:rsidP="00E72D8C" w:rsidRDefault="00C740CC" w14:paraId="506B7333" w14:textId="746FDAEF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>System jest systemem planowanym. Zgodnie z założeniami przejmie on funkcjonalności lokalnych systemów oraz Krajowego Rejestru Dawców Krwi (KRDK)</w:t>
            </w:r>
            <w:r w:rsidRPr="00DC1289" w:rsidR="00460D89">
              <w:rPr>
                <w:sz w:val="20"/>
                <w:lang w:val="pl-PL" w:eastAsia="pl-PL"/>
              </w:rPr>
              <w:t xml:space="preserve">, które zostaną </w:t>
            </w:r>
            <w:r w:rsidRPr="00DC1289" w:rsidR="00802F78">
              <w:rPr>
                <w:sz w:val="20"/>
                <w:lang w:val="pl-PL" w:eastAsia="pl-PL"/>
              </w:rPr>
              <w:t>wycofane z eksploatacji</w:t>
            </w:r>
            <w:r w:rsidRPr="00DC1289">
              <w:rPr>
                <w:sz w:val="20"/>
                <w:lang w:val="pl-PL" w:eastAsia="pl-PL"/>
              </w:rPr>
              <w:t>.</w:t>
            </w:r>
            <w:r w:rsidRPr="00DC1289" w:rsidR="00753347">
              <w:rPr>
                <w:sz w:val="20"/>
                <w:lang w:val="pl-PL" w:eastAsia="pl-PL"/>
              </w:rPr>
              <w:t xml:space="preserve"> System e-Krew będzie systemem centralnym wykorzystywanym przez Partnerów Projektu </w:t>
            </w:r>
            <w:r w:rsidRPr="00DC1289" w:rsidR="00E22EB7">
              <w:rPr>
                <w:sz w:val="20"/>
                <w:lang w:val="pl-PL" w:eastAsia="pl-PL"/>
              </w:rPr>
              <w:t>do</w:t>
            </w:r>
            <w:r w:rsidRPr="00DC1289" w:rsidR="00753347">
              <w:rPr>
                <w:sz w:val="20"/>
                <w:lang w:val="pl-PL" w:eastAsia="pl-PL"/>
              </w:rPr>
              <w:t xml:space="preserve"> obsług</w:t>
            </w:r>
            <w:r w:rsidRPr="00DC1289" w:rsidR="00E22EB7">
              <w:rPr>
                <w:sz w:val="20"/>
                <w:lang w:val="pl-PL" w:eastAsia="pl-PL"/>
              </w:rPr>
              <w:t>i</w:t>
            </w:r>
            <w:r w:rsidRPr="00DC1289" w:rsidR="00753347">
              <w:rPr>
                <w:sz w:val="20"/>
                <w:lang w:val="pl-PL" w:eastAsia="pl-PL"/>
              </w:rPr>
              <w:t xml:space="preserve"> procesów bezpośrednio związanych z krwiodawstwem i krwiolecznictwem i  udostępniającymi usługi elektroniczne typu A2B i A2C.</w:t>
            </w:r>
          </w:p>
        </w:tc>
      </w:tr>
      <w:tr w:rsidRPr="006774DD" w:rsidR="006227AD" w:rsidTr="00700427" w14:paraId="1E29DAF0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423CF08B" w14:textId="77777777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  <w:r w:rsidRPr="00ED0EC1">
              <w:rPr>
                <w:sz w:val="20"/>
                <w:lang w:val="pl-PL" w:eastAsia="pl-PL"/>
              </w:rPr>
              <w:t>2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36E4E2AF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</w:t>
            </w:r>
            <w:proofErr w:type="spellStart"/>
            <w:r>
              <w:rPr>
                <w:sz w:val="20"/>
                <w:lang w:val="pl-PL" w:eastAsia="pl-PL"/>
              </w:rPr>
              <w:t>Poltransplantu</w:t>
            </w:r>
            <w:proofErr w:type="spellEnd"/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EC1" w:rsidR="00700427" w:rsidP="00E72D8C" w:rsidRDefault="00700427" w14:paraId="05D9136B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Poltransplant</w:t>
            </w:r>
            <w:proofErr w:type="spellEnd"/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C3FB5" w:rsidR="00700427" w:rsidP="004D2E0B" w:rsidRDefault="00700427" w14:paraId="73CA9A0E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Systemy informatyczne umożliwiające wymianę danych niezbędnych w realizacji procesów dotyczących </w:t>
            </w:r>
            <w:r w:rsidRPr="002103A9">
              <w:rPr>
                <w:rFonts w:cs="Arial"/>
                <w:color w:val="000000"/>
                <w:sz w:val="20"/>
                <w:lang w:val="pl-PL"/>
              </w:rPr>
              <w:t>pobierania, przechowywania i przeszczepiania komórek, tkanek i narządów.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EC1" w:rsidR="00700427" w:rsidP="00E72D8C" w:rsidRDefault="00700427" w14:paraId="3E84EF0A" w14:textId="76036CD2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</w:t>
            </w:r>
            <w:r w:rsidR="00C176B7">
              <w:rPr>
                <w:sz w:val="20"/>
                <w:lang w:val="pl-PL" w:eastAsia="pl-PL"/>
              </w:rPr>
              <w:t>planowany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700427" w:rsidP="00E72D8C" w:rsidRDefault="00C740CC" w14:paraId="0CD33877" w14:textId="698E3546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>System jest systemem planowanym</w:t>
            </w:r>
            <w:r w:rsidRPr="00DC1289" w:rsidR="00045FE3">
              <w:rPr>
                <w:sz w:val="20"/>
                <w:lang w:val="pl-PL" w:eastAsia="pl-PL"/>
              </w:rPr>
              <w:t xml:space="preserve"> i jest realizowany w ramach odrębnego Projektu przez CSIOZ</w:t>
            </w:r>
            <w:r w:rsidRPr="00DC1289">
              <w:rPr>
                <w:sz w:val="20"/>
                <w:lang w:val="pl-PL" w:eastAsia="pl-PL"/>
              </w:rPr>
              <w:t>. Wdrożenie produkcyjne zaplanowane jest na IV kwartał 2020 roku.</w:t>
            </w:r>
          </w:p>
        </w:tc>
      </w:tr>
      <w:tr w:rsidRPr="006774DD" w:rsidR="006227AD" w:rsidTr="00700427" w14:paraId="06CCC475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46C0FB62" w14:textId="77777777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  <w:r w:rsidRPr="00ED0EC1">
              <w:rPr>
                <w:sz w:val="20"/>
                <w:lang w:val="pl-PL" w:eastAsia="pl-PL"/>
              </w:rPr>
              <w:t>3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7478C267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Systemy informatyczne dostawców </w:t>
            </w:r>
            <w:r>
              <w:rPr>
                <w:sz w:val="20"/>
                <w:lang w:val="pl-PL" w:eastAsia="pl-PL"/>
              </w:rPr>
              <w:lastRenderedPageBreak/>
              <w:t>sprzętu laboratoryjnego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57C6E785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lastRenderedPageBreak/>
              <w:t>Dostawcy sprzętu laboratoryjnego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4D2E0B" w:rsidRDefault="00700427" w14:paraId="04ACCE22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Systemy informatyczne umożliwiające transmisję danych ze </w:t>
            </w:r>
            <w:r>
              <w:rPr>
                <w:sz w:val="20"/>
                <w:lang w:val="pl-PL" w:eastAsia="pl-PL"/>
              </w:rPr>
              <w:lastRenderedPageBreak/>
              <w:t xml:space="preserve">sprzętu laboratoryjnego wykorzystywanego  w jednostkach organizacyjnych </w:t>
            </w:r>
            <w:r w:rsidRPr="00BC3FB5">
              <w:rPr>
                <w:sz w:val="20"/>
                <w:lang w:val="pl-PL" w:eastAsia="pl-PL"/>
              </w:rPr>
              <w:t>publicznej służby krwi</w:t>
            </w:r>
            <w:r>
              <w:rPr>
                <w:sz w:val="20"/>
                <w:lang w:val="pl-PL" w:eastAsia="pl-PL"/>
              </w:rPr>
              <w:t>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746CA8A5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lastRenderedPageBreak/>
              <w:t>Systemy istniejące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700427" w:rsidP="00E72D8C" w:rsidRDefault="00C740CC" w14:paraId="078EA7EC" w14:textId="7C729BE9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W samych systemach nie nastąpi zmiana. Utworzone zostaną </w:t>
            </w:r>
            <w:r w:rsidRPr="00DC1289">
              <w:rPr>
                <w:sz w:val="20"/>
                <w:lang w:val="pl-PL" w:eastAsia="pl-PL"/>
              </w:rPr>
              <w:lastRenderedPageBreak/>
              <w:t>nowe/zmodyfikowane aktualne interfejsy do wysyłania danych z urządzeń laboratoryjnych tak aby dane wysyłane były do system</w:t>
            </w:r>
            <w:r w:rsidRPr="00DC1289" w:rsidR="006227AD">
              <w:rPr>
                <w:sz w:val="20"/>
                <w:lang w:val="pl-PL" w:eastAsia="pl-PL"/>
              </w:rPr>
              <w:t>u</w:t>
            </w:r>
            <w:r w:rsidRPr="00DC1289">
              <w:rPr>
                <w:sz w:val="20"/>
                <w:lang w:val="pl-PL" w:eastAsia="pl-PL"/>
              </w:rPr>
              <w:t xml:space="preserve"> e-Krew.</w:t>
            </w:r>
          </w:p>
        </w:tc>
      </w:tr>
      <w:tr w:rsidRPr="006774DD" w:rsidR="006227AD" w:rsidTr="00700427" w14:paraId="7BBA4086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EC1" w:rsidR="00700427" w:rsidP="00E72D8C" w:rsidRDefault="00700427" w14:paraId="7899670F" w14:textId="77777777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lastRenderedPageBreak/>
              <w:t>4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3013B13F" w14:textId="53D441F0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Systemy </w:t>
            </w:r>
            <w:r w:rsidR="00C740CC">
              <w:rPr>
                <w:sz w:val="20"/>
                <w:lang w:val="pl-PL" w:eastAsia="pl-PL"/>
              </w:rPr>
              <w:t xml:space="preserve">lokalne </w:t>
            </w:r>
            <w:proofErr w:type="spellStart"/>
            <w:r>
              <w:rPr>
                <w:sz w:val="20"/>
                <w:lang w:val="pl-PL" w:eastAsia="pl-PL"/>
              </w:rPr>
              <w:t>CKiK</w:t>
            </w:r>
            <w:proofErr w:type="spellEnd"/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7E838F08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CKiK</w:t>
            </w:r>
            <w:proofErr w:type="spellEnd"/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4D2E0B" w:rsidRDefault="00700427" w14:paraId="18131B3F" w14:textId="42A503EA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Banki Krwi, KRDK i inne systemy </w:t>
            </w:r>
            <w:r w:rsidRPr="006227AD" w:rsidR="006227AD">
              <w:rPr>
                <w:sz w:val="20"/>
                <w:lang w:val="pl-PL" w:eastAsia="pl-PL"/>
              </w:rPr>
              <w:t>obsługujące procesy bezpośrednio związane z krwiodawstwem i krwiolecznictwem</w:t>
            </w:r>
            <w:r w:rsidR="006227AD">
              <w:rPr>
                <w:sz w:val="20"/>
                <w:lang w:val="pl-PL" w:eastAsia="pl-PL"/>
              </w:rPr>
              <w:t xml:space="preserve"> w Centrach Krwiodawstwa i Krwiolecznictwa.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300904BF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Systemy </w:t>
            </w:r>
            <w:r w:rsidR="009A415B">
              <w:rPr>
                <w:sz w:val="20"/>
                <w:lang w:val="pl-PL" w:eastAsia="pl-PL"/>
              </w:rPr>
              <w:t>istniejące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700427" w:rsidP="00E72D8C" w:rsidRDefault="00C740CC" w14:paraId="6507EA74" w14:textId="79715206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Systemy zostaną </w:t>
            </w:r>
            <w:r w:rsidRPr="00DC1289" w:rsidR="00802F78">
              <w:rPr>
                <w:sz w:val="20"/>
                <w:lang w:val="pl-PL" w:eastAsia="pl-PL"/>
              </w:rPr>
              <w:t>wycofane z eksploatacji</w:t>
            </w:r>
            <w:r w:rsidRPr="00DC1289">
              <w:rPr>
                <w:sz w:val="20"/>
                <w:lang w:val="pl-PL" w:eastAsia="pl-PL"/>
              </w:rPr>
              <w:t xml:space="preserve">, a ich funkcjonalności przejmie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 e-Krew.</w:t>
            </w:r>
          </w:p>
        </w:tc>
      </w:tr>
      <w:tr w:rsidRPr="006774DD" w:rsidR="00856FC4" w:rsidTr="00700427" w14:paraId="2C6D187F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56FC4" w:rsidP="00E72D8C" w:rsidRDefault="00856FC4" w14:paraId="35FE6FA1" w14:textId="70519B8C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5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56FC4" w:rsidP="00E72D8C" w:rsidRDefault="00856FC4" w14:paraId="7D0D31C0" w14:textId="1D5BF176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Rejestr Podmiotów Wykonujących Działalność Leczniczą (RPWDL)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56FC4" w:rsidP="00E72D8C" w:rsidRDefault="00856FC4" w14:paraId="7E3A90C7" w14:textId="17CD5B82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CSIOZ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56FC4" w:rsidP="004D2E0B" w:rsidRDefault="00856FC4" w14:paraId="27D11037" w14:textId="0B64970F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</w:t>
            </w:r>
            <w:r w:rsidR="0073394E">
              <w:rPr>
                <w:sz w:val="20"/>
                <w:lang w:val="pl-PL" w:eastAsia="pl-PL"/>
              </w:rPr>
              <w:t>służący</w:t>
            </w:r>
            <w:r>
              <w:rPr>
                <w:sz w:val="20"/>
                <w:lang w:val="pl-PL" w:eastAsia="pl-PL"/>
              </w:rPr>
              <w:t xml:space="preserve"> do gromadzenia danych o Podmiotach Wykonujących Działalność Leczniczą.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56FC4" w:rsidP="00E72D8C" w:rsidRDefault="00856FC4" w14:paraId="1A67D371" w14:textId="2D03DD10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</w:t>
            </w:r>
            <w:r w:rsidR="0073394E">
              <w:rPr>
                <w:sz w:val="20"/>
                <w:lang w:val="pl-PL" w:eastAsia="pl-PL"/>
              </w:rPr>
              <w:t>istniejący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856FC4" w:rsidP="00E72D8C" w:rsidRDefault="00856FC4" w14:paraId="1C275824" w14:textId="084474A6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System zostanie zmodyfikowany o interfejs do pobierania danych o </w:t>
            </w:r>
            <w:proofErr w:type="spellStart"/>
            <w:r w:rsidRPr="00DC1289">
              <w:rPr>
                <w:sz w:val="20"/>
                <w:lang w:val="pl-PL" w:eastAsia="pl-PL"/>
              </w:rPr>
              <w:t>PWDL’ach</w:t>
            </w:r>
            <w:proofErr w:type="spellEnd"/>
            <w:r w:rsidRPr="00DC1289">
              <w:rPr>
                <w:sz w:val="20"/>
                <w:lang w:val="pl-PL" w:eastAsia="pl-PL"/>
              </w:rPr>
              <w:t xml:space="preserve"> do </w:t>
            </w:r>
            <w:r w:rsidRPr="00DC1289" w:rsidR="00710682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ystemu e-Krew.</w:t>
            </w:r>
          </w:p>
        </w:tc>
      </w:tr>
      <w:tr w:rsidRPr="006774DD" w:rsidR="006227AD" w:rsidTr="00700427" w14:paraId="21ECAF62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856FC4" w14:paraId="334A5376" w14:textId="453BC2DF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6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4570963B" w14:textId="14A9A5C5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wspomagający </w:t>
            </w:r>
            <w:proofErr w:type="spellStart"/>
            <w:r>
              <w:rPr>
                <w:sz w:val="20"/>
                <w:lang w:val="pl-PL" w:eastAsia="pl-PL"/>
              </w:rPr>
              <w:t>IHiT</w:t>
            </w:r>
            <w:proofErr w:type="spellEnd"/>
            <w:r w:rsidR="00FF1E68">
              <w:rPr>
                <w:sz w:val="20"/>
                <w:lang w:val="pl-PL" w:eastAsia="pl-PL"/>
              </w:rPr>
              <w:t xml:space="preserve"> (część szara)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0B403066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I</w:t>
            </w:r>
            <w:r w:rsidR="004D2E0B">
              <w:rPr>
                <w:sz w:val="20"/>
                <w:lang w:val="pl-PL" w:eastAsia="pl-PL"/>
              </w:rPr>
              <w:t>H</w:t>
            </w:r>
            <w:r>
              <w:rPr>
                <w:sz w:val="20"/>
                <w:lang w:val="pl-PL" w:eastAsia="pl-PL"/>
              </w:rPr>
              <w:t>iT</w:t>
            </w:r>
            <w:proofErr w:type="spellEnd"/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4D2E0B" w:rsidRDefault="00915025" w14:paraId="388D802A" w14:textId="0F53B8BA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Lokaln</w:t>
            </w:r>
            <w:r w:rsidR="00FF1E68">
              <w:rPr>
                <w:sz w:val="20"/>
                <w:lang w:val="pl-PL" w:eastAsia="pl-PL"/>
              </w:rPr>
              <w:t>e</w:t>
            </w:r>
            <w:r>
              <w:rPr>
                <w:sz w:val="20"/>
                <w:lang w:val="pl-PL" w:eastAsia="pl-PL"/>
              </w:rPr>
              <w:t xml:space="preserve"> system</w:t>
            </w:r>
            <w:r w:rsidR="00FF1E68">
              <w:rPr>
                <w:sz w:val="20"/>
                <w:lang w:val="pl-PL" w:eastAsia="pl-PL"/>
              </w:rPr>
              <w:t>y</w:t>
            </w:r>
            <w:r>
              <w:rPr>
                <w:sz w:val="20"/>
                <w:lang w:val="pl-PL" w:eastAsia="pl-PL"/>
              </w:rPr>
              <w:t xml:space="preserve"> IHIT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00427" w:rsidP="00E72D8C" w:rsidRDefault="00700427" w14:paraId="277A8D32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istniejący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700427" w:rsidP="00E72D8C" w:rsidRDefault="00C740CC" w14:paraId="23878B03" w14:textId="19E27085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System zostanie rozbudowany o interfejsy do wymiany danych z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ystemem e-Krew.</w:t>
            </w:r>
          </w:p>
        </w:tc>
      </w:tr>
      <w:tr w:rsidRPr="006774DD" w:rsidR="006227AD" w:rsidTr="00700427" w14:paraId="17612505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856FC4" w14:paraId="6727B7E9" w14:textId="2E64019D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7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79C7457A" w14:textId="06ECB79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Monitorowania Zagrożeń (SMZ)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6CC14AD6" w14:textId="754FAD4B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CSIOZ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4D2E0B" w:rsidRDefault="00C740CC" w14:paraId="4E60D4C6" w14:textId="360F91A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służący do monitorowania i zgłaszania aktualnych zagrożeń epidemiologicznych.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73CF9275" w14:textId="65671982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istniejący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C740CC" w:rsidP="00E72D8C" w:rsidRDefault="00C740CC" w14:paraId="7D328D3C" w14:textId="1F035398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System zostanie rozbudowany o interfejsy wymiany danych z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ystemem e-Krew</w:t>
            </w:r>
          </w:p>
        </w:tc>
      </w:tr>
      <w:tr w:rsidRPr="006774DD" w:rsidR="006227AD" w:rsidTr="00700427" w14:paraId="13A306E0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856FC4" w14:paraId="61456166" w14:textId="5B96E6B0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8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3DB6800A" w14:textId="3ED958B3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Szyna danych P1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1D5ACE63" w14:textId="3E2AAF1B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CSIOZ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4D2E0B" w:rsidRDefault="00C740CC" w14:paraId="3FAC5BC5" w14:textId="7FF7DEEB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Szyna służy do komunikacji wewnętrznej i zewnętrznej z poszczególnymi komponentami Platformy P1.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52496A0F" w14:textId="4BACA4C3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istniejący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C740CC" w:rsidP="00E72D8C" w:rsidRDefault="00C740CC" w14:paraId="6576A4F4" w14:textId="5DAAA750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Szyna zostanie rozbudowana o interfejs pośredniczący w wymianie danych z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ystemu e-Krew do Hurtowni Danych P1.</w:t>
            </w:r>
          </w:p>
        </w:tc>
      </w:tr>
      <w:tr w:rsidRPr="006774DD" w:rsidR="006227AD" w:rsidTr="00700427" w14:paraId="0053B7E4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856FC4" w14:paraId="10D38141" w14:textId="36D56735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9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1D12640C" w14:textId="745233D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Hurtownia danych P1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C740CC" w14:paraId="6594D422" w14:textId="2E304534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CSIOZ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4D2E0B" w:rsidRDefault="00FF1E68" w14:paraId="199B09E6" w14:textId="2C57BDD5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Hurtownia danych powstająca na potrzeby projektu P1</w:t>
            </w:r>
            <w:r w:rsidR="00856FC4">
              <w:rPr>
                <w:sz w:val="20"/>
                <w:lang w:val="pl-PL" w:eastAsia="pl-PL"/>
              </w:rPr>
              <w:t>. Hurtownia Danych P1 aktualnie działa, ale cały czas jest w fazie rozwoju.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6BD78575" w14:textId="043B1799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planowany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C740CC" w:rsidP="00E72D8C" w:rsidRDefault="00FF1E68" w14:paraId="4627CF97" w14:textId="0DE6F34A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W Hurtowni Danych P1 powstawać będą wszelkie raporty zlecane przez Właściciela Biznesowego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ystemu e-Krew. Podstawowe raporty dotyczące bieżącej działalności Partneró</w:t>
            </w:r>
            <w:r w:rsidRPr="00DC1289" w:rsidR="006227AD">
              <w:rPr>
                <w:sz w:val="20"/>
                <w:lang w:val="pl-PL" w:eastAsia="pl-PL"/>
              </w:rPr>
              <w:t>w</w:t>
            </w:r>
            <w:r w:rsidRPr="00DC1289">
              <w:rPr>
                <w:sz w:val="20"/>
                <w:lang w:val="pl-PL" w:eastAsia="pl-PL"/>
              </w:rPr>
              <w:t xml:space="preserve"> Projektu </w:t>
            </w:r>
            <w:r w:rsidRPr="00DC1289">
              <w:rPr>
                <w:sz w:val="20"/>
                <w:lang w:val="pl-PL" w:eastAsia="pl-PL"/>
              </w:rPr>
              <w:lastRenderedPageBreak/>
              <w:t xml:space="preserve">zrealizowane zostaną w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ystemie e-Krew.</w:t>
            </w:r>
          </w:p>
        </w:tc>
      </w:tr>
      <w:tr w:rsidRPr="006774DD" w:rsidR="006227AD" w:rsidTr="00700427" w14:paraId="66B79276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856FC4" w14:paraId="55A32949" w14:textId="5546F34D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lastRenderedPageBreak/>
              <w:t>10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6F73C41C" w14:textId="3475AA1D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Krajowy Rejestr Dawców Krwi (KRDK)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47376A45" w14:textId="31DABD0F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CSIOZ/</w:t>
            </w:r>
            <w:proofErr w:type="spellStart"/>
            <w:r>
              <w:rPr>
                <w:sz w:val="20"/>
                <w:lang w:val="pl-PL" w:eastAsia="pl-PL"/>
              </w:rPr>
              <w:t>IHiT</w:t>
            </w:r>
            <w:proofErr w:type="spellEnd"/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4D2E0B" w:rsidRDefault="00FF1E68" w14:paraId="33F4BBE6" w14:textId="3203F8C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</w:t>
            </w:r>
            <w:r w:rsidR="006227AD">
              <w:rPr>
                <w:sz w:val="20"/>
                <w:lang w:val="pl-PL" w:eastAsia="pl-PL"/>
              </w:rPr>
              <w:t>służący</w:t>
            </w:r>
            <w:r>
              <w:rPr>
                <w:sz w:val="20"/>
                <w:lang w:val="pl-PL" w:eastAsia="pl-PL"/>
              </w:rPr>
              <w:t xml:space="preserve"> do przechowywania i przetwarzania danych o donacjach, </w:t>
            </w:r>
            <w:proofErr w:type="spellStart"/>
            <w:r>
              <w:rPr>
                <w:sz w:val="20"/>
                <w:lang w:val="pl-PL" w:eastAsia="pl-PL"/>
              </w:rPr>
              <w:t>wykluczeniach</w:t>
            </w:r>
            <w:proofErr w:type="spellEnd"/>
            <w:r>
              <w:rPr>
                <w:sz w:val="20"/>
                <w:lang w:val="pl-PL" w:eastAsia="pl-PL"/>
              </w:rPr>
              <w:t xml:space="preserve"> itp.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4ED9306F" w14:textId="1E49F0F2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istniejący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C740CC" w:rsidP="00E72D8C" w:rsidRDefault="00FF1E68" w14:paraId="7D23EFE8" w14:textId="25286219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System zostanie częściowo wykorzystany do migracji danych do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 xml:space="preserve">ystemu e-Krew a następnie </w:t>
            </w:r>
            <w:r w:rsidRPr="00DC1289" w:rsidR="00802F78">
              <w:rPr>
                <w:sz w:val="20"/>
                <w:lang w:val="pl-PL" w:eastAsia="pl-PL"/>
              </w:rPr>
              <w:t>wycofany z eksploatacji</w:t>
            </w:r>
            <w:r w:rsidRPr="00DC1289">
              <w:rPr>
                <w:sz w:val="20"/>
                <w:lang w:val="pl-PL" w:eastAsia="pl-PL"/>
              </w:rPr>
              <w:t xml:space="preserve"> i zastąpiony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ystemem e-Krew.</w:t>
            </w:r>
          </w:p>
        </w:tc>
      </w:tr>
      <w:tr w:rsidRPr="006774DD" w:rsidR="006227AD" w:rsidTr="00700427" w14:paraId="79A5A7BE" w14:textId="77777777"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63A77C99" w14:textId="373723D1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1</w:t>
            </w:r>
            <w:r w:rsidR="00856FC4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2B63EED9" w14:textId="407FFCE2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Systemy wspomagające RCKiK (część szara)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33CEB893" w14:textId="044E8FAD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RCKiK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4D2E0B" w:rsidRDefault="00FF1E68" w14:paraId="1C8BACA8" w14:textId="0E3E7E9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finansowo-księgowe, kadrowe, płacowe </w:t>
            </w:r>
            <w:proofErr w:type="spellStart"/>
            <w:r>
              <w:rPr>
                <w:sz w:val="20"/>
                <w:lang w:val="pl-PL" w:eastAsia="pl-PL"/>
              </w:rPr>
              <w:t>itd</w:t>
            </w:r>
            <w:proofErr w:type="spellEnd"/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740CC" w:rsidP="00E72D8C" w:rsidRDefault="00FF1E68" w14:paraId="356B66EC" w14:textId="19483073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Systemy istniejąc</w:t>
            </w:r>
            <w:r w:rsidR="006227AD">
              <w:rPr>
                <w:sz w:val="20"/>
                <w:lang w:val="pl-PL" w:eastAsia="pl-PL"/>
              </w:rPr>
              <w:t>e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289" w:rsidR="00C740CC" w:rsidP="00E72D8C" w:rsidRDefault="00FF1E68" w14:paraId="745846EB" w14:textId="69871DA8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DC1289">
              <w:rPr>
                <w:sz w:val="20"/>
                <w:lang w:val="pl-PL" w:eastAsia="pl-PL"/>
              </w:rPr>
              <w:t xml:space="preserve">W systemach </w:t>
            </w:r>
            <w:r w:rsidRPr="00DC1289" w:rsidR="006227AD">
              <w:rPr>
                <w:sz w:val="20"/>
                <w:lang w:val="pl-PL" w:eastAsia="pl-PL"/>
              </w:rPr>
              <w:t>konieczna będzie implementacja</w:t>
            </w:r>
            <w:r w:rsidRPr="00DC1289">
              <w:rPr>
                <w:sz w:val="20"/>
                <w:lang w:val="pl-PL" w:eastAsia="pl-PL"/>
              </w:rPr>
              <w:t xml:space="preserve"> mechanizm</w:t>
            </w:r>
            <w:r w:rsidRPr="00DC1289" w:rsidR="006227AD">
              <w:rPr>
                <w:sz w:val="20"/>
                <w:lang w:val="pl-PL" w:eastAsia="pl-PL"/>
              </w:rPr>
              <w:t>ów</w:t>
            </w:r>
            <w:r w:rsidRPr="00DC1289">
              <w:rPr>
                <w:sz w:val="20"/>
                <w:lang w:val="pl-PL" w:eastAsia="pl-PL"/>
              </w:rPr>
              <w:t xml:space="preserve"> importu danych z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 xml:space="preserve">ystemu e-Krew, tak aby Podmioty mogły importować wcześniej wyeksportowane dane z </w:t>
            </w:r>
            <w:r w:rsidRPr="00DC1289" w:rsidR="00802F78">
              <w:rPr>
                <w:sz w:val="20"/>
                <w:lang w:val="pl-PL" w:eastAsia="pl-PL"/>
              </w:rPr>
              <w:t>S</w:t>
            </w:r>
            <w:r w:rsidRPr="00DC1289">
              <w:rPr>
                <w:sz w:val="20"/>
                <w:lang w:val="pl-PL" w:eastAsia="pl-PL"/>
              </w:rPr>
              <w:t>ystemu e-Krew.</w:t>
            </w:r>
          </w:p>
        </w:tc>
      </w:tr>
    </w:tbl>
    <w:p w:rsidR="007573B2" w:rsidP="007573B2" w:rsidRDefault="007573B2" w14:paraId="10110C69" w14:textId="77777777">
      <w:pPr>
        <w:jc w:val="both"/>
        <w:rPr>
          <w:color w:val="0070C0"/>
          <w:szCs w:val="24"/>
          <w:lang w:val="pl-PL" w:eastAsia="pl-PL"/>
        </w:rPr>
      </w:pPr>
    </w:p>
    <w:p w:rsidR="007573B2" w:rsidP="007573B2" w:rsidRDefault="007573B2" w14:paraId="7915C865" w14:textId="77777777">
      <w:pPr>
        <w:spacing w:before="120" w:after="120"/>
        <w:ind w:left="851" w:firstLine="68"/>
        <w:jc w:val="both"/>
        <w:rPr>
          <w:color w:val="0070C0"/>
          <w:szCs w:val="24"/>
          <w:lang w:val="pl-PL" w:eastAsia="pl-PL"/>
        </w:rPr>
      </w:pPr>
      <w:r>
        <w:rPr>
          <w:lang w:val="pl-PL"/>
        </w:rPr>
        <w:t>Lista przepływów</w:t>
      </w:r>
    </w:p>
    <w:tbl>
      <w:tblPr>
        <w:tblW w:w="9356" w:type="dxa"/>
        <w:tblInd w:w="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1276"/>
        <w:gridCol w:w="1276"/>
        <w:gridCol w:w="1417"/>
        <w:gridCol w:w="1418"/>
      </w:tblGrid>
      <w:tr w:rsidR="00700427" w:rsidTr="004C7B7D" w14:paraId="42DC7760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0758B8" w:rsidR="00700427" w:rsidP="00E72D8C" w:rsidRDefault="00700427" w14:paraId="53B5C9FE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0758B8" w:rsidR="00700427" w:rsidP="00E72D8C" w:rsidRDefault="00700427" w14:paraId="0013067F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System źródłowy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0758B8" w:rsidR="00700427" w:rsidP="00E72D8C" w:rsidRDefault="00700427" w14:paraId="74ECD4DB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System docelowy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0758B8" w:rsidR="00700427" w:rsidP="00E72D8C" w:rsidRDefault="00700427" w14:paraId="3CAEC188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 wymienianych danych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:rsidRPr="000758B8" w:rsidR="00700427" w:rsidP="00E72D8C" w:rsidRDefault="00700427" w14:paraId="17435C25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Sposób wymiany danych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0758B8" w:rsidR="00700427" w:rsidP="00E72D8C" w:rsidRDefault="00700427" w14:paraId="0E32B3D6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modyfikacji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  <w:hideMark/>
          </w:tcPr>
          <w:p w:rsidRPr="000758B8" w:rsidR="00700427" w:rsidP="00E72D8C" w:rsidRDefault="00700427" w14:paraId="4A29DBA7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Interfejsu</w:t>
            </w:r>
          </w:p>
        </w:tc>
      </w:tr>
      <w:tr w:rsidRPr="006774DD" w:rsidR="00FF1E68" w:rsidTr="004C7B7D" w14:paraId="7E024013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1EDC7252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0A1A8278" w14:textId="77777777">
            <w:pPr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e-Krew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4D2E0B" w:rsidRDefault="00FF1E68" w14:paraId="0060FB94" w14:textId="5C444577">
            <w:pPr>
              <w:spacing w:line="256" w:lineRule="auto"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Hurtownia danych P1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="00FF1E68" w:rsidP="004D2E0B" w:rsidRDefault="00FF1E68" w14:paraId="23A01989" w14:textId="77777777">
            <w:pPr>
              <w:spacing w:line="256" w:lineRule="auto"/>
              <w:rPr>
                <w:color w:val="0070C0"/>
                <w:sz w:val="20"/>
                <w:lang w:val="pl-PL" w:eastAsia="pl-PL"/>
              </w:rPr>
            </w:pPr>
            <w:r>
              <w:rPr>
                <w:bCs/>
                <w:sz w:val="20"/>
                <w:lang w:val="pl-PL"/>
              </w:rPr>
              <w:t>D</w:t>
            </w:r>
            <w:r w:rsidRPr="00A31E3B">
              <w:rPr>
                <w:bCs/>
                <w:sz w:val="20"/>
                <w:lang w:val="pl-PL"/>
              </w:rPr>
              <w:t>ane osobowe, w tym dane wrażliwe o stanie zdrowia</w:t>
            </w:r>
            <w:r>
              <w:rPr>
                <w:bCs/>
                <w:sz w:val="20"/>
                <w:lang w:val="pl-PL"/>
              </w:rPr>
              <w:t xml:space="preserve">, </w:t>
            </w:r>
            <w:r w:rsidRPr="00A31E3B">
              <w:rPr>
                <w:bCs/>
                <w:sz w:val="20"/>
                <w:lang w:val="pl-PL"/>
              </w:rPr>
              <w:t xml:space="preserve">stanowiące </w:t>
            </w:r>
            <w:proofErr w:type="spellStart"/>
            <w:r w:rsidRPr="00A31E3B">
              <w:rPr>
                <w:bCs/>
                <w:sz w:val="20"/>
                <w:lang w:val="pl-PL"/>
              </w:rPr>
              <w:t>dokumenta</w:t>
            </w:r>
            <w:r>
              <w:rPr>
                <w:bCs/>
                <w:sz w:val="20"/>
                <w:lang w:val="pl-PL"/>
              </w:rPr>
              <w:t>-</w:t>
            </w:r>
            <w:r w:rsidRPr="00A31E3B">
              <w:rPr>
                <w:bCs/>
                <w:sz w:val="20"/>
                <w:lang w:val="pl-PL"/>
              </w:rPr>
              <w:t>cję</w:t>
            </w:r>
            <w:proofErr w:type="spellEnd"/>
            <w:r w:rsidRPr="00A31E3B">
              <w:rPr>
                <w:bCs/>
                <w:sz w:val="20"/>
                <w:lang w:val="pl-PL"/>
              </w:rPr>
              <w:t xml:space="preserve"> medyczną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4D2E0B" w:rsidRDefault="00FF1E68" w14:paraId="50005C29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 xml:space="preserve">nich (§13 ust. 2)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B7750" w:rsidR="00FF1E68" w:rsidP="004D2E0B" w:rsidRDefault="00FF1E68" w14:paraId="38DC6C62" w14:textId="77777777">
            <w:pPr>
              <w:spacing w:line="256" w:lineRule="auto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 xml:space="preserve">krytyczny dla sukcesu projektu, 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0758B8" w:rsidR="00FF1E68" w:rsidP="00E72D8C" w:rsidRDefault="00FF1E68" w14:paraId="7B36BD1F" w14:textId="77777777">
            <w:pPr>
              <w:pStyle w:val="Tekstkomentarza"/>
              <w:spacing w:line="256" w:lineRule="auto"/>
              <w:rPr>
                <w:lang w:val="pl-PL"/>
              </w:rPr>
            </w:pPr>
            <w:r w:rsidRPr="00A31E3B">
              <w:rPr>
                <w:lang w:val="pl-PL"/>
              </w:rPr>
              <w:t xml:space="preserve">Interfejsy będą zrealizowane jako usługi sieciowe </w:t>
            </w:r>
            <w:r>
              <w:rPr>
                <w:lang w:val="pl-PL"/>
              </w:rPr>
              <w:t>(</w:t>
            </w:r>
            <w:r w:rsidRPr="00A31E3B">
              <w:rPr>
                <w:lang w:val="pl-PL"/>
              </w:rPr>
              <w:t>Web service</w:t>
            </w:r>
            <w:r>
              <w:rPr>
                <w:lang w:val="pl-PL"/>
              </w:rPr>
              <w:t>)</w:t>
            </w:r>
            <w:r w:rsidRPr="00A31E3B">
              <w:rPr>
                <w:lang w:val="pl-PL"/>
              </w:rPr>
              <w:t xml:space="preserve"> oparte o SOAP. Interfejsy programistyczne API służące do wymiany informacji z innymi systemami zostaną </w:t>
            </w:r>
            <w:r w:rsidRPr="00A31E3B">
              <w:rPr>
                <w:lang w:val="pl-PL"/>
              </w:rPr>
              <w:lastRenderedPageBreak/>
              <w:t>zaimplementowane z wykorzysta</w:t>
            </w:r>
            <w:r>
              <w:rPr>
                <w:lang w:val="pl-PL"/>
              </w:rPr>
              <w:t xml:space="preserve">niem następujących standardów: </w:t>
            </w:r>
            <w:r w:rsidRPr="00A31E3B">
              <w:rPr>
                <w:lang w:val="pl-PL"/>
              </w:rPr>
              <w:t>HTTP/S, SOAP 1.1, XML 1.0, WSDL 1.1.</w:t>
            </w:r>
          </w:p>
        </w:tc>
      </w:tr>
      <w:tr w:rsidRPr="00780037" w:rsidR="00FF1E68" w:rsidTr="000F296A" w14:paraId="5089A78B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376115CF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RDefault="00FF1E68" w14:paraId="228E783F" w14:textId="77777777">
            <w:pPr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e-Krew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4EA7DEC1" w14:textId="1B141F26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Systemy wspomagające </w:t>
            </w:r>
            <w:proofErr w:type="spellStart"/>
            <w:r>
              <w:rPr>
                <w:sz w:val="20"/>
                <w:lang w:val="pl-PL" w:eastAsia="pl-PL"/>
              </w:rPr>
              <w:t>CKiK</w:t>
            </w:r>
            <w:proofErr w:type="spellEnd"/>
            <w:r w:rsidDel="00B62C57">
              <w:rPr>
                <w:sz w:val="20"/>
                <w:lang w:val="pl-PL" w:eastAsia="pl-PL"/>
              </w:rPr>
              <w:t xml:space="preserve"> </w:t>
            </w:r>
            <w:r>
              <w:rPr>
                <w:sz w:val="20"/>
                <w:lang w:val="pl-PL" w:eastAsia="pl-PL"/>
              </w:rPr>
              <w:t xml:space="preserve">i </w:t>
            </w:r>
            <w:proofErr w:type="spellStart"/>
            <w:r>
              <w:rPr>
                <w:sz w:val="20"/>
                <w:lang w:val="pl-PL" w:eastAsia="pl-PL"/>
              </w:rPr>
              <w:t>IHiT</w:t>
            </w:r>
            <w:proofErr w:type="spellEnd"/>
            <w:r>
              <w:rPr>
                <w:sz w:val="20"/>
                <w:lang w:val="pl-PL" w:eastAsia="pl-PL"/>
              </w:rPr>
              <w:t xml:space="preserve"> (część szara)</w:t>
            </w:r>
          </w:p>
        </w:tc>
        <w:tc>
          <w:tcPr>
            <w:tcW w:w="127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19197219" w14:textId="77777777">
            <w:pPr>
              <w:spacing w:line="256" w:lineRule="auto"/>
              <w:jc w:val="center"/>
              <w:rPr>
                <w:bCs/>
                <w:sz w:val="20"/>
                <w:lang w:val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4D2E0B" w:rsidRDefault="00FF1E68" w14:paraId="003AF6B6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>nich (§13 ust. 2)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71175E7C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krytyczny dla sukcesu projektu,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31E3B" w:rsidR="00FF1E68" w:rsidP="00E72D8C" w:rsidRDefault="00FF1E68" w14:paraId="2890A7FF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  <w:tr w:rsidR="00FF1E68" w:rsidTr="004C7B7D" w14:paraId="7AFD84AA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4BED6B64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6E3DCABE" w14:textId="77777777">
            <w:pPr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System</w:t>
            </w:r>
            <w:r>
              <w:rPr>
                <w:sz w:val="20"/>
                <w:lang w:val="pl-PL" w:eastAsia="pl-PL"/>
              </w:rPr>
              <w:t>y wspomagające</w:t>
            </w:r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IHiT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A03905" w:rsidRDefault="00FF1E68" w14:paraId="5397DF0C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Zintegrowany system </w:t>
            </w:r>
            <w:proofErr w:type="spellStart"/>
            <w:r>
              <w:rPr>
                <w:sz w:val="20"/>
                <w:lang w:val="pl-PL" w:eastAsia="pl-PL"/>
              </w:rPr>
              <w:t>IHiT</w:t>
            </w:r>
            <w:proofErr w:type="spellEnd"/>
          </w:p>
        </w:tc>
        <w:tc>
          <w:tcPr>
            <w:tcW w:w="127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0454AB4D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4D2E0B" w:rsidRDefault="00FF1E68" w14:paraId="3F3C5794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 xml:space="preserve">nich (§13 ust. 2)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B7750" w:rsidR="00FF1E68" w:rsidP="00E72D8C" w:rsidRDefault="00FF1E68" w14:paraId="08F8A1DC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 xml:space="preserve">krytyczny dla sukcesu projektu, 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0758B8" w:rsidR="00FF1E68" w:rsidP="00E72D8C" w:rsidRDefault="00FF1E68" w14:paraId="45662746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  <w:tr w:rsidR="00FF1E68" w:rsidTr="004C7B7D" w14:paraId="1C8D6691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6AD75E99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635502B3" w14:textId="77777777">
            <w:pPr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e-Krew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4F557541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proofErr w:type="spellStart"/>
            <w:r w:rsidRPr="005B7750">
              <w:rPr>
                <w:sz w:val="20"/>
                <w:lang w:val="pl-PL" w:eastAsia="pl-PL"/>
              </w:rPr>
              <w:t>Poltransplant</w:t>
            </w:r>
            <w:proofErr w:type="spellEnd"/>
          </w:p>
        </w:tc>
        <w:tc>
          <w:tcPr>
            <w:tcW w:w="127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1C800B7E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4D2E0B" w:rsidRDefault="00FF1E68" w14:paraId="7745A22F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 xml:space="preserve">nich (§13 ust. 2)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B7750" w:rsidR="00FF1E68" w:rsidP="00E72D8C" w:rsidRDefault="00FF1E68" w14:paraId="456BD4DE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 xml:space="preserve">krytyczny dla sukcesu projektu, 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0758B8" w:rsidR="00FF1E68" w:rsidP="00E72D8C" w:rsidRDefault="00FF1E68" w14:paraId="54D222C9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  <w:tr w:rsidR="00FF1E68" w:rsidTr="000F296A" w14:paraId="21626CFC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77A49194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7F71D0D9" w14:textId="77777777">
            <w:pPr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Systemy informatyczne dostawców sprzętu laboratoryjnego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4C661F39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e-Krew</w:t>
            </w:r>
          </w:p>
        </w:tc>
        <w:tc>
          <w:tcPr>
            <w:tcW w:w="127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04C8BA6F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4D2E0B" w:rsidRDefault="00FF1E68" w14:paraId="23A4D6F1" w14:textId="77777777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 xml:space="preserve">nich (§13 ust. 2)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B7750" w:rsidR="00FF1E68" w:rsidP="00E72D8C" w:rsidRDefault="00FF1E68" w14:paraId="05D6B23F" w14:textId="7777777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 xml:space="preserve">krytyczny dla sukcesu projektu, 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0758B8" w:rsidR="00FF1E68" w:rsidP="00E72D8C" w:rsidRDefault="00FF1E68" w14:paraId="1880D46F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  <w:tr w:rsidRPr="00856FC4" w:rsidR="00856FC4" w:rsidTr="000F296A" w14:paraId="1E501A1D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56FC4" w:rsidP="00E72D8C" w:rsidRDefault="00856FC4" w14:paraId="51338F95" w14:textId="02069F22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856FC4" w:rsidP="00E72D8C" w:rsidRDefault="00856FC4" w14:paraId="42183367" w14:textId="20E0FD90">
            <w:pPr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RPWDL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56FC4" w:rsidP="00E72D8C" w:rsidRDefault="00856FC4" w14:paraId="3578BBF4" w14:textId="740567A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e-Krew</w:t>
            </w:r>
          </w:p>
        </w:tc>
        <w:tc>
          <w:tcPr>
            <w:tcW w:w="127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="00856FC4" w:rsidP="00E72D8C" w:rsidRDefault="00856FC4" w14:paraId="73CF48B1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56FC4" w:rsidP="004D2E0B" w:rsidRDefault="00856FC4" w14:paraId="7224B252" w14:textId="1EAF7F8B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>nich (§13 ust. 2)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856FC4" w:rsidP="00E72D8C" w:rsidRDefault="00856FC4" w14:paraId="04D9F618" w14:textId="0605D03B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0758B8" w:rsidR="00856FC4" w:rsidP="00E72D8C" w:rsidRDefault="00856FC4" w14:paraId="38C2A566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  <w:tr w:rsidRPr="00FF1E68" w:rsidR="00FF1E68" w:rsidTr="000F296A" w14:paraId="54FADF66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856FC4" w14:paraId="7907AEEB" w14:textId="30C587E8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36CE67A8" w14:textId="3AE18CBD">
            <w:pPr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SMZ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276B5C4B" w14:textId="60F2199C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- Krew</w:t>
            </w:r>
          </w:p>
        </w:tc>
        <w:tc>
          <w:tcPr>
            <w:tcW w:w="127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5CC06EEE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4D2E0B" w:rsidRDefault="00FF1E68" w14:paraId="5D6C7774" w14:textId="268DFB0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>nich (§13 ust. 2)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252F7290" w14:textId="0EFAC1F9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0758B8" w:rsidR="00FF1E68" w:rsidP="00E72D8C" w:rsidRDefault="00FF1E68" w14:paraId="284AB47D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  <w:tr w:rsidRPr="00FF1E68" w:rsidR="00FF1E68" w:rsidTr="004C7B7D" w14:paraId="59A5D60D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856FC4" w14:paraId="2D05A7D9" w14:textId="635AB58A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4D04F836" w14:textId="3A0A7BC5">
            <w:pPr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e-Krew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52B31B4A" w14:textId="70726A67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SMZ</w:t>
            </w:r>
          </w:p>
        </w:tc>
        <w:tc>
          <w:tcPr>
            <w:tcW w:w="1276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E72D8C" w:rsidRDefault="00FF1E68" w14:paraId="3C2AC066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F1E68" w:rsidP="004D2E0B" w:rsidRDefault="00FF1E68" w14:paraId="4F23CCB7" w14:textId="1D806C0D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Wg KRI: </w:t>
            </w:r>
            <w:r w:rsidRPr="005B775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5B7750">
              <w:rPr>
                <w:sz w:val="20"/>
                <w:lang w:val="pl-PL" w:eastAsia="pl-PL"/>
              </w:rPr>
              <w:t>odwołań</w:t>
            </w:r>
            <w:proofErr w:type="spellEnd"/>
            <w:r w:rsidRPr="005B7750">
              <w:rPr>
                <w:sz w:val="20"/>
                <w:lang w:val="pl-PL" w:eastAsia="pl-PL"/>
              </w:rPr>
              <w:t xml:space="preserve"> </w:t>
            </w:r>
            <w:proofErr w:type="spellStart"/>
            <w:r w:rsidRPr="005B7750">
              <w:rPr>
                <w:sz w:val="20"/>
                <w:lang w:val="pl-PL" w:eastAsia="pl-PL"/>
              </w:rPr>
              <w:t>bezpośred</w:t>
            </w:r>
            <w:proofErr w:type="spellEnd"/>
            <w:r>
              <w:rPr>
                <w:sz w:val="20"/>
                <w:lang w:val="pl-PL" w:eastAsia="pl-PL"/>
              </w:rPr>
              <w:t>-</w:t>
            </w:r>
            <w:r w:rsidRPr="005B7750">
              <w:rPr>
                <w:sz w:val="20"/>
                <w:lang w:val="pl-PL" w:eastAsia="pl-PL"/>
              </w:rPr>
              <w:t>nich (§13 ust. 2)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B7750" w:rsidR="00FF1E68" w:rsidP="00E72D8C" w:rsidRDefault="00FF1E68" w14:paraId="2B716325" w14:textId="10309150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5B7750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41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758B8" w:rsidR="00FF1E68" w:rsidP="00E72D8C" w:rsidRDefault="00FF1E68" w14:paraId="37F5540A" w14:textId="77777777">
            <w:pPr>
              <w:pStyle w:val="Tekstkomentarza"/>
              <w:spacing w:line="256" w:lineRule="auto"/>
              <w:rPr>
                <w:lang w:val="pl-PL"/>
              </w:rPr>
            </w:pPr>
          </w:p>
        </w:tc>
      </w:tr>
    </w:tbl>
    <w:p w:rsidR="007573B2" w:rsidP="007609C7" w:rsidRDefault="007573B2" w14:paraId="57FBBE09" w14:textId="77777777">
      <w:pPr>
        <w:pStyle w:val="Tekstpodstawowy2"/>
        <w:spacing w:after="0"/>
        <w:ind w:left="0"/>
        <w:jc w:val="both"/>
        <w:rPr>
          <w:color w:val="0070C0"/>
          <w:lang w:val="pl-PL" w:eastAsia="pl-PL"/>
        </w:rPr>
      </w:pPr>
    </w:p>
    <w:p w:rsidRPr="00E63915" w:rsidR="007573B2" w:rsidP="007573B2" w:rsidRDefault="007573B2" w14:paraId="6FB64BD7" w14:textId="77777777">
      <w:pPr>
        <w:pStyle w:val="Nagwek2"/>
        <w:keepNext/>
        <w:rPr>
          <w:lang w:val="pl-PL"/>
        </w:rPr>
      </w:pPr>
      <w:bookmarkStart w:name="_Hlk508868570" w:id="14"/>
      <w:r w:rsidRPr="00E63915">
        <w:rPr>
          <w:lang w:val="pl-PL"/>
        </w:rPr>
        <w:lastRenderedPageBreak/>
        <w:t xml:space="preserve">Kluczowe komponenty architektury rozwiązania </w:t>
      </w:r>
    </w:p>
    <w:p w:rsidR="00D165BC" w:rsidP="00A8392B" w:rsidRDefault="00D165BC" w14:paraId="3F885883" w14:textId="77777777">
      <w:pPr>
        <w:pStyle w:val="Tekstpodstawowy3"/>
        <w:ind w:left="851"/>
        <w:rPr>
          <w:lang w:val="pl-PL" w:eastAsia="pl-PL"/>
        </w:rPr>
      </w:pPr>
      <w:bookmarkStart w:name="_Hlk508868657" w:id="15"/>
      <w:bookmarkEnd w:id="14"/>
      <w:r>
        <w:rPr>
          <w:noProof/>
          <w:lang w:val="pl-PL" w:eastAsia="pl-PL"/>
        </w:rPr>
        <w:drawing>
          <wp:inline distT="0" distB="0" distL="0" distR="0" wp14:anchorId="782DDDA7" wp14:editId="129D545E">
            <wp:extent cx="5562600" cy="358775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58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BC" w:rsidP="001A42E2" w:rsidRDefault="00D165BC" w14:paraId="6CB87886" w14:textId="77777777">
      <w:pPr>
        <w:pStyle w:val="Akapitzwyky"/>
        <w:spacing w:after="0"/>
        <w:ind w:left="902"/>
        <w:contextualSpacing/>
        <w:rPr>
          <w:rFonts w:eastAsia="Calibri"/>
        </w:rPr>
      </w:pPr>
    </w:p>
    <w:p w:rsidRPr="0047151A" w:rsidR="00C24030" w:rsidP="001A42E2" w:rsidRDefault="00B62C57" w14:paraId="7BF48BD6" w14:textId="6F723153">
      <w:pPr>
        <w:pStyle w:val="Akapitzwyky"/>
        <w:spacing w:after="0"/>
        <w:ind w:left="902"/>
        <w:contextualSpacing/>
        <w:rPr>
          <w:rFonts w:eastAsia="Calibri"/>
        </w:rPr>
      </w:pPr>
      <w:r>
        <w:rPr>
          <w:rFonts w:eastAsia="Calibri"/>
        </w:rPr>
        <w:t>System e-Krew</w:t>
      </w:r>
      <w:r w:rsidRPr="00665F4B" w:rsidR="00700427">
        <w:rPr>
          <w:rFonts w:eastAsia="Calibri"/>
        </w:rPr>
        <w:t xml:space="preserve"> obejmuje moduły: </w:t>
      </w:r>
      <w:r w:rsidR="001A42E2">
        <w:rPr>
          <w:rFonts w:eastAsia="Calibri"/>
        </w:rPr>
        <w:t xml:space="preserve">Administracja, Portal Dawcy, Portal PWDL, Ekipa Wyjazdowa, Zarządzanie jakością i </w:t>
      </w:r>
      <w:r w:rsidR="00142E2F">
        <w:rPr>
          <w:rFonts w:eastAsia="Calibri"/>
        </w:rPr>
        <w:t>kontrola</w:t>
      </w:r>
      <w:r w:rsidR="001A42E2">
        <w:rPr>
          <w:rFonts w:eastAsia="Calibri"/>
        </w:rPr>
        <w:t xml:space="preserve">, </w:t>
      </w:r>
      <w:r w:rsidRPr="002C170C" w:rsidR="001A42E2">
        <w:rPr>
          <w:rFonts w:eastAsia="Calibri"/>
        </w:rPr>
        <w:t xml:space="preserve">Magazyn składników krwi, </w:t>
      </w:r>
      <w:r w:rsidR="001A42E2">
        <w:rPr>
          <w:rFonts w:eastAsia="Calibri"/>
        </w:rPr>
        <w:t xml:space="preserve">Magazyn </w:t>
      </w:r>
      <w:r w:rsidR="00142E2F">
        <w:rPr>
          <w:rFonts w:eastAsia="Calibri"/>
        </w:rPr>
        <w:t>materiałów jednorazowego użytku</w:t>
      </w:r>
      <w:r w:rsidR="001A42E2">
        <w:rPr>
          <w:rFonts w:eastAsia="Calibri"/>
        </w:rPr>
        <w:t xml:space="preserve">, Rejestr wydanych odznak, </w:t>
      </w:r>
      <w:r w:rsidRPr="001A42E2" w:rsidR="001A42E2">
        <w:rPr>
          <w:rFonts w:eastAsia="Calibri"/>
        </w:rPr>
        <w:t>Wsparcie procesów operacyjnych</w:t>
      </w:r>
      <w:r w:rsidR="001A42E2">
        <w:rPr>
          <w:rFonts w:eastAsia="Calibri"/>
        </w:rPr>
        <w:t xml:space="preserve"> (</w:t>
      </w:r>
      <w:r w:rsidR="00F554A5">
        <w:rPr>
          <w:rFonts w:eastAsia="Calibri"/>
        </w:rPr>
        <w:t xml:space="preserve">Pracownie diagnostyczne </w:t>
      </w:r>
      <w:proofErr w:type="spellStart"/>
      <w:r w:rsidR="00F554A5">
        <w:rPr>
          <w:rFonts w:eastAsia="Calibri"/>
        </w:rPr>
        <w:t>IHiT</w:t>
      </w:r>
      <w:proofErr w:type="spellEnd"/>
      <w:r w:rsidRPr="001A42E2" w:rsidR="001A42E2">
        <w:rPr>
          <w:rFonts w:eastAsia="Calibri"/>
        </w:rPr>
        <w:t xml:space="preserve"> (moduł </w:t>
      </w:r>
      <w:proofErr w:type="spellStart"/>
      <w:r w:rsidRPr="001A42E2" w:rsidR="001A42E2">
        <w:rPr>
          <w:rFonts w:eastAsia="Calibri"/>
        </w:rPr>
        <w:t>IHiT</w:t>
      </w:r>
      <w:proofErr w:type="spellEnd"/>
      <w:r w:rsidRPr="001A42E2" w:rsidR="001A42E2">
        <w:rPr>
          <w:rFonts w:eastAsia="Calibri"/>
        </w:rPr>
        <w:t>)</w:t>
      </w:r>
      <w:r w:rsidR="001A42E2">
        <w:rPr>
          <w:rFonts w:eastAsia="Calibri"/>
        </w:rPr>
        <w:t xml:space="preserve">, </w:t>
      </w:r>
      <w:r w:rsidR="00F554A5">
        <w:rPr>
          <w:rFonts w:eastAsia="Calibri"/>
        </w:rPr>
        <w:t xml:space="preserve">Dział </w:t>
      </w:r>
      <w:r w:rsidRPr="001A42E2" w:rsidR="001A42E2">
        <w:rPr>
          <w:rFonts w:eastAsia="Calibri"/>
        </w:rPr>
        <w:t>Ekspedycj</w:t>
      </w:r>
      <w:r w:rsidR="00F554A5">
        <w:rPr>
          <w:rFonts w:eastAsia="Calibri"/>
        </w:rPr>
        <w:t>i</w:t>
      </w:r>
      <w:r w:rsidR="001A42E2">
        <w:rPr>
          <w:rFonts w:eastAsia="Calibri"/>
        </w:rPr>
        <w:t xml:space="preserve">, </w:t>
      </w:r>
      <w:r w:rsidR="00F554A5">
        <w:rPr>
          <w:rFonts w:eastAsia="Calibri"/>
        </w:rPr>
        <w:t xml:space="preserve">Dział </w:t>
      </w:r>
      <w:r w:rsidRPr="001A42E2" w:rsidR="001A42E2">
        <w:rPr>
          <w:rFonts w:eastAsia="Calibri"/>
        </w:rPr>
        <w:t>Preparatyk</w:t>
      </w:r>
      <w:r w:rsidR="00F554A5">
        <w:rPr>
          <w:rFonts w:eastAsia="Calibri"/>
        </w:rPr>
        <w:t>i</w:t>
      </w:r>
      <w:r w:rsidR="001A42E2">
        <w:rPr>
          <w:rFonts w:eastAsia="Calibri"/>
        </w:rPr>
        <w:t xml:space="preserve">, </w:t>
      </w:r>
      <w:r w:rsidR="00142E2F">
        <w:rPr>
          <w:rFonts w:eastAsia="Calibri"/>
        </w:rPr>
        <w:t xml:space="preserve">Pracownie diagnostyczne </w:t>
      </w:r>
      <w:proofErr w:type="spellStart"/>
      <w:r w:rsidR="00142E2F">
        <w:rPr>
          <w:rFonts w:eastAsia="Calibri"/>
        </w:rPr>
        <w:t>CKiK</w:t>
      </w:r>
      <w:proofErr w:type="spellEnd"/>
      <w:r w:rsidR="001A42E2">
        <w:rPr>
          <w:rFonts w:eastAsia="Calibri"/>
        </w:rPr>
        <w:t xml:space="preserve">, </w:t>
      </w:r>
      <w:r w:rsidRPr="001A42E2" w:rsidR="001A42E2">
        <w:rPr>
          <w:rFonts w:eastAsia="Calibri"/>
        </w:rPr>
        <w:t>Rejestracja</w:t>
      </w:r>
      <w:r w:rsidR="001A42E2">
        <w:rPr>
          <w:rFonts w:eastAsia="Calibri"/>
        </w:rPr>
        <w:t xml:space="preserve">, </w:t>
      </w:r>
      <w:r w:rsidRPr="001A42E2" w:rsidR="001A42E2">
        <w:rPr>
          <w:rFonts w:eastAsia="Calibri"/>
        </w:rPr>
        <w:t>Gabinet lekarski</w:t>
      </w:r>
      <w:r w:rsidR="001A42E2">
        <w:rPr>
          <w:rFonts w:eastAsia="Calibri"/>
        </w:rPr>
        <w:t xml:space="preserve">), API dla PWDL, API dla </w:t>
      </w:r>
      <w:proofErr w:type="spellStart"/>
      <w:r w:rsidR="001A42E2">
        <w:rPr>
          <w:rFonts w:eastAsia="Calibri"/>
        </w:rPr>
        <w:t>CKiK</w:t>
      </w:r>
      <w:proofErr w:type="spellEnd"/>
      <w:r w:rsidR="001A42E2">
        <w:rPr>
          <w:rFonts w:eastAsia="Calibri"/>
        </w:rPr>
        <w:t xml:space="preserve"> i </w:t>
      </w:r>
      <w:proofErr w:type="spellStart"/>
      <w:r w:rsidR="001A42E2">
        <w:rPr>
          <w:rFonts w:eastAsia="Calibri"/>
        </w:rPr>
        <w:t>IHiT</w:t>
      </w:r>
      <w:proofErr w:type="spellEnd"/>
      <w:r w:rsidR="001A42E2">
        <w:rPr>
          <w:rFonts w:eastAsia="Calibri"/>
        </w:rPr>
        <w:t>.</w:t>
      </w:r>
      <w:r w:rsidRPr="00665F4B" w:rsidR="00700427">
        <w:rPr>
          <w:rFonts w:eastAsia="Calibri"/>
        </w:rPr>
        <w:t xml:space="preserve"> </w:t>
      </w:r>
    </w:p>
    <w:p w:rsidRPr="008565B8" w:rsidR="008565B8" w:rsidP="008565B8" w:rsidRDefault="008565B8" w14:paraId="6FA584F4" w14:textId="77777777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:rsidRPr="0077512F" w:rsidR="007573B2" w:rsidP="003D39A4" w:rsidRDefault="007573B2" w14:paraId="3BEA7A5B" w14:textId="77777777">
      <w:pPr>
        <w:pStyle w:val="Nagwek2"/>
        <w:keepNext/>
        <w:ind w:left="851" w:firstLine="66"/>
        <w:jc w:val="both"/>
        <w:rPr>
          <w:color w:val="0070C0"/>
          <w:sz w:val="22"/>
          <w:lang w:val="pl-PL" w:eastAsia="pl-PL"/>
        </w:rPr>
      </w:pPr>
      <w:r w:rsidRPr="0077512F">
        <w:rPr>
          <w:lang w:val="pl-PL" w:eastAsia="pl-PL"/>
        </w:rPr>
        <w:t>Przyjęte założenia technologiczne</w:t>
      </w:r>
      <w:r w:rsidRPr="0077512F" w:rsidR="00E01872">
        <w:rPr>
          <w:lang w:val="pl-PL" w:eastAsia="pl-PL"/>
        </w:rPr>
        <w:t xml:space="preserve"> </w:t>
      </w:r>
      <w:bookmarkEnd w:id="15"/>
    </w:p>
    <w:tbl>
      <w:tblPr>
        <w:tblW w:w="9214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Pr="00AF4C6E" w:rsidR="00700427" w:rsidTr="00E72D8C" w14:paraId="10943397" w14:textId="77777777">
        <w:tc>
          <w:tcPr>
            <w:tcW w:w="567" w:type="dxa"/>
            <w:shd w:val="clear" w:color="auto" w:fill="E7E6E6"/>
          </w:tcPr>
          <w:p w:rsidRPr="000758B8" w:rsidR="00700427" w:rsidP="00E72D8C" w:rsidRDefault="00700427" w14:paraId="2D64B653" w14:textId="77777777">
            <w:pPr>
              <w:contextualSpacing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:rsidRPr="000758B8" w:rsidR="00700427" w:rsidP="00E72D8C" w:rsidRDefault="00700427" w14:paraId="0BB349A6" w14:textId="77777777">
            <w:pPr>
              <w:contextualSpacing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:rsidRPr="000758B8" w:rsidR="00700427" w:rsidP="00E72D8C" w:rsidRDefault="00700427" w14:paraId="781D2152" w14:textId="77777777">
            <w:pPr>
              <w:contextualSpacing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Pr="006774DD" w:rsidR="00700427" w:rsidTr="00E72D8C" w14:paraId="4BF8917F" w14:textId="77777777">
        <w:tc>
          <w:tcPr>
            <w:tcW w:w="567" w:type="dxa"/>
          </w:tcPr>
          <w:p w:rsidRPr="00BB36DC" w:rsidR="00700427" w:rsidP="00700427" w:rsidRDefault="00700427" w14:paraId="208BD171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2B221F" w:rsidR="00700427" w:rsidP="00700427" w:rsidRDefault="00700427" w14:paraId="2EEEAEA0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:rsidRPr="009431B0" w:rsidR="00700427" w:rsidP="00700427" w:rsidRDefault="00700427" w14:paraId="15ADEA0C" w14:textId="65CE5CCC">
            <w:pPr>
              <w:contextualSpacing/>
              <w:rPr>
                <w:color w:val="0070C0"/>
                <w:sz w:val="20"/>
                <w:lang w:val="pl-PL" w:eastAsia="pl-PL"/>
              </w:rPr>
            </w:pPr>
            <w:r w:rsidRPr="00416FEC">
              <w:rPr>
                <w:sz w:val="20"/>
                <w:lang w:val="pl-PL" w:eastAsia="pl-PL"/>
              </w:rPr>
              <w:t xml:space="preserve">Oparta o chmurę </w:t>
            </w:r>
            <w:r w:rsidR="00223F94">
              <w:rPr>
                <w:sz w:val="20"/>
                <w:lang w:val="pl-PL" w:eastAsia="pl-PL"/>
              </w:rPr>
              <w:t xml:space="preserve">w modelu </w:t>
            </w:r>
            <w:proofErr w:type="spellStart"/>
            <w:r w:rsidR="007107B4">
              <w:rPr>
                <w:sz w:val="20"/>
                <w:lang w:val="pl-PL" w:eastAsia="pl-PL"/>
              </w:rPr>
              <w:t>P</w:t>
            </w:r>
            <w:r w:rsidR="00223F94">
              <w:rPr>
                <w:sz w:val="20"/>
                <w:lang w:val="pl-PL" w:eastAsia="pl-PL"/>
              </w:rPr>
              <w:t>aaS’owym</w:t>
            </w:r>
            <w:proofErr w:type="spellEnd"/>
            <w:r w:rsidRPr="00416FEC">
              <w:rPr>
                <w:sz w:val="20"/>
                <w:lang w:val="pl-PL" w:eastAsia="pl-PL"/>
              </w:rPr>
              <w:t>.</w:t>
            </w:r>
            <w:r w:rsidR="00AC3416">
              <w:rPr>
                <w:sz w:val="20"/>
                <w:lang w:val="pl-PL" w:eastAsia="pl-PL"/>
              </w:rPr>
              <w:t xml:space="preserve"> </w:t>
            </w:r>
            <w:r w:rsidRPr="00AC3416" w:rsidR="00AC3416">
              <w:rPr>
                <w:sz w:val="20"/>
                <w:lang w:val="pl-PL" w:eastAsia="pl-PL"/>
              </w:rPr>
              <w:t>Usługa PaaS świadczona będzie przez podmioty komercyjne działające na rynku polskim.</w:t>
            </w:r>
            <w:r w:rsidR="002360C6">
              <w:rPr>
                <w:sz w:val="20"/>
                <w:lang w:val="pl-PL" w:eastAsia="pl-PL"/>
              </w:rPr>
              <w:t xml:space="preserve"> </w:t>
            </w:r>
            <w:r w:rsidR="002360C6">
              <w:rPr>
                <w:bCs/>
                <w:sz w:val="20"/>
                <w:lang w:val="pl-PL"/>
              </w:rPr>
              <w:t>Ośrodki danych zlokalizowane na terenie Polski</w:t>
            </w:r>
          </w:p>
        </w:tc>
      </w:tr>
      <w:tr w:rsidRPr="006774DD" w:rsidR="00700427" w:rsidTr="00E72D8C" w14:paraId="41833C87" w14:textId="77777777">
        <w:tc>
          <w:tcPr>
            <w:tcW w:w="567" w:type="dxa"/>
          </w:tcPr>
          <w:p w:rsidRPr="00BB36DC" w:rsidR="00700427" w:rsidP="00700427" w:rsidRDefault="00700427" w14:paraId="19F28563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2B221F" w:rsidR="00700427" w:rsidP="00700427" w:rsidRDefault="00700427" w14:paraId="07F3EF0D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:rsidRPr="009431B0" w:rsidR="00700427" w:rsidP="00700427" w:rsidRDefault="00700427" w14:paraId="34266F29" w14:textId="7ACF10BE">
            <w:pPr>
              <w:contextualSpacing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Częściowe wykorzystanie infrastruktury Partnerów do komunikacji urządzeń laboratoryjnych z Systemem e-</w:t>
            </w:r>
            <w:r w:rsidR="00120CF7">
              <w:rPr>
                <w:sz w:val="20"/>
                <w:lang w:val="pl-PL" w:eastAsia="pl-PL"/>
              </w:rPr>
              <w:t>K</w:t>
            </w:r>
            <w:r>
              <w:rPr>
                <w:sz w:val="20"/>
                <w:lang w:val="pl-PL" w:eastAsia="pl-PL"/>
              </w:rPr>
              <w:t>rew.</w:t>
            </w:r>
          </w:p>
        </w:tc>
      </w:tr>
      <w:tr w:rsidRPr="00AF4C6E" w:rsidR="00700427" w:rsidTr="00E72D8C" w14:paraId="541E97D5" w14:textId="77777777">
        <w:tc>
          <w:tcPr>
            <w:tcW w:w="567" w:type="dxa"/>
          </w:tcPr>
          <w:p w:rsidRPr="00BB36DC" w:rsidR="00700427" w:rsidP="00700427" w:rsidRDefault="00700427" w14:paraId="62B5EF91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2B221F" w:rsidR="00700427" w:rsidP="00700427" w:rsidRDefault="00700427" w14:paraId="78B4766C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:rsidRPr="009431B0" w:rsidR="00700427" w:rsidP="00700427" w:rsidRDefault="00700427" w14:paraId="3E300AE4" w14:textId="5A0A6898">
            <w:pPr>
              <w:contextualSpacing/>
              <w:rPr>
                <w:color w:val="0070C0"/>
                <w:sz w:val="20"/>
                <w:lang w:val="pl-PL" w:eastAsia="pl-PL"/>
              </w:rPr>
            </w:pPr>
            <w:r w:rsidRPr="008E1D0B">
              <w:rPr>
                <w:rFonts w:eastAsia="Calibri" w:cs="Calibri"/>
                <w:sz w:val="20"/>
                <w:lang w:val="pl-PL"/>
              </w:rPr>
              <w:t>Wymiana danych pomiędzy różnymi lokalizacjami Systemu będzie chron</w:t>
            </w:r>
            <w:r>
              <w:rPr>
                <w:rFonts w:eastAsia="Calibri" w:cs="Calibri"/>
                <w:sz w:val="20"/>
                <w:lang w:val="pl-PL"/>
              </w:rPr>
              <w:t xml:space="preserve">iona metodami kryptograficznymi. Używane </w:t>
            </w:r>
            <w:r w:rsidRPr="008E1D0B">
              <w:rPr>
                <w:rFonts w:eastAsia="Calibri" w:cs="Calibri"/>
                <w:sz w:val="20"/>
                <w:lang w:val="pl-PL"/>
              </w:rPr>
              <w:t xml:space="preserve">metody zabezpieczeń będą spełniały zasadę </w:t>
            </w:r>
            <w:proofErr w:type="spellStart"/>
            <w:r w:rsidRPr="008E1D0B" w:rsidR="00CE3E16">
              <w:rPr>
                <w:rFonts w:eastAsia="Calibri" w:cs="Calibri"/>
                <w:sz w:val="20"/>
                <w:lang w:val="pl-PL"/>
              </w:rPr>
              <w:t>Kerckhoff</w:t>
            </w:r>
            <w:r w:rsidR="00CE3E16">
              <w:rPr>
                <w:rFonts w:eastAsia="Calibri" w:cs="Calibri"/>
                <w:sz w:val="20"/>
                <w:lang w:val="pl-PL"/>
              </w:rPr>
              <w:t>s’a</w:t>
            </w:r>
            <w:proofErr w:type="spellEnd"/>
            <w:r w:rsidR="00CE3E16">
              <w:rPr>
                <w:rFonts w:eastAsia="Calibri" w:cs="Calibri"/>
                <w:sz w:val="20"/>
                <w:lang w:val="pl-PL"/>
              </w:rPr>
              <w:t>. Celowo nie został wskazany konkretny algorytm, ponieważ w momencie wdrożenia produkcyjnego Projektu zapewne nie będą już tak mocne.</w:t>
            </w:r>
          </w:p>
        </w:tc>
      </w:tr>
      <w:tr w:rsidRPr="00AF4C6E" w:rsidR="00700427" w:rsidTr="00E72D8C" w14:paraId="34E29A3E" w14:textId="77777777">
        <w:tc>
          <w:tcPr>
            <w:tcW w:w="567" w:type="dxa"/>
          </w:tcPr>
          <w:p w:rsidRPr="00BB36DC" w:rsidR="00700427" w:rsidP="00700427" w:rsidRDefault="00700427" w14:paraId="34B39967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BB36DC" w:rsidR="00700427" w:rsidP="00700427" w:rsidRDefault="00700427" w14:paraId="6910C1C8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:rsidRPr="009431B0" w:rsidR="00700427" w:rsidP="00700427" w:rsidRDefault="00700427" w14:paraId="42E70CCB" w14:textId="77777777">
            <w:pPr>
              <w:contextualSpacing/>
              <w:rPr>
                <w:color w:val="0070C0"/>
                <w:sz w:val="20"/>
                <w:lang w:val="pl-PL" w:eastAsia="pl-PL"/>
              </w:rPr>
            </w:pPr>
            <w:proofErr w:type="spellStart"/>
            <w:r w:rsidRPr="002103A9">
              <w:rPr>
                <w:rFonts w:cs="Arial"/>
                <w:sz w:val="20"/>
              </w:rPr>
              <w:t>Oparte</w:t>
            </w:r>
            <w:proofErr w:type="spellEnd"/>
            <w:r w:rsidRPr="002103A9">
              <w:rPr>
                <w:rFonts w:cs="Arial"/>
                <w:sz w:val="20"/>
              </w:rPr>
              <w:t xml:space="preserve"> o Open Source</w:t>
            </w:r>
            <w:r>
              <w:rPr>
                <w:rFonts w:cs="Arial"/>
                <w:sz w:val="20"/>
              </w:rPr>
              <w:t>.</w:t>
            </w:r>
          </w:p>
        </w:tc>
      </w:tr>
      <w:tr w:rsidRPr="00AF4C6E" w:rsidR="00700427" w:rsidTr="00E72D8C" w14:paraId="008E01F2" w14:textId="77777777">
        <w:tc>
          <w:tcPr>
            <w:tcW w:w="567" w:type="dxa"/>
          </w:tcPr>
          <w:p w:rsidRPr="00BB36DC" w:rsidR="00700427" w:rsidP="00700427" w:rsidRDefault="00700427" w14:paraId="744415D6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BB36DC" w:rsidR="00700427" w:rsidP="00700427" w:rsidRDefault="00700427" w14:paraId="7306A05C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:rsidRPr="009431B0" w:rsidR="00700427" w:rsidP="00700427" w:rsidRDefault="00700427" w14:paraId="6042DFBB" w14:textId="77777777">
            <w:pPr>
              <w:contextualSpacing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MySQL/</w:t>
            </w:r>
            <w:proofErr w:type="spellStart"/>
            <w:r>
              <w:rPr>
                <w:sz w:val="20"/>
                <w:lang w:val="pl-PL" w:eastAsia="pl-PL"/>
              </w:rPr>
              <w:t>PostgreSQL</w:t>
            </w:r>
            <w:proofErr w:type="spellEnd"/>
            <w:r>
              <w:rPr>
                <w:sz w:val="20"/>
                <w:lang w:val="pl-PL" w:eastAsia="pl-PL"/>
              </w:rPr>
              <w:t>.</w:t>
            </w:r>
          </w:p>
        </w:tc>
      </w:tr>
      <w:tr w:rsidRPr="000A4997" w:rsidR="00700427" w:rsidTr="00E72D8C" w14:paraId="3D3DE210" w14:textId="77777777">
        <w:tc>
          <w:tcPr>
            <w:tcW w:w="567" w:type="dxa"/>
          </w:tcPr>
          <w:p w:rsidRPr="00BB36DC" w:rsidR="00700427" w:rsidP="00700427" w:rsidRDefault="00700427" w14:paraId="62ED61CD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BB36DC" w:rsidR="00700427" w:rsidP="00700427" w:rsidRDefault="00700427" w14:paraId="47CDDADA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:rsidRPr="009431B0" w:rsidR="00700427" w:rsidP="00700427" w:rsidRDefault="003020D4" w14:paraId="3F51B948" w14:textId="74C2421B">
            <w:pPr>
              <w:contextualSpacing/>
              <w:rPr>
                <w:color w:val="0070C0"/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Serwery aplikacyjne Open Source postawione na kontenerach (np. Docker)</w:t>
            </w:r>
          </w:p>
        </w:tc>
      </w:tr>
      <w:tr w:rsidRPr="006774DD" w:rsidR="00700427" w:rsidTr="00E72D8C" w14:paraId="2B86DB88" w14:textId="77777777">
        <w:tc>
          <w:tcPr>
            <w:tcW w:w="567" w:type="dxa"/>
          </w:tcPr>
          <w:p w:rsidRPr="00BB36DC" w:rsidR="00700427" w:rsidP="00700427" w:rsidRDefault="00700427" w14:paraId="0A1650AA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BB36DC" w:rsidR="00700427" w:rsidP="00700427" w:rsidRDefault="00700427" w14:paraId="15213CDD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:rsidRPr="00DC1289" w:rsidR="00700427" w:rsidP="00C451F3" w:rsidRDefault="00700427" w14:paraId="3728991E" w14:textId="5C5B6B87">
            <w:pPr>
              <w:contextualSpacing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Portale muszą być zgodne</w:t>
            </w:r>
            <w:r w:rsidRPr="002103A9">
              <w:rPr>
                <w:sz w:val="20"/>
                <w:lang w:val="pl-PL" w:eastAsia="pl-PL"/>
              </w:rPr>
              <w:t xml:space="preserve"> z WCAG 2.0</w:t>
            </w:r>
            <w:r w:rsidR="00C451F3">
              <w:rPr>
                <w:sz w:val="20"/>
                <w:lang w:val="pl-PL" w:eastAsia="pl-PL"/>
              </w:rPr>
              <w:t xml:space="preserve"> oraz ustawą o </w:t>
            </w:r>
            <w:r w:rsidRPr="00C451F3" w:rsidR="00C451F3">
              <w:rPr>
                <w:sz w:val="20"/>
                <w:lang w:val="pl-PL" w:eastAsia="pl-PL"/>
              </w:rPr>
              <w:t>dostępności cyfrowej stron internetowych i aplikacji mobilnych</w:t>
            </w:r>
            <w:r w:rsidR="00C451F3">
              <w:rPr>
                <w:sz w:val="20"/>
                <w:lang w:val="pl-PL" w:eastAsia="pl-PL"/>
              </w:rPr>
              <w:t xml:space="preserve"> </w:t>
            </w:r>
            <w:r w:rsidRPr="00C451F3" w:rsidR="00C451F3">
              <w:rPr>
                <w:sz w:val="20"/>
                <w:lang w:val="pl-PL" w:eastAsia="pl-PL"/>
              </w:rPr>
              <w:t>podmiotów publicznych</w:t>
            </w:r>
            <w:r w:rsidR="00C451F3">
              <w:rPr>
                <w:sz w:val="20"/>
                <w:lang w:val="pl-PL" w:eastAsia="pl-PL"/>
              </w:rPr>
              <w:t>.</w:t>
            </w:r>
          </w:p>
        </w:tc>
      </w:tr>
      <w:tr w:rsidRPr="00AF4C6E" w:rsidR="00700427" w:rsidTr="00E72D8C" w14:paraId="769CC212" w14:textId="77777777">
        <w:tc>
          <w:tcPr>
            <w:tcW w:w="567" w:type="dxa"/>
          </w:tcPr>
          <w:p w:rsidRPr="00BB36DC" w:rsidR="00700427" w:rsidP="00700427" w:rsidRDefault="00700427" w14:paraId="6FA0BCC1" w14:textId="77777777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Pr="00BB36DC" w:rsidR="00700427" w:rsidP="00700427" w:rsidRDefault="00700427" w14:paraId="04763BD7" w14:textId="77777777">
            <w:pPr>
              <w:contextualSpacing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:rsidRPr="009431B0" w:rsidR="00700427" w:rsidP="00700427" w:rsidRDefault="00700427" w14:paraId="46E2672B" w14:textId="77777777">
            <w:pPr>
              <w:contextualSpacing/>
              <w:rPr>
                <w:color w:val="0070C0"/>
                <w:sz w:val="20"/>
                <w:lang w:val="pl-PL" w:eastAsia="pl-PL"/>
              </w:rPr>
            </w:pPr>
            <w:r w:rsidRPr="00416FEC">
              <w:rPr>
                <w:sz w:val="20"/>
                <w:lang w:val="pl-PL" w:eastAsia="pl-PL"/>
              </w:rPr>
              <w:t>Brak.</w:t>
            </w:r>
          </w:p>
        </w:tc>
      </w:tr>
    </w:tbl>
    <w:p w:rsidRPr="00AE0FE1" w:rsidR="007573B2" w:rsidP="007573B2" w:rsidRDefault="007573B2" w14:paraId="76CE2A7E" w14:textId="77777777">
      <w:pPr>
        <w:pStyle w:val="Tekstpodstawowy2"/>
        <w:rPr>
          <w:lang w:val="pl-PL" w:eastAsia="pl-PL"/>
        </w:rPr>
      </w:pPr>
    </w:p>
    <w:p w:rsidRPr="00E01872" w:rsidR="007573B2" w:rsidP="004A0BB2" w:rsidRDefault="007573B2" w14:paraId="5E410AA6" w14:textId="77777777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bookmarkStart w:name="_Hlk508868684" w:id="16"/>
      <w:r>
        <w:rPr>
          <w:lang w:val="pl-PL" w:eastAsia="pl-PL"/>
        </w:rPr>
        <w:t>Opis zasobów danych przetwarzanych w planowanym rozwiązaniu</w:t>
      </w:r>
      <w:bookmarkEnd w:id="16"/>
      <w:r w:rsidR="00E01872">
        <w:rPr>
          <w:lang w:val="pl-PL" w:eastAsia="pl-PL"/>
        </w:rPr>
        <w:t xml:space="preserve"> </w:t>
      </w:r>
    </w:p>
    <w:p w:rsidR="007573B2" w:rsidP="004A0BB2" w:rsidRDefault="007573B2" w14:paraId="00426B49" w14:textId="77777777">
      <w:pPr>
        <w:spacing w:before="120"/>
        <w:ind w:left="851"/>
        <w:jc w:val="both"/>
        <w:rPr>
          <w:lang w:val="pl-PL"/>
        </w:rPr>
      </w:pPr>
      <w:r>
        <w:rPr>
          <w:lang w:val="pl-PL"/>
        </w:rPr>
        <w:t>Czy nowy system będzie tworzył zasoby danych o charakterze rejestru publicznego?</w:t>
      </w:r>
    </w:p>
    <w:p w:rsidRPr="002B221F" w:rsidR="004A0BB2" w:rsidP="00402AAE" w:rsidRDefault="004A0BB2" w14:paraId="0F1A6EFE" w14:textId="77777777">
      <w:pPr>
        <w:spacing w:before="120" w:after="120"/>
        <w:ind w:left="851"/>
        <w:jc w:val="both"/>
        <w:rPr>
          <w:lang w:val="pl-PL"/>
        </w:rPr>
      </w:pPr>
      <w:r w:rsidRPr="00700427">
        <w:rPr>
          <w:rFonts w:eastAsiaTheme="minorHAnsi"/>
          <w:strike/>
          <w:lang w:val="pl-PL" w:eastAsia="pl-PL"/>
        </w:rPr>
        <w:t>TAK/</w:t>
      </w:r>
      <w:r>
        <w:rPr>
          <w:rFonts w:eastAsiaTheme="minorHAnsi"/>
          <w:lang w:val="pl-PL" w:eastAsia="pl-PL"/>
        </w:rPr>
        <w:t xml:space="preserve">NIE </w:t>
      </w:r>
      <w:r>
        <w:rPr>
          <w:rStyle w:val="Odwoanieprzypisudolnego"/>
          <w:rFonts w:eastAsiaTheme="minorHAnsi"/>
          <w:lang w:val="pl-PL" w:eastAsia="pl-PL"/>
        </w:rPr>
        <w:footnoteReference w:id="5"/>
      </w:r>
    </w:p>
    <w:tbl>
      <w:tblPr>
        <w:tblW w:w="7796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6"/>
        <w:gridCol w:w="1912"/>
        <w:gridCol w:w="5368"/>
      </w:tblGrid>
      <w:tr w:rsidR="007573B2" w:rsidTr="00480C5A" w14:paraId="168B0AFE" w14:textId="77777777"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573B2" w:rsidP="00480C5A" w:rsidRDefault="007573B2" w14:paraId="0420C4D8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573B2" w:rsidP="00480C5A" w:rsidRDefault="006142D8" w14:paraId="782C47A5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573B2" w:rsidP="00480C5A" w:rsidRDefault="007573B2" w14:paraId="55C58BA5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7573B2" w:rsidTr="00480C5A" w14:paraId="48187D79" w14:textId="77777777"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7573B2" w:rsidP="00480C5A" w:rsidRDefault="007573B2" w14:paraId="6F3161C7" w14:textId="77777777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573B2" w:rsidP="00480C5A" w:rsidRDefault="007573B2" w14:paraId="5480EF46" w14:textId="77777777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573B2" w:rsidP="00480C5A" w:rsidRDefault="007573B2" w14:paraId="7168447E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</w:tr>
    </w:tbl>
    <w:p w:rsidR="007573B2" w:rsidP="007573B2" w:rsidRDefault="007573B2" w14:paraId="6E9273C7" w14:textId="77777777">
      <w:pPr>
        <w:rPr>
          <w:lang w:val="pl-PL"/>
        </w:rPr>
      </w:pPr>
    </w:p>
    <w:p w:rsidR="008565B8" w:rsidP="004A0BB2" w:rsidRDefault="006142D8" w14:paraId="03709DEC" w14:textId="77777777">
      <w:pPr>
        <w:spacing w:before="120"/>
        <w:ind w:left="851"/>
        <w:jc w:val="both"/>
        <w:rPr>
          <w:lang w:val="pl-PL"/>
        </w:rPr>
      </w:pPr>
      <w:r w:rsidRPr="006142D8">
        <w:rPr>
          <w:lang w:val="pl-PL"/>
        </w:rPr>
        <w:t>Czy nowy system będzie przetwarzał (używał, zmieniał) zawartość innych rejestrów publicznych?</w:t>
      </w:r>
      <w:r>
        <w:rPr>
          <w:lang w:val="pl-PL"/>
        </w:rPr>
        <w:t xml:space="preserve"> </w:t>
      </w:r>
    </w:p>
    <w:p w:rsidR="004A0BB2" w:rsidP="00402AAE" w:rsidRDefault="004A0BB2" w14:paraId="12670755" w14:textId="77777777">
      <w:pPr>
        <w:spacing w:before="120" w:after="120"/>
        <w:ind w:left="851"/>
        <w:jc w:val="both"/>
        <w:rPr>
          <w:lang w:val="pl-PL"/>
        </w:rPr>
      </w:pPr>
      <w:r w:rsidRPr="00700427">
        <w:rPr>
          <w:rFonts w:eastAsiaTheme="minorHAnsi"/>
          <w:strike/>
          <w:lang w:val="pl-PL" w:eastAsia="pl-PL"/>
        </w:rPr>
        <w:t>TAK/</w:t>
      </w:r>
      <w:r>
        <w:rPr>
          <w:rFonts w:eastAsiaTheme="minorHAnsi"/>
          <w:lang w:val="pl-PL" w:eastAsia="pl-PL"/>
        </w:rPr>
        <w:t xml:space="preserve">NIE </w:t>
      </w:r>
      <w:r>
        <w:rPr>
          <w:rStyle w:val="Odwoanieprzypisudolnego"/>
          <w:rFonts w:eastAsiaTheme="minorHAnsi"/>
          <w:lang w:val="pl-PL" w:eastAsia="pl-PL"/>
        </w:rPr>
        <w:footnoteReference w:id="6"/>
      </w:r>
    </w:p>
    <w:tbl>
      <w:tblPr>
        <w:tblW w:w="7654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6"/>
        <w:gridCol w:w="2051"/>
        <w:gridCol w:w="2542"/>
        <w:gridCol w:w="2545"/>
      </w:tblGrid>
      <w:tr w:rsidR="007573B2" w:rsidTr="00480C5A" w14:paraId="60190492" w14:textId="77777777"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573B2" w:rsidP="00480C5A" w:rsidRDefault="007573B2" w14:paraId="1590FBE2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573B2" w:rsidP="00480C5A" w:rsidRDefault="007573B2" w14:paraId="761BC2D2" w14:textId="77777777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Rejestr publiczny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hideMark/>
          </w:tcPr>
          <w:p w:rsidRPr="000758B8" w:rsidR="007573B2" w:rsidP="00480C5A" w:rsidRDefault="007573B2" w14:paraId="220DFB8F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</w:tcPr>
          <w:p w:rsidRPr="000758B8" w:rsidR="007573B2" w:rsidP="00480C5A" w:rsidRDefault="007573B2" w14:paraId="0D786DCD" w14:textId="77777777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przetwarzania</w:t>
            </w:r>
          </w:p>
        </w:tc>
      </w:tr>
      <w:tr w:rsidR="007573B2" w:rsidTr="00480C5A" w14:paraId="5A52AF70" w14:textId="77777777"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7573B2" w:rsidP="00480C5A" w:rsidRDefault="007573B2" w14:paraId="3AD15099" w14:textId="77777777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573B2" w:rsidP="00480C5A" w:rsidRDefault="007573B2" w14:paraId="0B0DC538" w14:textId="77777777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573B2" w:rsidP="00480C5A" w:rsidRDefault="007573B2" w14:paraId="2A539B56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573B2" w:rsidP="00480C5A" w:rsidRDefault="00CA2C27" w14:paraId="647AE93D" w14:textId="77777777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 w:rsidRPr="00CA2C27">
              <w:rPr>
                <w:color w:val="0070C0"/>
                <w:sz w:val="20"/>
                <w:lang w:val="pl-PL" w:eastAsia="pl-PL"/>
              </w:rPr>
              <w:t>&lt;&lt; użycie, zmiana&gt;&gt;</w:t>
            </w:r>
          </w:p>
        </w:tc>
      </w:tr>
    </w:tbl>
    <w:p w:rsidRPr="00BD4EE3" w:rsidR="00BD4EE3" w:rsidP="00BD4EE3" w:rsidRDefault="00BD4EE3" w14:paraId="31213334" w14:textId="77777777">
      <w:pPr>
        <w:pStyle w:val="Tekstpodstawowy2"/>
        <w:rPr>
          <w:lang w:val="pl-PL" w:eastAsia="pl-PL"/>
        </w:rPr>
      </w:pPr>
    </w:p>
    <w:p w:rsidRPr="003269DF" w:rsidR="00BD4EE3" w:rsidP="00A03B75" w:rsidRDefault="00BD4EE3" w14:paraId="61B631B9" w14:textId="77777777">
      <w:pPr>
        <w:pStyle w:val="Nagwek2"/>
        <w:keepNext/>
        <w:rPr>
          <w:b w:val="0"/>
          <w:sz w:val="20"/>
          <w:szCs w:val="20"/>
          <w:lang w:val="pl-PL" w:eastAsia="pl-PL"/>
        </w:rPr>
      </w:pPr>
      <w:r w:rsidRPr="00110D64">
        <w:rPr>
          <w:szCs w:val="20"/>
          <w:lang w:val="pl-PL" w:eastAsia="pl-PL"/>
        </w:rPr>
        <w:t>Bezpieczeństwo</w:t>
      </w:r>
      <w:r w:rsidRPr="00A03B75">
        <w:rPr>
          <w:sz w:val="20"/>
          <w:szCs w:val="20"/>
          <w:lang w:val="pl-PL" w:eastAsia="pl-PL"/>
        </w:rPr>
        <w:t xml:space="preserve"> </w:t>
      </w:r>
      <w:r w:rsidRPr="00652B57" w:rsidR="00A03B75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:rsidRPr="00F64453" w:rsidR="00F64453" w:rsidP="00F64453" w:rsidRDefault="00F64453" w14:paraId="259E6C43" w14:textId="77777777">
      <w:pPr>
        <w:spacing w:after="120"/>
        <w:rPr>
          <w:rFonts w:cs="Arial"/>
          <w:sz w:val="20"/>
          <w:lang w:val="pl-PL" w:eastAsia="pl-PL"/>
        </w:rPr>
      </w:pPr>
      <w:r w:rsidRPr="00F64453">
        <w:rPr>
          <w:rFonts w:cs="Arial"/>
          <w:sz w:val="20"/>
          <w:lang w:val="pl-PL" w:eastAsia="pl-PL"/>
        </w:rPr>
        <w:t xml:space="preserve">Planowany poziom zapewnienia bezpieczeństwa (w rozumieniu przepisów §20 rozporządzenia Rady Ministrów z dnia 12 kwietnia 2012 r. w sprawie Krajowych Ram Interoperacyjności […] (Dz. U. 2012, poz. 526 z </w:t>
      </w:r>
      <w:proofErr w:type="spellStart"/>
      <w:r w:rsidRPr="00F64453">
        <w:rPr>
          <w:rFonts w:cs="Arial"/>
          <w:sz w:val="20"/>
          <w:lang w:val="pl-PL" w:eastAsia="pl-PL"/>
        </w:rPr>
        <w:t>późn</w:t>
      </w:r>
      <w:proofErr w:type="spellEnd"/>
      <w:r w:rsidRPr="00F64453">
        <w:rPr>
          <w:rFonts w:cs="Arial"/>
          <w:sz w:val="20"/>
          <w:lang w:val="pl-PL" w:eastAsia="pl-PL"/>
        </w:rPr>
        <w:t>. zm.) w zakresie dot. systemu zarządzania bezpieczeństwem informacji:</w:t>
      </w:r>
    </w:p>
    <w:p w:rsidRPr="00F64453" w:rsidR="00F64453" w:rsidP="00F64453" w:rsidRDefault="00F64453" w14:paraId="49AC08F3" w14:textId="77777777">
      <w:pPr>
        <w:pStyle w:val="Akapitzlist"/>
        <w:numPr>
          <w:ilvl w:val="0"/>
          <w:numId w:val="14"/>
        </w:numPr>
        <w:spacing w:after="120" w:line="240" w:lineRule="auto"/>
        <w:ind w:left="1633" w:hanging="357"/>
        <w:contextualSpacing w:val="0"/>
        <w:rPr>
          <w:rFonts w:cs="Arial"/>
          <w:strike/>
          <w:sz w:val="20"/>
          <w:szCs w:val="20"/>
        </w:rPr>
      </w:pPr>
      <w:r w:rsidRPr="00F64453">
        <w:rPr>
          <w:rFonts w:cs="Arial"/>
          <w:strike/>
          <w:sz w:val="20"/>
          <w:szCs w:val="20"/>
        </w:rPr>
        <w:t>system nie podlega rygorom KRI – należy wyjaśnić czy istnieją inne normy bezpieczeństwa, które będą spełnione przez system zgodnie z wymogami KRI,</w:t>
      </w:r>
    </w:p>
    <w:p w:rsidRPr="00F64453" w:rsidR="00F64453" w:rsidP="00F64453" w:rsidRDefault="00F64453" w14:paraId="67E03E79" w14:textId="77777777">
      <w:pPr>
        <w:pStyle w:val="Akapitzlist"/>
        <w:numPr>
          <w:ilvl w:val="0"/>
          <w:numId w:val="14"/>
        </w:numPr>
        <w:rPr>
          <w:rFonts w:cs="Arial"/>
          <w:sz w:val="20"/>
          <w:szCs w:val="20"/>
        </w:rPr>
      </w:pPr>
      <w:r w:rsidRPr="00F64453">
        <w:rPr>
          <w:rFonts w:cs="Arial"/>
          <w:sz w:val="20"/>
          <w:szCs w:val="20"/>
        </w:rPr>
        <w:t>dodatkowe zabezpieczenia powyżej wymogów KRI: należy wskazać uzasadnienie</w:t>
      </w:r>
      <w:r w:rsidRPr="00F64453">
        <w:rPr>
          <w:rFonts w:cs="Arial"/>
          <w:sz w:val="20"/>
          <w:szCs w:val="20"/>
          <w:vertAlign w:val="superscript"/>
        </w:rPr>
        <w:footnoteReference w:id="7"/>
      </w:r>
    </w:p>
    <w:p w:rsidRPr="00F64453" w:rsidR="00F64453" w:rsidP="00F64453" w:rsidRDefault="00F64453" w14:paraId="20C98CE3" w14:textId="77777777">
      <w:pPr>
        <w:pStyle w:val="Nagwek2"/>
        <w:keepNext/>
        <w:numPr>
          <w:ilvl w:val="0"/>
          <w:numId w:val="0"/>
        </w:numPr>
        <w:ind w:left="792"/>
        <w:rPr>
          <w:b w:val="0"/>
          <w:sz w:val="20"/>
          <w:szCs w:val="20"/>
          <w:lang w:val="pl-PL" w:eastAsia="pl-PL"/>
        </w:rPr>
      </w:pPr>
    </w:p>
    <w:p w:rsidRPr="00F64453" w:rsidR="00F64453" w:rsidP="00F64453" w:rsidRDefault="00F64453" w14:paraId="6F2EADA3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W ramach systemu przetwarzane będą dane osobowe, w tym dane wrażliwe o stanie zdrowia, o których mowa w</w:t>
      </w:r>
      <w:r w:rsidR="005474F4">
        <w:rPr>
          <w:bCs/>
          <w:sz w:val="20"/>
          <w:lang w:val="pl-PL"/>
        </w:rPr>
        <w:t> </w:t>
      </w:r>
      <w:r w:rsidRPr="00F64453">
        <w:rPr>
          <w:bCs/>
          <w:sz w:val="20"/>
          <w:lang w:val="pl-PL"/>
        </w:rPr>
        <w:t>art. 9 ust. 2 lit. h Rozporządzenia Parlamentu Europejskiego i Rady (UE) 2016/679 z dnia 27 kwietnia 2016 r. w</w:t>
      </w:r>
      <w:r w:rsidR="005474F4">
        <w:rPr>
          <w:bCs/>
          <w:sz w:val="20"/>
          <w:lang w:val="pl-PL"/>
        </w:rPr>
        <w:t> </w:t>
      </w:r>
      <w:r w:rsidRPr="00F64453">
        <w:rPr>
          <w:bCs/>
          <w:sz w:val="20"/>
          <w:lang w:val="pl-PL"/>
        </w:rPr>
        <w:t>sprawie</w:t>
      </w:r>
      <w:r w:rsidR="005474F4">
        <w:rPr>
          <w:bCs/>
          <w:sz w:val="20"/>
          <w:lang w:val="pl-PL"/>
        </w:rPr>
        <w:t xml:space="preserve"> </w:t>
      </w:r>
      <w:r w:rsidRPr="00F64453">
        <w:rPr>
          <w:bCs/>
          <w:sz w:val="20"/>
          <w:lang w:val="pl-PL"/>
        </w:rPr>
        <w:t>ochrony osób fizycznych w związku z przetwarzaniem danych osobowych i w sprawie swobodnego przepływu takich danych oraz uchylenia dyrektywy 95/46/WE (ogólne rozporządzenie o ochronie danych). Dane przetwarzane stanowiące dokumentację medyczną podlegają wymaganiom określonym w ustawie z dnia 6 listopada 2008 r. o prawach pacjenta i Rzeczniku Praw Pacjenta. Okres przechowywania danych wskazany został w ustawie z dnia 22 sierpnia 1997 r. o publicznej służbie krwi.</w:t>
      </w:r>
    </w:p>
    <w:p w:rsidRPr="00F64453" w:rsidR="00F64453" w:rsidP="00F64453" w:rsidRDefault="00F64453" w14:paraId="6CC849DD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Bezpieczeństwo danych przetwarzanych w systemie będzie realizowane z uwzględnieniem wymagań wynikających z art. 32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Kontrola dostępu do danych w bazie danych będzie oparta na mechanizmie kontroli dostępu wbudowanym w system bazy danych (w bazie danych zdefiniowane będą jedynie niezbędne konta administracyjne oraz konta techniczne komponentów łączących się do bazy danych, np. serwerów aplikacyjnych).</w:t>
      </w:r>
    </w:p>
    <w:p w:rsidRPr="00F64453" w:rsidR="00F64453" w:rsidP="00F64453" w:rsidRDefault="00F64453" w14:paraId="5AC682AB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lastRenderedPageBreak/>
        <w:t>Za autoryzację działań użytkowników końcowych odpowiadać będą komponenty programistyczne zrealizowane w</w:t>
      </w:r>
      <w:r w:rsidR="003E07BF">
        <w:rPr>
          <w:bCs/>
          <w:sz w:val="20"/>
          <w:lang w:val="pl-PL"/>
        </w:rPr>
        <w:t> </w:t>
      </w:r>
      <w:r w:rsidRPr="00F64453">
        <w:rPr>
          <w:bCs/>
          <w:sz w:val="20"/>
          <w:lang w:val="pl-PL"/>
        </w:rPr>
        <w:t>warstwie logiki biznesowej na podstawie przyjętego modelu uprawnień, zgodnego z modelem opartym na rolach (ang. RBAC, role-</w:t>
      </w:r>
      <w:proofErr w:type="spellStart"/>
      <w:r w:rsidRPr="00F64453">
        <w:rPr>
          <w:bCs/>
          <w:sz w:val="20"/>
          <w:lang w:val="pl-PL"/>
        </w:rPr>
        <w:t>based</w:t>
      </w:r>
      <w:proofErr w:type="spellEnd"/>
      <w:r w:rsidRPr="00F64453">
        <w:rPr>
          <w:bCs/>
          <w:sz w:val="20"/>
          <w:lang w:val="pl-PL"/>
        </w:rPr>
        <w:t xml:space="preserve"> </w:t>
      </w:r>
      <w:proofErr w:type="spellStart"/>
      <w:r w:rsidRPr="00F64453">
        <w:rPr>
          <w:bCs/>
          <w:sz w:val="20"/>
          <w:lang w:val="pl-PL"/>
        </w:rPr>
        <w:t>access</w:t>
      </w:r>
      <w:proofErr w:type="spellEnd"/>
      <w:r w:rsidRPr="00F64453">
        <w:rPr>
          <w:bCs/>
          <w:sz w:val="20"/>
          <w:lang w:val="pl-PL"/>
        </w:rPr>
        <w:t xml:space="preserve"> </w:t>
      </w:r>
      <w:proofErr w:type="spellStart"/>
      <w:r w:rsidRPr="00F64453">
        <w:rPr>
          <w:bCs/>
          <w:sz w:val="20"/>
          <w:lang w:val="pl-PL"/>
        </w:rPr>
        <w:t>control</w:t>
      </w:r>
      <w:proofErr w:type="spellEnd"/>
      <w:r w:rsidRPr="00F64453">
        <w:rPr>
          <w:bCs/>
          <w:sz w:val="20"/>
          <w:lang w:val="pl-PL"/>
        </w:rPr>
        <w:t>).</w:t>
      </w:r>
    </w:p>
    <w:p w:rsidRPr="00F64453" w:rsidR="00F64453" w:rsidP="00F64453" w:rsidRDefault="00F64453" w14:paraId="0C8FBCCE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Konfiguracja uprawnień do obiektów bazy danych odbywać się będzie zgodnie z zasadą minimalnych uprawnień. Użytkownicy wykonywać będą swoje zadania wyłącznie w ramach dedykowanej grupy uprawnień, np.: administracja serwerem aplikacji, administracja bazą danych, administracja uprawnieniami bazy danych.</w:t>
      </w:r>
    </w:p>
    <w:p w:rsidRPr="00F64453" w:rsidR="00F64453" w:rsidP="00F64453" w:rsidRDefault="00F64453" w14:paraId="014AE6C8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Dane stanowiące dokumentację medyczną, w szczególności zawierającą dane niezbędne do monitorowania losów krwi i jej składników muszą być przechowywane przez okres 30 lat; licząc od końca roku kalendarzowego, w którym dokonano ostatniego wpisu (zgodnie art. 29 ust. 1 pkt 1a) ustawy z dnia 6 listopada 2008 r. o prawach pacjenta i</w:t>
      </w:r>
      <w:r w:rsidR="003E07BF">
        <w:rPr>
          <w:bCs/>
          <w:sz w:val="20"/>
          <w:lang w:val="pl-PL"/>
        </w:rPr>
        <w:t> </w:t>
      </w:r>
      <w:r w:rsidRPr="00F64453">
        <w:rPr>
          <w:bCs/>
          <w:sz w:val="20"/>
          <w:lang w:val="pl-PL"/>
        </w:rPr>
        <w:t>Rzeczniku Praw Pacjenta) oraz przez okres 60 lat w zakresie wskazanym w art.. 17 ust. 5 pkt 1–4, 6–10 i 18 ustawy z dnia 22 sierpnia 1997 r. o publicznej służbie krwi, przez  okres  od  dnia  dokonania  ostatniego  wpisu  i</w:t>
      </w:r>
      <w:r w:rsidR="003E07BF">
        <w:rPr>
          <w:bCs/>
          <w:sz w:val="20"/>
          <w:lang w:val="pl-PL"/>
        </w:rPr>
        <w:t> </w:t>
      </w:r>
      <w:r w:rsidRPr="00F64453">
        <w:rPr>
          <w:bCs/>
          <w:sz w:val="20"/>
          <w:lang w:val="pl-PL"/>
        </w:rPr>
        <w:t>udostępniane  Polskiemu  Czerwonemu  Krzyżowi,  w  celu  wykonywania  zadań ustawowych i aktualizowania danych dotyczących osób odznaczonych.</w:t>
      </w:r>
    </w:p>
    <w:p w:rsidRPr="00F64453" w:rsidR="00F64453" w:rsidP="00F64453" w:rsidRDefault="00F64453" w14:paraId="3184461F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Informacje w dziennikach systemów muszą być przechowywane od dnia ich zapisu przez okres dwóch lat (zgodnie z § 21 ust. 4 Rozporządzenia Rady Ministrów z dnia 12 kwietnia 2012 r. w sprawie Krajowych Ram Interoperacyjności, minimalnych wymagań dla rejestrów publicznych i wymiany informacji w postaci elektronicznej oraz minimalnych wymagań dla systemów teleinformatycznych).</w:t>
      </w:r>
    </w:p>
    <w:p w:rsidRPr="00F64453" w:rsidR="00F64453" w:rsidP="00F64453" w:rsidRDefault="00F64453" w14:paraId="3A82E755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Każdy ośrodek będzie posiadał niezależne rozwiązania kopii zapasowych.</w:t>
      </w:r>
    </w:p>
    <w:p w:rsidR="00CE3E16" w:rsidP="00CE3E16" w:rsidRDefault="00F64453" w14:paraId="729DA955" w14:textId="3A3911DB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 w:rsidRPr="00F64453">
        <w:rPr>
          <w:bCs/>
          <w:sz w:val="20"/>
          <w:lang w:val="pl-PL"/>
        </w:rPr>
        <w:t>Wybrana architektura systemu oraz zastosowana infrastruktura kopii zapasowych umożliwią spełnienie wymagań braku utraty danych w przypadku wystąpienia awarii (RPO = 0) oraz czasu potrzebnego na odtworzenie działania systemu po awarii (RTO) na poziomie kilku godzin.</w:t>
      </w:r>
      <w:r w:rsidR="007107B4">
        <w:rPr>
          <w:bCs/>
          <w:sz w:val="20"/>
          <w:lang w:val="pl-PL"/>
        </w:rPr>
        <w:t xml:space="preserve"> </w:t>
      </w:r>
    </w:p>
    <w:p w:rsidR="00CE3E16" w:rsidP="00DC1289" w:rsidRDefault="00CE3E16" w14:paraId="60192C5B" w14:textId="7E3C83EA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Wszelka komunikacja między systemem e-Krew a systemami zewnętrznymi toczyć się będzie przez szyfrowane połączenia. Systemy uwierzytelniać się będą na podstawie architektury klucza publicznego. Protokołem komunikacyjnym będzie SOAP. Na etapie projektowania systemu dobór gotowych bibliotek i komponentów programistycznych będzie zawężony do sprawdzonych i bezpiecznych rozwiązań.</w:t>
      </w:r>
    </w:p>
    <w:p w:rsidRPr="000B3725" w:rsidR="00CE3E16" w:rsidP="00CE3E16" w:rsidRDefault="00CE3E16" w14:paraId="40C78E7A" w14:textId="3B88F2CA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Dodatkowo przewidziano, że w ramach postępowania prowadzonego na chmurę prywatną jednym z warunków przystąpienia do postępowania potencjalnych wykonawców będzie zapewnienie, że całe zamawiane środowisko chmurowe będzie wykorzystywać dedykowaną przestrzeń na dane, a nie współdzieloną. </w:t>
      </w:r>
      <w:r w:rsidRPr="000B3725">
        <w:rPr>
          <w:bCs/>
          <w:sz w:val="20"/>
          <w:lang w:val="pl-PL"/>
        </w:rPr>
        <w:t>W kontekście zabezpieczenia całego systemu bezwzględnie przeanalizowa</w:t>
      </w:r>
      <w:r>
        <w:rPr>
          <w:bCs/>
          <w:sz w:val="20"/>
          <w:lang w:val="pl-PL"/>
        </w:rPr>
        <w:t>na zostanie</w:t>
      </w:r>
      <w:r w:rsidRPr="000B3725">
        <w:rPr>
          <w:bCs/>
          <w:sz w:val="20"/>
          <w:lang w:val="pl-PL"/>
        </w:rPr>
        <w:t xml:space="preserve"> infrastruktur</w:t>
      </w:r>
      <w:r>
        <w:rPr>
          <w:bCs/>
          <w:sz w:val="20"/>
          <w:lang w:val="pl-PL"/>
        </w:rPr>
        <w:t>a</w:t>
      </w:r>
      <w:r w:rsidRPr="000B3725">
        <w:rPr>
          <w:bCs/>
          <w:sz w:val="20"/>
          <w:lang w:val="pl-PL"/>
        </w:rPr>
        <w:t xml:space="preserve"> </w:t>
      </w:r>
      <w:r>
        <w:rPr>
          <w:bCs/>
          <w:sz w:val="20"/>
          <w:lang w:val="pl-PL"/>
        </w:rPr>
        <w:t>P</w:t>
      </w:r>
      <w:r w:rsidRPr="000B3725">
        <w:rPr>
          <w:bCs/>
          <w:sz w:val="20"/>
          <w:lang w:val="pl-PL"/>
        </w:rPr>
        <w:t xml:space="preserve">artnerów pod kątem spełnienia założonych wymagań. Cokolwiek w kwestii zabezpieczeń całego systemu zostanie ustalone musi obejmować </w:t>
      </w:r>
      <w:r>
        <w:rPr>
          <w:bCs/>
          <w:sz w:val="20"/>
          <w:lang w:val="pl-PL"/>
        </w:rPr>
        <w:t>P</w:t>
      </w:r>
      <w:r w:rsidRPr="000B3725">
        <w:rPr>
          <w:bCs/>
          <w:sz w:val="20"/>
          <w:lang w:val="pl-PL"/>
        </w:rPr>
        <w:t xml:space="preserve">artnerów stosownie do wykonywanych w systemie czynności. </w:t>
      </w:r>
      <w:r>
        <w:rPr>
          <w:bCs/>
          <w:sz w:val="20"/>
          <w:lang w:val="pl-PL"/>
        </w:rPr>
        <w:t xml:space="preserve">Zabezpieczy to CSIOZ przed potencjalnymi lukami bezpieczeństwa. </w:t>
      </w:r>
    </w:p>
    <w:p w:rsidR="00CE3E16" w:rsidP="00CE3E16" w:rsidRDefault="00CE3E16" w14:paraId="378567F9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</w:p>
    <w:p w:rsidR="00CE3E16" w:rsidP="0084411B" w:rsidRDefault="00CE3E16" w14:paraId="13F2827E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W zamówieniu na usługi chmury prywatnej będą ujęte również między innymi założenia dotyczące bezpieczeństwa systemu i jego ciągłej pracy:</w:t>
      </w:r>
    </w:p>
    <w:p w:rsidR="00CE3E16" w:rsidRDefault="00CE3E16" w14:paraId="5984D6BE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- minimum dwa ośrodki danych na terenie Polski;</w:t>
      </w:r>
    </w:p>
    <w:p w:rsidR="00CE3E16" w:rsidRDefault="00CE3E16" w14:paraId="582F0EFD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- SLA na poziomie 99,98%;</w:t>
      </w:r>
    </w:p>
    <w:p w:rsidR="00CE3E16" w:rsidRDefault="00CE3E16" w14:paraId="205EE331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- zabezpieczenia opierające się m.in. na NGFW, </w:t>
      </w:r>
      <w:proofErr w:type="spellStart"/>
      <w:r>
        <w:rPr>
          <w:bCs/>
          <w:sz w:val="20"/>
          <w:lang w:val="pl-PL"/>
        </w:rPr>
        <w:t>AntyDDOS</w:t>
      </w:r>
      <w:proofErr w:type="spellEnd"/>
      <w:r>
        <w:rPr>
          <w:bCs/>
          <w:sz w:val="20"/>
          <w:lang w:val="pl-PL"/>
        </w:rPr>
        <w:t>, WAF;</w:t>
      </w:r>
    </w:p>
    <w:p w:rsidRPr="00A043EA" w:rsidR="00CE3E16" w:rsidP="00DC1289" w:rsidRDefault="00CE3E16" w14:paraId="733E9C20" w14:textId="7DF91C24">
      <w:pPr>
        <w:rPr>
          <w:bCs/>
          <w:sz w:val="20"/>
          <w:lang w:val="pl-PL"/>
        </w:rPr>
      </w:pPr>
      <w:r>
        <w:rPr>
          <w:bCs/>
          <w:sz w:val="20"/>
          <w:lang w:val="pl-PL"/>
        </w:rPr>
        <w:t>- obsługa przez NOC</w:t>
      </w:r>
      <w:r w:rsidR="000F6BEE">
        <w:rPr>
          <w:bCs/>
          <w:sz w:val="20"/>
          <w:lang w:val="pl-PL"/>
        </w:rPr>
        <w:t xml:space="preserve"> (</w:t>
      </w:r>
      <w:r w:rsidRPr="00DC1289" w:rsidR="000F6BEE">
        <w:rPr>
          <w:bCs/>
          <w:sz w:val="20"/>
          <w:lang w:val="pl-PL"/>
        </w:rPr>
        <w:t xml:space="preserve">Network Operation Center – centrum monitorowania sieci a także proaktywny monitoring kluczowych elementów środowiska IT  organizacji takich jak systemy, aplikacje, etc.). </w:t>
      </w:r>
      <w:r>
        <w:rPr>
          <w:bCs/>
          <w:sz w:val="20"/>
          <w:lang w:val="pl-PL"/>
        </w:rPr>
        <w:t>Na SOC</w:t>
      </w:r>
      <w:r w:rsidR="000F6BEE">
        <w:rPr>
          <w:bCs/>
          <w:sz w:val="20"/>
          <w:lang w:val="pl-PL"/>
        </w:rPr>
        <w:t xml:space="preserve"> (</w:t>
      </w:r>
      <w:r w:rsidRPr="000F6BEE" w:rsidR="000F6BEE">
        <w:rPr>
          <w:bCs/>
          <w:sz w:val="20"/>
          <w:lang w:val="pl-PL"/>
        </w:rPr>
        <w:t>Security Operations Center</w:t>
      </w:r>
      <w:r w:rsidR="000F6BEE">
        <w:rPr>
          <w:bCs/>
          <w:sz w:val="20"/>
          <w:lang w:val="pl-PL"/>
        </w:rPr>
        <w:t xml:space="preserve"> -</w:t>
      </w:r>
      <w:r w:rsidRPr="000F6BEE" w:rsidR="000F6BEE">
        <w:rPr>
          <w:bCs/>
          <w:sz w:val="20"/>
          <w:lang w:val="pl-PL"/>
        </w:rPr>
        <w:t xml:space="preserve"> system pozwalający na identyfikację i zabezpieczenie najbardziej krytycznych miejsc w organizacji. SOC, dzięki synergii wielu rozwiązań oraz wymianie informacji pomiędzy nimi, pozwala odnaleźć szereg problemów związanych z bezpieczeństwem</w:t>
      </w:r>
      <w:r w:rsidR="000F6BEE">
        <w:rPr>
          <w:bCs/>
          <w:sz w:val="20"/>
          <w:lang w:val="pl-PL"/>
        </w:rPr>
        <w:t xml:space="preserve">) </w:t>
      </w:r>
      <w:r>
        <w:rPr>
          <w:bCs/>
          <w:sz w:val="20"/>
          <w:lang w:val="pl-PL"/>
        </w:rPr>
        <w:t>przygotowywane jest postępowanie w CSIOZ, ponieważ jako operator usług kluczowych CSIOZ jest zobowiązany takowy posiadać;</w:t>
      </w:r>
    </w:p>
    <w:p w:rsidR="00CE3E16" w:rsidP="00DC1289" w:rsidRDefault="00CE3E16" w14:paraId="43F862D9" w14:textId="77777777">
      <w:pPr>
        <w:rPr>
          <w:bCs/>
          <w:sz w:val="20"/>
          <w:lang w:val="pl-PL"/>
        </w:rPr>
      </w:pPr>
      <w:r>
        <w:rPr>
          <w:bCs/>
          <w:sz w:val="20"/>
          <w:lang w:val="pl-PL"/>
        </w:rPr>
        <w:t>- dedykowane ciemne włókna;</w:t>
      </w:r>
    </w:p>
    <w:p w:rsidR="00CE3E16" w:rsidRDefault="00CE3E16" w14:paraId="2AF4F5FA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- Data Center z </w:t>
      </w:r>
      <w:proofErr w:type="spellStart"/>
      <w:r>
        <w:rPr>
          <w:bCs/>
          <w:sz w:val="20"/>
          <w:lang w:val="pl-PL"/>
        </w:rPr>
        <w:t>Tier</w:t>
      </w:r>
      <w:proofErr w:type="spellEnd"/>
      <w:r>
        <w:rPr>
          <w:bCs/>
          <w:sz w:val="20"/>
          <w:lang w:val="pl-PL"/>
        </w:rPr>
        <w:t xml:space="preserve"> 4 (niezależne łącza i zasilanie z różnych kierunków geograficznych);</w:t>
      </w:r>
    </w:p>
    <w:p w:rsidR="00CE3E16" w:rsidRDefault="00CE3E16" w14:paraId="128D34D1" w14:textId="77777777">
      <w:pPr>
        <w:spacing w:after="120" w:line="276" w:lineRule="auto"/>
        <w:contextualSpacing/>
        <w:jc w:val="both"/>
        <w:rPr>
          <w:bCs/>
          <w:sz w:val="20"/>
          <w:lang w:val="pl-PL"/>
        </w:rPr>
      </w:pPr>
    </w:p>
    <w:p w:rsidRPr="00F64453" w:rsidR="007573B2" w:rsidP="00DC1289" w:rsidRDefault="00CE3E16" w14:paraId="2E9E4AE5" w14:textId="3A6EC30B">
      <w:pPr>
        <w:spacing w:after="120" w:line="276" w:lineRule="auto"/>
        <w:contextualSpacing/>
        <w:jc w:val="both"/>
        <w:rPr>
          <w:sz w:val="20"/>
          <w:lang w:val="pl-PL" w:eastAsia="pl-PL"/>
        </w:rPr>
      </w:pPr>
      <w:r>
        <w:rPr>
          <w:bCs/>
          <w:sz w:val="20"/>
          <w:lang w:val="pl-PL"/>
        </w:rPr>
        <w:t>Dodatkowo należy dodać, że dostawcą tożsamości w systemie e-Krew będzie Węzeł Krajowy.</w:t>
      </w:r>
    </w:p>
    <w:sectPr w:rsidRPr="00F64453" w:rsidR="007573B2" w:rsidSect="0020199F">
      <w:headerReference w:type="default" r:id="rId13"/>
      <w:footerReference w:type="default" r:id="rId14"/>
      <w:pgSz w:w="12240" w:h="15840"/>
      <w:pgMar w:top="1440" w:right="1080" w:bottom="1440" w:left="1080" w:header="720" w:footer="3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B8A77" w14:textId="77777777" w:rsidR="009C78C8" w:rsidRDefault="009C78C8" w:rsidP="00AC47BE">
      <w:r>
        <w:separator/>
      </w:r>
    </w:p>
  </w:endnote>
  <w:endnote w:type="continuationSeparator" w:id="0">
    <w:p w14:paraId="7CB50688" w14:textId="77777777" w:rsidR="009C78C8" w:rsidRDefault="009C78C8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,Arial,Times New 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Content>
      <w:p w14:paraId="02BDBD17" w14:textId="3C1E2545" w:rsidR="007B4C71" w:rsidRPr="00534314" w:rsidRDefault="007B4C71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Pr="009E3996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DA823" w14:textId="77777777" w:rsidR="009C78C8" w:rsidRDefault="009C78C8" w:rsidP="00AC47BE">
      <w:r>
        <w:separator/>
      </w:r>
    </w:p>
  </w:footnote>
  <w:footnote w:type="continuationSeparator" w:id="0">
    <w:p w14:paraId="6D0892FA" w14:textId="77777777" w:rsidR="009C78C8" w:rsidRDefault="009C78C8" w:rsidP="00AC47BE">
      <w:r>
        <w:continuationSeparator/>
      </w:r>
    </w:p>
  </w:footnote>
  <w:footnote w:id="1">
    <w:p w14:paraId="39F5F8B4" w14:textId="77777777" w:rsidR="007B4C71" w:rsidRPr="00E92229" w:rsidRDefault="007B4C71" w:rsidP="007063B2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r w:rsidRPr="008805B6">
        <w:rPr>
          <w:rFonts w:ascii="Arial" w:hAnsi="Arial" w:cs="Arial"/>
          <w:sz w:val="18"/>
          <w:szCs w:val="18"/>
        </w:rPr>
        <w:t>Digitizing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>, prowadzonych na zlecenie KE przez firmę Cap Gemini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E92229">
        <w:rPr>
          <w:rFonts w:ascii="Arial" w:hAnsi="Arial" w:cs="Arial"/>
          <w:sz w:val="18"/>
          <w:szCs w:val="18"/>
          <w:lang w:val="pl-PL"/>
        </w:rPr>
        <w:t>ec.europa.eu/newsroom/document.cfm?action=display&amp;doc_id=747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4B39427" w14:textId="77777777" w:rsidR="007B4C71" w:rsidRPr="005D3974" w:rsidRDefault="007B4C71" w:rsidP="00D3518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DC1289">
        <w:rPr>
          <w:lang w:val="pl-PL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3">
    <w:p w14:paraId="2C52E397" w14:textId="77777777" w:rsidR="007B4C71" w:rsidRPr="005D3974" w:rsidRDefault="007B4C71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C21FA">
        <w:rPr>
          <w:rFonts w:ascii="Arial" w:hAnsi="Arial" w:cs="Arial"/>
          <w:sz w:val="20"/>
          <w:szCs w:val="20"/>
          <w:lang w:val="pl-PL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4">
    <w:p w14:paraId="02F1D54D" w14:textId="77777777" w:rsidR="007B4C71" w:rsidRPr="007573B2" w:rsidRDefault="007B4C71" w:rsidP="004C5D2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C21FA">
        <w:rPr>
          <w:lang w:val="pl-PL"/>
        </w:rPr>
        <w:t xml:space="preserve"> </w:t>
      </w:r>
      <w:r w:rsidRPr="00CC21FA">
        <w:rPr>
          <w:rFonts w:ascii="Arial" w:hAnsi="Arial" w:cs="Arial"/>
          <w:sz w:val="18"/>
          <w:szCs w:val="18"/>
          <w:lang w:val="pl-PL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12909C5A" w14:textId="77777777" w:rsidR="007B4C71" w:rsidRPr="00E11921" w:rsidRDefault="007B4C71" w:rsidP="004A0BB2">
      <w:pPr>
        <w:pStyle w:val="Tekstprzypisudolnego"/>
        <w:jc w:val="both"/>
        <w:rPr>
          <w:lang w:val="pl-PL"/>
        </w:rPr>
      </w:pPr>
      <w:r w:rsidRPr="004D2E0B">
        <w:rPr>
          <w:rFonts w:ascii="Arial" w:hAnsi="Arial" w:cs="Arial"/>
          <w:sz w:val="18"/>
          <w:szCs w:val="18"/>
          <w:vertAlign w:val="superscript"/>
        </w:rPr>
        <w:footnoteRef/>
      </w:r>
      <w:r w:rsidRPr="00CC21FA">
        <w:rPr>
          <w:rFonts w:ascii="Arial" w:hAnsi="Arial" w:cs="Arial"/>
          <w:sz w:val="18"/>
          <w:szCs w:val="18"/>
          <w:lang w:val="pl-PL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50CAF712" w14:textId="77777777" w:rsidR="007B4C71" w:rsidRPr="00E11921" w:rsidRDefault="007B4C71" w:rsidP="004A0BB2">
      <w:pPr>
        <w:pStyle w:val="Tekstprzypisudolnego"/>
        <w:jc w:val="both"/>
        <w:rPr>
          <w:lang w:val="pl-PL"/>
        </w:rPr>
      </w:pPr>
      <w:r w:rsidRPr="004D2E0B">
        <w:rPr>
          <w:rFonts w:ascii="Arial" w:hAnsi="Arial" w:cs="Arial"/>
          <w:sz w:val="18"/>
          <w:szCs w:val="18"/>
          <w:vertAlign w:val="superscript"/>
        </w:rPr>
        <w:footnoteRef/>
      </w:r>
      <w:r w:rsidRPr="00DC1289">
        <w:rPr>
          <w:rFonts w:ascii="Arial" w:hAnsi="Arial" w:cs="Arial"/>
          <w:sz w:val="18"/>
          <w:szCs w:val="18"/>
          <w:lang w:val="pl-PL"/>
        </w:rPr>
        <w:t xml:space="preserve"> Niepotrzebne skreślić</w:t>
      </w:r>
    </w:p>
  </w:footnote>
  <w:footnote w:id="7">
    <w:p w14:paraId="15755E3C" w14:textId="77777777" w:rsidR="007B4C71" w:rsidRPr="00245488" w:rsidRDefault="007B4C71" w:rsidP="00F6445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4F038" w14:textId="77777777" w:rsidR="007B4C71" w:rsidRPr="00BE221C" w:rsidRDefault="007B4C71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24504799" w14:textId="77777777" w:rsidR="007B4C71" w:rsidRPr="00D11AC8" w:rsidRDefault="007B4C71" w:rsidP="00D11AC8">
    <w:pPr>
      <w:spacing w:after="200"/>
      <w:jc w:val="center"/>
      <w:rPr>
        <w:sz w:val="22"/>
        <w:szCs w:val="22"/>
        <w:lang w:val="pl-PL"/>
      </w:rPr>
    </w:pPr>
    <w:r w:rsidRPr="00F20632">
      <w:rPr>
        <w:sz w:val="22"/>
        <w:szCs w:val="22"/>
        <w:lang w:val="pl-PL" w:eastAsia="pl-PL"/>
      </w:rPr>
      <w:t>e-Krew – Informatyzacja Publicznej Służby Krwi oraz Rozwój Nadzoru nad Krwiolecznictwem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0FE8"/>
    <w:multiLevelType w:val="hybridMultilevel"/>
    <w:tmpl w:val="B2B8E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3C60"/>
    <w:multiLevelType w:val="hybridMultilevel"/>
    <w:tmpl w:val="7278D63A"/>
    <w:lvl w:ilvl="0" w:tplc="1D941C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D6C9CF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51251D7"/>
    <w:multiLevelType w:val="hybridMultilevel"/>
    <w:tmpl w:val="FBAE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9" w15:restartNumberingAfterBreak="0">
    <w:nsid w:val="343A5901"/>
    <w:multiLevelType w:val="hybridMultilevel"/>
    <w:tmpl w:val="E2429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464DE"/>
    <w:multiLevelType w:val="hybridMultilevel"/>
    <w:tmpl w:val="ECE6EFD2"/>
    <w:lvl w:ilvl="0" w:tplc="1D941C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D6C9CF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3C8F71C4"/>
    <w:multiLevelType w:val="hybridMultilevel"/>
    <w:tmpl w:val="40C659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4B06D4"/>
    <w:multiLevelType w:val="multilevel"/>
    <w:tmpl w:val="65B443AE"/>
    <w:lvl w:ilvl="0">
      <w:numFmt w:val="bullet"/>
      <w:lvlText w:val="o"/>
      <w:lvlJc w:val="left"/>
      <w:pPr>
        <w:ind w:left="363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7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4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1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6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4338" w:hanging="360"/>
      </w:pPr>
      <w:rPr>
        <w:rFonts w:ascii="Wingdings" w:hAnsi="Wingdings"/>
      </w:rPr>
    </w:lvl>
  </w:abstractNum>
  <w:abstractNum w:abstractNumId="14" w15:restartNumberingAfterBreak="0">
    <w:nsid w:val="4EA37D79"/>
    <w:multiLevelType w:val="hybridMultilevel"/>
    <w:tmpl w:val="BE1A6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253A1"/>
    <w:multiLevelType w:val="multilevel"/>
    <w:tmpl w:val="7B4E0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D337DC"/>
    <w:multiLevelType w:val="multilevel"/>
    <w:tmpl w:val="92FC4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167C74"/>
    <w:multiLevelType w:val="hybridMultilevel"/>
    <w:tmpl w:val="6B228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641FC"/>
    <w:multiLevelType w:val="hybridMultilevel"/>
    <w:tmpl w:val="40C659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75204B"/>
    <w:multiLevelType w:val="hybridMultilevel"/>
    <w:tmpl w:val="417459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4014B9"/>
    <w:multiLevelType w:val="hybridMultilevel"/>
    <w:tmpl w:val="4240DD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4C0398"/>
    <w:multiLevelType w:val="hybridMultilevel"/>
    <w:tmpl w:val="1B6E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907CB"/>
    <w:multiLevelType w:val="hybridMultilevel"/>
    <w:tmpl w:val="7278D63A"/>
    <w:lvl w:ilvl="0" w:tplc="1D941C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D6C9CF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72B0C23"/>
    <w:multiLevelType w:val="hybridMultilevel"/>
    <w:tmpl w:val="820809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A0A1FC3"/>
    <w:multiLevelType w:val="hybridMultilevel"/>
    <w:tmpl w:val="72823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CBD34BE"/>
    <w:multiLevelType w:val="hybridMultilevel"/>
    <w:tmpl w:val="15688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D8E0397"/>
    <w:multiLevelType w:val="multilevel"/>
    <w:tmpl w:val="E552F61A"/>
    <w:lvl w:ilvl="0">
      <w:numFmt w:val="bullet"/>
      <w:lvlText w:val="o"/>
      <w:lvlJc w:val="left"/>
      <w:pPr>
        <w:ind w:left="363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08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3" w:hanging="360"/>
      </w:pPr>
      <w:rPr>
        <w:rFonts w:ascii="Wingdings" w:hAnsi="Wingdings"/>
      </w:rPr>
    </w:lvl>
  </w:abstractNum>
  <w:num w:numId="1">
    <w:abstractNumId w:val="3"/>
  </w:num>
  <w:num w:numId="2">
    <w:abstractNumId w:val="25"/>
  </w:num>
  <w:num w:numId="3">
    <w:abstractNumId w:val="7"/>
  </w:num>
  <w:num w:numId="4">
    <w:abstractNumId w:val="5"/>
  </w:num>
  <w:num w:numId="5">
    <w:abstractNumId w:val="29"/>
  </w:num>
  <w:num w:numId="6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8"/>
  </w:num>
  <w:num w:numId="8">
    <w:abstractNumId w:val="23"/>
  </w:num>
  <w:num w:numId="9">
    <w:abstractNumId w:val="4"/>
  </w:num>
  <w:num w:numId="10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1">
    <w:abstractNumId w:val="16"/>
  </w:num>
  <w:num w:numId="12">
    <w:abstractNumId w:val="15"/>
  </w:num>
  <w:num w:numId="13">
    <w:abstractNumId w:val="2"/>
  </w:num>
  <w:num w:numId="14">
    <w:abstractNumId w:val="11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3"/>
  </w:num>
  <w:num w:numId="19">
    <w:abstractNumId w:val="30"/>
  </w:num>
  <w:num w:numId="20">
    <w:abstractNumId w:val="0"/>
  </w:num>
  <w:num w:numId="21">
    <w:abstractNumId w:val="14"/>
  </w:num>
  <w:num w:numId="22">
    <w:abstractNumId w:val="20"/>
  </w:num>
  <w:num w:numId="23">
    <w:abstractNumId w:val="17"/>
  </w:num>
  <w:num w:numId="24">
    <w:abstractNumId w:val="19"/>
  </w:num>
  <w:num w:numId="25">
    <w:abstractNumId w:val="1"/>
  </w:num>
  <w:num w:numId="26">
    <w:abstractNumId w:val="22"/>
  </w:num>
  <w:num w:numId="27">
    <w:abstractNumId w:val="10"/>
  </w:num>
  <w:num w:numId="28">
    <w:abstractNumId w:val="6"/>
  </w:num>
  <w:num w:numId="29">
    <w:abstractNumId w:val="9"/>
  </w:num>
  <w:num w:numId="30">
    <w:abstractNumId w:val="18"/>
  </w:num>
  <w:num w:numId="31">
    <w:abstractNumId w:val="24"/>
  </w:num>
  <w:num w:numId="32">
    <w:abstractNumId w:val="26"/>
  </w:num>
  <w:num w:numId="3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BE"/>
    <w:rsid w:val="000014FC"/>
    <w:rsid w:val="00002935"/>
    <w:rsid w:val="000034D1"/>
    <w:rsid w:val="00003F78"/>
    <w:rsid w:val="000045DA"/>
    <w:rsid w:val="00005300"/>
    <w:rsid w:val="000056D4"/>
    <w:rsid w:val="0000682A"/>
    <w:rsid w:val="000108ED"/>
    <w:rsid w:val="00011F32"/>
    <w:rsid w:val="00014F83"/>
    <w:rsid w:val="000201B8"/>
    <w:rsid w:val="000217ED"/>
    <w:rsid w:val="00022C90"/>
    <w:rsid w:val="000265B0"/>
    <w:rsid w:val="00026C0C"/>
    <w:rsid w:val="00026C72"/>
    <w:rsid w:val="00030AAF"/>
    <w:rsid w:val="000323F6"/>
    <w:rsid w:val="00037D99"/>
    <w:rsid w:val="00040E45"/>
    <w:rsid w:val="00045FE3"/>
    <w:rsid w:val="00046EAD"/>
    <w:rsid w:val="00047791"/>
    <w:rsid w:val="0005381A"/>
    <w:rsid w:val="000543F4"/>
    <w:rsid w:val="00057FFC"/>
    <w:rsid w:val="00062563"/>
    <w:rsid w:val="00063505"/>
    <w:rsid w:val="00063519"/>
    <w:rsid w:val="000660A3"/>
    <w:rsid w:val="00067405"/>
    <w:rsid w:val="00071375"/>
    <w:rsid w:val="00073932"/>
    <w:rsid w:val="0007406C"/>
    <w:rsid w:val="00074ED0"/>
    <w:rsid w:val="000758B8"/>
    <w:rsid w:val="00081454"/>
    <w:rsid w:val="00086A37"/>
    <w:rsid w:val="00087B92"/>
    <w:rsid w:val="00087C7A"/>
    <w:rsid w:val="00091B6F"/>
    <w:rsid w:val="00095411"/>
    <w:rsid w:val="00097C0A"/>
    <w:rsid w:val="000A4997"/>
    <w:rsid w:val="000A5C7B"/>
    <w:rsid w:val="000B14DE"/>
    <w:rsid w:val="000B27E6"/>
    <w:rsid w:val="000B29D3"/>
    <w:rsid w:val="000B7ABC"/>
    <w:rsid w:val="000C4527"/>
    <w:rsid w:val="000C767E"/>
    <w:rsid w:val="000C7C7E"/>
    <w:rsid w:val="000D03E5"/>
    <w:rsid w:val="000D05DD"/>
    <w:rsid w:val="000D1112"/>
    <w:rsid w:val="000E0521"/>
    <w:rsid w:val="000E39DC"/>
    <w:rsid w:val="000E7EAB"/>
    <w:rsid w:val="000F23C1"/>
    <w:rsid w:val="000F296A"/>
    <w:rsid w:val="000F313A"/>
    <w:rsid w:val="000F3A9D"/>
    <w:rsid w:val="000F5993"/>
    <w:rsid w:val="000F64D2"/>
    <w:rsid w:val="000F667D"/>
    <w:rsid w:val="000F6BEE"/>
    <w:rsid w:val="000F7D26"/>
    <w:rsid w:val="00101561"/>
    <w:rsid w:val="001027BE"/>
    <w:rsid w:val="00102B40"/>
    <w:rsid w:val="00102BEC"/>
    <w:rsid w:val="00102FC2"/>
    <w:rsid w:val="00107EC9"/>
    <w:rsid w:val="00110D64"/>
    <w:rsid w:val="00112AF0"/>
    <w:rsid w:val="00117E17"/>
    <w:rsid w:val="00120CF7"/>
    <w:rsid w:val="00121485"/>
    <w:rsid w:val="0012158F"/>
    <w:rsid w:val="00121B8A"/>
    <w:rsid w:val="001235FB"/>
    <w:rsid w:val="00125A76"/>
    <w:rsid w:val="00126E2F"/>
    <w:rsid w:val="00127786"/>
    <w:rsid w:val="00127B2D"/>
    <w:rsid w:val="001318C7"/>
    <w:rsid w:val="00136835"/>
    <w:rsid w:val="00136BA5"/>
    <w:rsid w:val="001373F1"/>
    <w:rsid w:val="001418D9"/>
    <w:rsid w:val="00142E2F"/>
    <w:rsid w:val="00143B0D"/>
    <w:rsid w:val="00151AE0"/>
    <w:rsid w:val="0016027B"/>
    <w:rsid w:val="00161DD4"/>
    <w:rsid w:val="00162DA3"/>
    <w:rsid w:val="00163ADE"/>
    <w:rsid w:val="001669D8"/>
    <w:rsid w:val="0017035B"/>
    <w:rsid w:val="001713AD"/>
    <w:rsid w:val="0017630F"/>
    <w:rsid w:val="001769CB"/>
    <w:rsid w:val="00177C0F"/>
    <w:rsid w:val="00180AD7"/>
    <w:rsid w:val="00183078"/>
    <w:rsid w:val="0018433C"/>
    <w:rsid w:val="001855EF"/>
    <w:rsid w:val="00187F2B"/>
    <w:rsid w:val="00192895"/>
    <w:rsid w:val="00193345"/>
    <w:rsid w:val="00193C2F"/>
    <w:rsid w:val="00193CC4"/>
    <w:rsid w:val="00197F1C"/>
    <w:rsid w:val="001A024D"/>
    <w:rsid w:val="001A1B24"/>
    <w:rsid w:val="001A38D5"/>
    <w:rsid w:val="001A3DAF"/>
    <w:rsid w:val="001A408C"/>
    <w:rsid w:val="001A42E2"/>
    <w:rsid w:val="001A5C11"/>
    <w:rsid w:val="001A6A25"/>
    <w:rsid w:val="001B2D7A"/>
    <w:rsid w:val="001B6667"/>
    <w:rsid w:val="001B6BD4"/>
    <w:rsid w:val="001C2A37"/>
    <w:rsid w:val="001C5C6A"/>
    <w:rsid w:val="001C67F2"/>
    <w:rsid w:val="001C7FA0"/>
    <w:rsid w:val="001C7FEF"/>
    <w:rsid w:val="001D0647"/>
    <w:rsid w:val="001D4CEC"/>
    <w:rsid w:val="001D7AAC"/>
    <w:rsid w:val="001E194B"/>
    <w:rsid w:val="001E2F2F"/>
    <w:rsid w:val="001E6DE7"/>
    <w:rsid w:val="001F12E4"/>
    <w:rsid w:val="001F573E"/>
    <w:rsid w:val="0020199F"/>
    <w:rsid w:val="00204316"/>
    <w:rsid w:val="0020513A"/>
    <w:rsid w:val="00205B72"/>
    <w:rsid w:val="0020760A"/>
    <w:rsid w:val="00207B9C"/>
    <w:rsid w:val="0021033A"/>
    <w:rsid w:val="00214477"/>
    <w:rsid w:val="002150EB"/>
    <w:rsid w:val="00220D38"/>
    <w:rsid w:val="00221961"/>
    <w:rsid w:val="00223F94"/>
    <w:rsid w:val="00224757"/>
    <w:rsid w:val="002315AD"/>
    <w:rsid w:val="00231DE6"/>
    <w:rsid w:val="00231E7C"/>
    <w:rsid w:val="002320BA"/>
    <w:rsid w:val="00232267"/>
    <w:rsid w:val="002358BC"/>
    <w:rsid w:val="002360C6"/>
    <w:rsid w:val="00240750"/>
    <w:rsid w:val="00241005"/>
    <w:rsid w:val="00242436"/>
    <w:rsid w:val="00245488"/>
    <w:rsid w:val="00250205"/>
    <w:rsid w:val="0025077F"/>
    <w:rsid w:val="00251394"/>
    <w:rsid w:val="00252698"/>
    <w:rsid w:val="00252D90"/>
    <w:rsid w:val="00257231"/>
    <w:rsid w:val="00260D2B"/>
    <w:rsid w:val="00263F69"/>
    <w:rsid w:val="00271514"/>
    <w:rsid w:val="002749DC"/>
    <w:rsid w:val="00275C7D"/>
    <w:rsid w:val="00281CF0"/>
    <w:rsid w:val="00292C9C"/>
    <w:rsid w:val="00293074"/>
    <w:rsid w:val="002A2F08"/>
    <w:rsid w:val="002A3872"/>
    <w:rsid w:val="002A4787"/>
    <w:rsid w:val="002A5223"/>
    <w:rsid w:val="002A55DC"/>
    <w:rsid w:val="002A5F65"/>
    <w:rsid w:val="002A649D"/>
    <w:rsid w:val="002A6E14"/>
    <w:rsid w:val="002B1D14"/>
    <w:rsid w:val="002B4983"/>
    <w:rsid w:val="002B53DF"/>
    <w:rsid w:val="002B6352"/>
    <w:rsid w:val="002B65EF"/>
    <w:rsid w:val="002B7799"/>
    <w:rsid w:val="002C170C"/>
    <w:rsid w:val="002C2724"/>
    <w:rsid w:val="002C2F49"/>
    <w:rsid w:val="002C42DD"/>
    <w:rsid w:val="002C5F06"/>
    <w:rsid w:val="002C610D"/>
    <w:rsid w:val="002C62E3"/>
    <w:rsid w:val="002D16EC"/>
    <w:rsid w:val="002D31F3"/>
    <w:rsid w:val="002D3518"/>
    <w:rsid w:val="002D47E3"/>
    <w:rsid w:val="002D540B"/>
    <w:rsid w:val="002D6588"/>
    <w:rsid w:val="002E1E0E"/>
    <w:rsid w:val="002E21C5"/>
    <w:rsid w:val="002E522E"/>
    <w:rsid w:val="002F0B67"/>
    <w:rsid w:val="002F208E"/>
    <w:rsid w:val="002F425A"/>
    <w:rsid w:val="002F4312"/>
    <w:rsid w:val="002F455B"/>
    <w:rsid w:val="002F4A29"/>
    <w:rsid w:val="002F4FB4"/>
    <w:rsid w:val="002F565B"/>
    <w:rsid w:val="002F56B5"/>
    <w:rsid w:val="002F574E"/>
    <w:rsid w:val="002F7D84"/>
    <w:rsid w:val="003006C9"/>
    <w:rsid w:val="00302027"/>
    <w:rsid w:val="003020D4"/>
    <w:rsid w:val="00303AA7"/>
    <w:rsid w:val="003051B7"/>
    <w:rsid w:val="00305321"/>
    <w:rsid w:val="00306236"/>
    <w:rsid w:val="00307D13"/>
    <w:rsid w:val="00307FB8"/>
    <w:rsid w:val="003114B2"/>
    <w:rsid w:val="00315F1A"/>
    <w:rsid w:val="00316A56"/>
    <w:rsid w:val="00321C0D"/>
    <w:rsid w:val="0032240B"/>
    <w:rsid w:val="003269DF"/>
    <w:rsid w:val="003317B5"/>
    <w:rsid w:val="003330EE"/>
    <w:rsid w:val="003347B4"/>
    <w:rsid w:val="003350EE"/>
    <w:rsid w:val="00340C94"/>
    <w:rsid w:val="0034246F"/>
    <w:rsid w:val="00343D0F"/>
    <w:rsid w:val="003454D5"/>
    <w:rsid w:val="00345665"/>
    <w:rsid w:val="003459D7"/>
    <w:rsid w:val="00345F87"/>
    <w:rsid w:val="00347522"/>
    <w:rsid w:val="00356758"/>
    <w:rsid w:val="00363F9D"/>
    <w:rsid w:val="00370059"/>
    <w:rsid w:val="00373E0A"/>
    <w:rsid w:val="00375847"/>
    <w:rsid w:val="00376D20"/>
    <w:rsid w:val="0039354D"/>
    <w:rsid w:val="003953F5"/>
    <w:rsid w:val="003963EF"/>
    <w:rsid w:val="00397AE1"/>
    <w:rsid w:val="003A01FB"/>
    <w:rsid w:val="003A108D"/>
    <w:rsid w:val="003A233A"/>
    <w:rsid w:val="003A4DD1"/>
    <w:rsid w:val="003A5180"/>
    <w:rsid w:val="003A7FB4"/>
    <w:rsid w:val="003B0BB0"/>
    <w:rsid w:val="003B1758"/>
    <w:rsid w:val="003B442E"/>
    <w:rsid w:val="003B4F6D"/>
    <w:rsid w:val="003C6E2C"/>
    <w:rsid w:val="003D02F1"/>
    <w:rsid w:val="003D1EE3"/>
    <w:rsid w:val="003D24DA"/>
    <w:rsid w:val="003D2CEB"/>
    <w:rsid w:val="003D39A4"/>
    <w:rsid w:val="003D3A70"/>
    <w:rsid w:val="003D4170"/>
    <w:rsid w:val="003D512D"/>
    <w:rsid w:val="003D5B13"/>
    <w:rsid w:val="003E07BF"/>
    <w:rsid w:val="003E0D81"/>
    <w:rsid w:val="003E5F51"/>
    <w:rsid w:val="003E641F"/>
    <w:rsid w:val="003E79AB"/>
    <w:rsid w:val="003F0430"/>
    <w:rsid w:val="003F0B7E"/>
    <w:rsid w:val="003F2463"/>
    <w:rsid w:val="003F2AF6"/>
    <w:rsid w:val="003F78DC"/>
    <w:rsid w:val="00401BDB"/>
    <w:rsid w:val="0040202B"/>
    <w:rsid w:val="00402AAE"/>
    <w:rsid w:val="00404A35"/>
    <w:rsid w:val="00405575"/>
    <w:rsid w:val="00406FFD"/>
    <w:rsid w:val="00414978"/>
    <w:rsid w:val="00415DA6"/>
    <w:rsid w:val="00416FF0"/>
    <w:rsid w:val="004232DF"/>
    <w:rsid w:val="004303AC"/>
    <w:rsid w:val="00431B1C"/>
    <w:rsid w:val="004320C8"/>
    <w:rsid w:val="0043307D"/>
    <w:rsid w:val="00437B76"/>
    <w:rsid w:val="00440618"/>
    <w:rsid w:val="00443438"/>
    <w:rsid w:val="00443C6C"/>
    <w:rsid w:val="00444DEC"/>
    <w:rsid w:val="00446057"/>
    <w:rsid w:val="00446CEE"/>
    <w:rsid w:val="00447EC1"/>
    <w:rsid w:val="0045294A"/>
    <w:rsid w:val="00453CE7"/>
    <w:rsid w:val="004578C3"/>
    <w:rsid w:val="00460D89"/>
    <w:rsid w:val="00461041"/>
    <w:rsid w:val="00461D35"/>
    <w:rsid w:val="00463F79"/>
    <w:rsid w:val="004642C6"/>
    <w:rsid w:val="0047093E"/>
    <w:rsid w:val="0047151A"/>
    <w:rsid w:val="004751B1"/>
    <w:rsid w:val="00476D20"/>
    <w:rsid w:val="00480C5A"/>
    <w:rsid w:val="00481813"/>
    <w:rsid w:val="00482BD4"/>
    <w:rsid w:val="00482DA4"/>
    <w:rsid w:val="00483264"/>
    <w:rsid w:val="00486BC5"/>
    <w:rsid w:val="004874E5"/>
    <w:rsid w:val="00487D88"/>
    <w:rsid w:val="004911B9"/>
    <w:rsid w:val="00493BA0"/>
    <w:rsid w:val="0049780D"/>
    <w:rsid w:val="004A0BB2"/>
    <w:rsid w:val="004A3BAC"/>
    <w:rsid w:val="004A623B"/>
    <w:rsid w:val="004A7F97"/>
    <w:rsid w:val="004B0235"/>
    <w:rsid w:val="004B27E0"/>
    <w:rsid w:val="004B504D"/>
    <w:rsid w:val="004B7C7E"/>
    <w:rsid w:val="004B7FB5"/>
    <w:rsid w:val="004C1DEF"/>
    <w:rsid w:val="004C42F4"/>
    <w:rsid w:val="004C5D24"/>
    <w:rsid w:val="004C7B7D"/>
    <w:rsid w:val="004D0638"/>
    <w:rsid w:val="004D2A71"/>
    <w:rsid w:val="004D2E0B"/>
    <w:rsid w:val="004D436F"/>
    <w:rsid w:val="004D61C8"/>
    <w:rsid w:val="004E0A95"/>
    <w:rsid w:val="004E2207"/>
    <w:rsid w:val="004E5285"/>
    <w:rsid w:val="004E7753"/>
    <w:rsid w:val="004F0C4B"/>
    <w:rsid w:val="004F3912"/>
    <w:rsid w:val="004F5268"/>
    <w:rsid w:val="004F6B58"/>
    <w:rsid w:val="004F73AD"/>
    <w:rsid w:val="004F77AE"/>
    <w:rsid w:val="005023EF"/>
    <w:rsid w:val="00502580"/>
    <w:rsid w:val="00505D03"/>
    <w:rsid w:val="00512266"/>
    <w:rsid w:val="00513E17"/>
    <w:rsid w:val="00522BF0"/>
    <w:rsid w:val="0052377C"/>
    <w:rsid w:val="005252CD"/>
    <w:rsid w:val="00527C9F"/>
    <w:rsid w:val="005327F2"/>
    <w:rsid w:val="005334A7"/>
    <w:rsid w:val="00534314"/>
    <w:rsid w:val="005349BA"/>
    <w:rsid w:val="005363C8"/>
    <w:rsid w:val="00542C53"/>
    <w:rsid w:val="00544568"/>
    <w:rsid w:val="00544EC5"/>
    <w:rsid w:val="00544F1E"/>
    <w:rsid w:val="00546A6A"/>
    <w:rsid w:val="00546C2E"/>
    <w:rsid w:val="005474F4"/>
    <w:rsid w:val="00551BE7"/>
    <w:rsid w:val="005522B4"/>
    <w:rsid w:val="00553E21"/>
    <w:rsid w:val="00554402"/>
    <w:rsid w:val="00561B52"/>
    <w:rsid w:val="00562F37"/>
    <w:rsid w:val="00564CBF"/>
    <w:rsid w:val="00564E3A"/>
    <w:rsid w:val="0056584B"/>
    <w:rsid w:val="00571299"/>
    <w:rsid w:val="00580089"/>
    <w:rsid w:val="00584347"/>
    <w:rsid w:val="0058528A"/>
    <w:rsid w:val="00586E13"/>
    <w:rsid w:val="00586E4B"/>
    <w:rsid w:val="00593EED"/>
    <w:rsid w:val="00594EB7"/>
    <w:rsid w:val="00597EAB"/>
    <w:rsid w:val="005A0E0F"/>
    <w:rsid w:val="005A3296"/>
    <w:rsid w:val="005A7AD5"/>
    <w:rsid w:val="005B39F2"/>
    <w:rsid w:val="005C0634"/>
    <w:rsid w:val="005C4076"/>
    <w:rsid w:val="005C7335"/>
    <w:rsid w:val="005D0467"/>
    <w:rsid w:val="005D0CFC"/>
    <w:rsid w:val="005D2015"/>
    <w:rsid w:val="005D26B3"/>
    <w:rsid w:val="005D3067"/>
    <w:rsid w:val="005D3775"/>
    <w:rsid w:val="005D3974"/>
    <w:rsid w:val="005D54B2"/>
    <w:rsid w:val="005D6461"/>
    <w:rsid w:val="005E0220"/>
    <w:rsid w:val="005E044D"/>
    <w:rsid w:val="005E0CD3"/>
    <w:rsid w:val="005E1CC2"/>
    <w:rsid w:val="005F0492"/>
    <w:rsid w:val="005F05E7"/>
    <w:rsid w:val="005F301D"/>
    <w:rsid w:val="005F3F12"/>
    <w:rsid w:val="005F5740"/>
    <w:rsid w:val="00601F5C"/>
    <w:rsid w:val="00602B5E"/>
    <w:rsid w:val="0061023B"/>
    <w:rsid w:val="006142D8"/>
    <w:rsid w:val="006147DB"/>
    <w:rsid w:val="0061601F"/>
    <w:rsid w:val="00617E76"/>
    <w:rsid w:val="00621BDB"/>
    <w:rsid w:val="006227AD"/>
    <w:rsid w:val="00623253"/>
    <w:rsid w:val="00627AB5"/>
    <w:rsid w:val="00632A09"/>
    <w:rsid w:val="00634788"/>
    <w:rsid w:val="0063545E"/>
    <w:rsid w:val="00637D74"/>
    <w:rsid w:val="00644137"/>
    <w:rsid w:val="006454E8"/>
    <w:rsid w:val="0064774B"/>
    <w:rsid w:val="00647A0A"/>
    <w:rsid w:val="00651340"/>
    <w:rsid w:val="00652B57"/>
    <w:rsid w:val="006561FC"/>
    <w:rsid w:val="00661C7C"/>
    <w:rsid w:val="0066233F"/>
    <w:rsid w:val="00662EB2"/>
    <w:rsid w:val="00664C17"/>
    <w:rsid w:val="006774DD"/>
    <w:rsid w:val="00681F82"/>
    <w:rsid w:val="00682330"/>
    <w:rsid w:val="0068350D"/>
    <w:rsid w:val="00684BC3"/>
    <w:rsid w:val="00687A42"/>
    <w:rsid w:val="006922FA"/>
    <w:rsid w:val="00694F26"/>
    <w:rsid w:val="00696737"/>
    <w:rsid w:val="006A05D6"/>
    <w:rsid w:val="006A22E2"/>
    <w:rsid w:val="006A280B"/>
    <w:rsid w:val="006A2C88"/>
    <w:rsid w:val="006A3863"/>
    <w:rsid w:val="006B1441"/>
    <w:rsid w:val="006B1EC0"/>
    <w:rsid w:val="006C1881"/>
    <w:rsid w:val="006C4029"/>
    <w:rsid w:val="006C4037"/>
    <w:rsid w:val="006C485E"/>
    <w:rsid w:val="006C5B37"/>
    <w:rsid w:val="006C7D6B"/>
    <w:rsid w:val="006D2A4D"/>
    <w:rsid w:val="006D7C47"/>
    <w:rsid w:val="006E26D5"/>
    <w:rsid w:val="006E440C"/>
    <w:rsid w:val="006E6142"/>
    <w:rsid w:val="006F06CC"/>
    <w:rsid w:val="006F0993"/>
    <w:rsid w:val="006F10A3"/>
    <w:rsid w:val="006F3C78"/>
    <w:rsid w:val="006F4477"/>
    <w:rsid w:val="006F5BB6"/>
    <w:rsid w:val="00700427"/>
    <w:rsid w:val="007006FE"/>
    <w:rsid w:val="00700F0A"/>
    <w:rsid w:val="0070232D"/>
    <w:rsid w:val="00704DE7"/>
    <w:rsid w:val="0070611F"/>
    <w:rsid w:val="007063B2"/>
    <w:rsid w:val="00707F94"/>
    <w:rsid w:val="00710682"/>
    <w:rsid w:val="007107B4"/>
    <w:rsid w:val="00711A0C"/>
    <w:rsid w:val="00711AA0"/>
    <w:rsid w:val="00714DC5"/>
    <w:rsid w:val="00716097"/>
    <w:rsid w:val="00717005"/>
    <w:rsid w:val="007201C5"/>
    <w:rsid w:val="00722584"/>
    <w:rsid w:val="007228CE"/>
    <w:rsid w:val="00724205"/>
    <w:rsid w:val="00725515"/>
    <w:rsid w:val="00726490"/>
    <w:rsid w:val="00727797"/>
    <w:rsid w:val="00727DFE"/>
    <w:rsid w:val="007338C5"/>
    <w:rsid w:val="0073394E"/>
    <w:rsid w:val="00734933"/>
    <w:rsid w:val="0074013B"/>
    <w:rsid w:val="00741175"/>
    <w:rsid w:val="007450DA"/>
    <w:rsid w:val="00751CD7"/>
    <w:rsid w:val="00753347"/>
    <w:rsid w:val="007543C5"/>
    <w:rsid w:val="007573B2"/>
    <w:rsid w:val="007608E3"/>
    <w:rsid w:val="007609C7"/>
    <w:rsid w:val="00761A3F"/>
    <w:rsid w:val="00763157"/>
    <w:rsid w:val="0076409C"/>
    <w:rsid w:val="007641AD"/>
    <w:rsid w:val="007643D6"/>
    <w:rsid w:val="00765EA1"/>
    <w:rsid w:val="00771946"/>
    <w:rsid w:val="00772A31"/>
    <w:rsid w:val="0077512F"/>
    <w:rsid w:val="00776960"/>
    <w:rsid w:val="00777AF9"/>
    <w:rsid w:val="007824E5"/>
    <w:rsid w:val="00783142"/>
    <w:rsid w:val="0078552C"/>
    <w:rsid w:val="007862BB"/>
    <w:rsid w:val="0079184B"/>
    <w:rsid w:val="00794116"/>
    <w:rsid w:val="007945EF"/>
    <w:rsid w:val="007A0017"/>
    <w:rsid w:val="007A23E9"/>
    <w:rsid w:val="007A33E2"/>
    <w:rsid w:val="007A45E6"/>
    <w:rsid w:val="007B0A82"/>
    <w:rsid w:val="007B3875"/>
    <w:rsid w:val="007B49A2"/>
    <w:rsid w:val="007B4A45"/>
    <w:rsid w:val="007B4BD4"/>
    <w:rsid w:val="007B4C71"/>
    <w:rsid w:val="007B4EBF"/>
    <w:rsid w:val="007B58D7"/>
    <w:rsid w:val="007B70F4"/>
    <w:rsid w:val="007B7651"/>
    <w:rsid w:val="007C225E"/>
    <w:rsid w:val="007C22B3"/>
    <w:rsid w:val="007C3C04"/>
    <w:rsid w:val="007C59EC"/>
    <w:rsid w:val="007D0A6A"/>
    <w:rsid w:val="007D174C"/>
    <w:rsid w:val="007D1B4F"/>
    <w:rsid w:val="007D3B81"/>
    <w:rsid w:val="007D413C"/>
    <w:rsid w:val="007D5379"/>
    <w:rsid w:val="007D6C03"/>
    <w:rsid w:val="007E120E"/>
    <w:rsid w:val="007E16EC"/>
    <w:rsid w:val="007E2895"/>
    <w:rsid w:val="007E3C15"/>
    <w:rsid w:val="007E6977"/>
    <w:rsid w:val="007F5C94"/>
    <w:rsid w:val="007F6350"/>
    <w:rsid w:val="007F744D"/>
    <w:rsid w:val="00802F78"/>
    <w:rsid w:val="0080425C"/>
    <w:rsid w:val="00807527"/>
    <w:rsid w:val="00807757"/>
    <w:rsid w:val="00807B13"/>
    <w:rsid w:val="008125EE"/>
    <w:rsid w:val="008131CA"/>
    <w:rsid w:val="00814825"/>
    <w:rsid w:val="008149AF"/>
    <w:rsid w:val="00814FA0"/>
    <w:rsid w:val="00824155"/>
    <w:rsid w:val="008250DA"/>
    <w:rsid w:val="00825F7E"/>
    <w:rsid w:val="008267E2"/>
    <w:rsid w:val="00832DED"/>
    <w:rsid w:val="00833056"/>
    <w:rsid w:val="008330FB"/>
    <w:rsid w:val="00835F47"/>
    <w:rsid w:val="00841F6B"/>
    <w:rsid w:val="00842876"/>
    <w:rsid w:val="008439C3"/>
    <w:rsid w:val="0084411B"/>
    <w:rsid w:val="0084481A"/>
    <w:rsid w:val="0085154C"/>
    <w:rsid w:val="00851A3F"/>
    <w:rsid w:val="008565B8"/>
    <w:rsid w:val="00856FC4"/>
    <w:rsid w:val="008615CB"/>
    <w:rsid w:val="00861A4B"/>
    <w:rsid w:val="008627A6"/>
    <w:rsid w:val="0086459D"/>
    <w:rsid w:val="00865CFF"/>
    <w:rsid w:val="00866FA0"/>
    <w:rsid w:val="00867214"/>
    <w:rsid w:val="0087122F"/>
    <w:rsid w:val="0087221F"/>
    <w:rsid w:val="00874370"/>
    <w:rsid w:val="00874A8F"/>
    <w:rsid w:val="00875CF0"/>
    <w:rsid w:val="00876EDE"/>
    <w:rsid w:val="00877FB4"/>
    <w:rsid w:val="008805B6"/>
    <w:rsid w:val="00881358"/>
    <w:rsid w:val="00881863"/>
    <w:rsid w:val="00881E32"/>
    <w:rsid w:val="00885C3A"/>
    <w:rsid w:val="0088646E"/>
    <w:rsid w:val="00887B5C"/>
    <w:rsid w:val="00896D73"/>
    <w:rsid w:val="008A0850"/>
    <w:rsid w:val="008A36BF"/>
    <w:rsid w:val="008B3343"/>
    <w:rsid w:val="008B4202"/>
    <w:rsid w:val="008C55BA"/>
    <w:rsid w:val="008C789D"/>
    <w:rsid w:val="008C7A6D"/>
    <w:rsid w:val="008D0B6B"/>
    <w:rsid w:val="008D2D14"/>
    <w:rsid w:val="008D5933"/>
    <w:rsid w:val="008D61AA"/>
    <w:rsid w:val="008E1926"/>
    <w:rsid w:val="008E2834"/>
    <w:rsid w:val="008E29CA"/>
    <w:rsid w:val="008E2C9C"/>
    <w:rsid w:val="008E3030"/>
    <w:rsid w:val="008E323E"/>
    <w:rsid w:val="008E40E2"/>
    <w:rsid w:val="008E7C16"/>
    <w:rsid w:val="008E7CD1"/>
    <w:rsid w:val="008F0DEC"/>
    <w:rsid w:val="008F198C"/>
    <w:rsid w:val="008F376B"/>
    <w:rsid w:val="008F40A8"/>
    <w:rsid w:val="008F6471"/>
    <w:rsid w:val="008F699C"/>
    <w:rsid w:val="00901507"/>
    <w:rsid w:val="009018DA"/>
    <w:rsid w:val="00902D0D"/>
    <w:rsid w:val="0090563D"/>
    <w:rsid w:val="00911D9D"/>
    <w:rsid w:val="009132A0"/>
    <w:rsid w:val="00913DAE"/>
    <w:rsid w:val="00915025"/>
    <w:rsid w:val="00917BC6"/>
    <w:rsid w:val="0093004C"/>
    <w:rsid w:val="009317C8"/>
    <w:rsid w:val="009350A5"/>
    <w:rsid w:val="009354FA"/>
    <w:rsid w:val="009431B0"/>
    <w:rsid w:val="00944A1B"/>
    <w:rsid w:val="009457A4"/>
    <w:rsid w:val="009474E0"/>
    <w:rsid w:val="009530A8"/>
    <w:rsid w:val="00954BDB"/>
    <w:rsid w:val="00955EC2"/>
    <w:rsid w:val="0096065B"/>
    <w:rsid w:val="0096100F"/>
    <w:rsid w:val="00962163"/>
    <w:rsid w:val="00964DC5"/>
    <w:rsid w:val="009666D1"/>
    <w:rsid w:val="00967588"/>
    <w:rsid w:val="009708B1"/>
    <w:rsid w:val="00970BFB"/>
    <w:rsid w:val="009711FF"/>
    <w:rsid w:val="009718C9"/>
    <w:rsid w:val="00972003"/>
    <w:rsid w:val="00974E48"/>
    <w:rsid w:val="00974E51"/>
    <w:rsid w:val="00984244"/>
    <w:rsid w:val="009849CD"/>
    <w:rsid w:val="00984DF0"/>
    <w:rsid w:val="00986C59"/>
    <w:rsid w:val="0099020E"/>
    <w:rsid w:val="0099045E"/>
    <w:rsid w:val="00990CF6"/>
    <w:rsid w:val="00990D9D"/>
    <w:rsid w:val="00992AB4"/>
    <w:rsid w:val="009A0027"/>
    <w:rsid w:val="009A0D04"/>
    <w:rsid w:val="009A29AA"/>
    <w:rsid w:val="009A327F"/>
    <w:rsid w:val="009A3678"/>
    <w:rsid w:val="009A415B"/>
    <w:rsid w:val="009A5C50"/>
    <w:rsid w:val="009A7726"/>
    <w:rsid w:val="009B229F"/>
    <w:rsid w:val="009B272F"/>
    <w:rsid w:val="009B62D5"/>
    <w:rsid w:val="009C2FF8"/>
    <w:rsid w:val="009C39A8"/>
    <w:rsid w:val="009C6529"/>
    <w:rsid w:val="009C78C8"/>
    <w:rsid w:val="009C7AD9"/>
    <w:rsid w:val="009D0C5D"/>
    <w:rsid w:val="009D2A74"/>
    <w:rsid w:val="009D3F55"/>
    <w:rsid w:val="009D6D03"/>
    <w:rsid w:val="009E16DD"/>
    <w:rsid w:val="009E3996"/>
    <w:rsid w:val="009E725F"/>
    <w:rsid w:val="009E7B58"/>
    <w:rsid w:val="009F0ACA"/>
    <w:rsid w:val="009F2441"/>
    <w:rsid w:val="009F53D6"/>
    <w:rsid w:val="009F6195"/>
    <w:rsid w:val="009F74CA"/>
    <w:rsid w:val="009F7CDA"/>
    <w:rsid w:val="00A0263F"/>
    <w:rsid w:val="00A03637"/>
    <w:rsid w:val="00A03905"/>
    <w:rsid w:val="00A03B75"/>
    <w:rsid w:val="00A043EA"/>
    <w:rsid w:val="00A04B61"/>
    <w:rsid w:val="00A06A37"/>
    <w:rsid w:val="00A07662"/>
    <w:rsid w:val="00A10E9C"/>
    <w:rsid w:val="00A10F87"/>
    <w:rsid w:val="00A11177"/>
    <w:rsid w:val="00A11E7A"/>
    <w:rsid w:val="00A142CA"/>
    <w:rsid w:val="00A17872"/>
    <w:rsid w:val="00A17973"/>
    <w:rsid w:val="00A201B5"/>
    <w:rsid w:val="00A2118E"/>
    <w:rsid w:val="00A22436"/>
    <w:rsid w:val="00A236E6"/>
    <w:rsid w:val="00A250DA"/>
    <w:rsid w:val="00A25145"/>
    <w:rsid w:val="00A263AF"/>
    <w:rsid w:val="00A308C0"/>
    <w:rsid w:val="00A31879"/>
    <w:rsid w:val="00A31958"/>
    <w:rsid w:val="00A31991"/>
    <w:rsid w:val="00A32113"/>
    <w:rsid w:val="00A331CF"/>
    <w:rsid w:val="00A332B3"/>
    <w:rsid w:val="00A35EA9"/>
    <w:rsid w:val="00A35EEA"/>
    <w:rsid w:val="00A36038"/>
    <w:rsid w:val="00A37B0A"/>
    <w:rsid w:val="00A40D76"/>
    <w:rsid w:val="00A430D5"/>
    <w:rsid w:val="00A44251"/>
    <w:rsid w:val="00A44CAE"/>
    <w:rsid w:val="00A454E8"/>
    <w:rsid w:val="00A45670"/>
    <w:rsid w:val="00A506F6"/>
    <w:rsid w:val="00A535CF"/>
    <w:rsid w:val="00A53A00"/>
    <w:rsid w:val="00A5454C"/>
    <w:rsid w:val="00A7064C"/>
    <w:rsid w:val="00A722E8"/>
    <w:rsid w:val="00A76867"/>
    <w:rsid w:val="00A801A1"/>
    <w:rsid w:val="00A812E9"/>
    <w:rsid w:val="00A82825"/>
    <w:rsid w:val="00A83217"/>
    <w:rsid w:val="00A83607"/>
    <w:rsid w:val="00A8392B"/>
    <w:rsid w:val="00A84B2B"/>
    <w:rsid w:val="00A860F7"/>
    <w:rsid w:val="00A87B14"/>
    <w:rsid w:val="00A90BB6"/>
    <w:rsid w:val="00A964F0"/>
    <w:rsid w:val="00A96770"/>
    <w:rsid w:val="00A96AEA"/>
    <w:rsid w:val="00AA1A4E"/>
    <w:rsid w:val="00AA3FDC"/>
    <w:rsid w:val="00AA6966"/>
    <w:rsid w:val="00AA761C"/>
    <w:rsid w:val="00AB29F0"/>
    <w:rsid w:val="00AB4030"/>
    <w:rsid w:val="00AB4172"/>
    <w:rsid w:val="00AB62BD"/>
    <w:rsid w:val="00AC151C"/>
    <w:rsid w:val="00AC3046"/>
    <w:rsid w:val="00AC3416"/>
    <w:rsid w:val="00AC47BE"/>
    <w:rsid w:val="00AC7992"/>
    <w:rsid w:val="00AD0009"/>
    <w:rsid w:val="00AD07F5"/>
    <w:rsid w:val="00AD45F5"/>
    <w:rsid w:val="00AD549B"/>
    <w:rsid w:val="00AD6032"/>
    <w:rsid w:val="00AD74A5"/>
    <w:rsid w:val="00AE26D5"/>
    <w:rsid w:val="00AE35AC"/>
    <w:rsid w:val="00AF2DE5"/>
    <w:rsid w:val="00AF7027"/>
    <w:rsid w:val="00AF7328"/>
    <w:rsid w:val="00B01E96"/>
    <w:rsid w:val="00B02B4F"/>
    <w:rsid w:val="00B0318E"/>
    <w:rsid w:val="00B03FD0"/>
    <w:rsid w:val="00B04B36"/>
    <w:rsid w:val="00B052AF"/>
    <w:rsid w:val="00B07F04"/>
    <w:rsid w:val="00B119A3"/>
    <w:rsid w:val="00B15800"/>
    <w:rsid w:val="00B20B0F"/>
    <w:rsid w:val="00B2388D"/>
    <w:rsid w:val="00B26AB3"/>
    <w:rsid w:val="00B30B52"/>
    <w:rsid w:val="00B3193E"/>
    <w:rsid w:val="00B32C8A"/>
    <w:rsid w:val="00B3311B"/>
    <w:rsid w:val="00B3510C"/>
    <w:rsid w:val="00B367AF"/>
    <w:rsid w:val="00B40182"/>
    <w:rsid w:val="00B42145"/>
    <w:rsid w:val="00B42465"/>
    <w:rsid w:val="00B44297"/>
    <w:rsid w:val="00B4791B"/>
    <w:rsid w:val="00B47993"/>
    <w:rsid w:val="00B47E65"/>
    <w:rsid w:val="00B52ED2"/>
    <w:rsid w:val="00B55087"/>
    <w:rsid w:val="00B55490"/>
    <w:rsid w:val="00B55A31"/>
    <w:rsid w:val="00B60441"/>
    <w:rsid w:val="00B614D2"/>
    <w:rsid w:val="00B62C57"/>
    <w:rsid w:val="00B62D9E"/>
    <w:rsid w:val="00B63052"/>
    <w:rsid w:val="00B66D9C"/>
    <w:rsid w:val="00B67DE4"/>
    <w:rsid w:val="00B705D3"/>
    <w:rsid w:val="00B71CFA"/>
    <w:rsid w:val="00B73C22"/>
    <w:rsid w:val="00B82E53"/>
    <w:rsid w:val="00B85CBE"/>
    <w:rsid w:val="00B85E2F"/>
    <w:rsid w:val="00B87F0D"/>
    <w:rsid w:val="00B902E9"/>
    <w:rsid w:val="00B9058A"/>
    <w:rsid w:val="00B90B7C"/>
    <w:rsid w:val="00B92491"/>
    <w:rsid w:val="00B959FB"/>
    <w:rsid w:val="00B96FC5"/>
    <w:rsid w:val="00B97091"/>
    <w:rsid w:val="00BA44AD"/>
    <w:rsid w:val="00BA515C"/>
    <w:rsid w:val="00BB3769"/>
    <w:rsid w:val="00BB379C"/>
    <w:rsid w:val="00BB4903"/>
    <w:rsid w:val="00BC17C8"/>
    <w:rsid w:val="00BC403F"/>
    <w:rsid w:val="00BD45C1"/>
    <w:rsid w:val="00BD4D37"/>
    <w:rsid w:val="00BD4EE3"/>
    <w:rsid w:val="00BE0138"/>
    <w:rsid w:val="00BE221C"/>
    <w:rsid w:val="00BE23A0"/>
    <w:rsid w:val="00BE2DB2"/>
    <w:rsid w:val="00BE75A7"/>
    <w:rsid w:val="00BF0A7D"/>
    <w:rsid w:val="00BF4262"/>
    <w:rsid w:val="00C002E7"/>
    <w:rsid w:val="00C0139C"/>
    <w:rsid w:val="00C06874"/>
    <w:rsid w:val="00C103D5"/>
    <w:rsid w:val="00C127BB"/>
    <w:rsid w:val="00C14607"/>
    <w:rsid w:val="00C1592D"/>
    <w:rsid w:val="00C173EF"/>
    <w:rsid w:val="00C176B7"/>
    <w:rsid w:val="00C17BA8"/>
    <w:rsid w:val="00C24030"/>
    <w:rsid w:val="00C258C8"/>
    <w:rsid w:val="00C2600E"/>
    <w:rsid w:val="00C30074"/>
    <w:rsid w:val="00C33567"/>
    <w:rsid w:val="00C33A5A"/>
    <w:rsid w:val="00C33CEB"/>
    <w:rsid w:val="00C373EA"/>
    <w:rsid w:val="00C44475"/>
    <w:rsid w:val="00C451F3"/>
    <w:rsid w:val="00C5162A"/>
    <w:rsid w:val="00C524AA"/>
    <w:rsid w:val="00C6108E"/>
    <w:rsid w:val="00C61451"/>
    <w:rsid w:val="00C61823"/>
    <w:rsid w:val="00C726A7"/>
    <w:rsid w:val="00C740CC"/>
    <w:rsid w:val="00C765E7"/>
    <w:rsid w:val="00C77369"/>
    <w:rsid w:val="00C77DEC"/>
    <w:rsid w:val="00C81D47"/>
    <w:rsid w:val="00C83AFE"/>
    <w:rsid w:val="00C83CFC"/>
    <w:rsid w:val="00C901EC"/>
    <w:rsid w:val="00C943E2"/>
    <w:rsid w:val="00C95D96"/>
    <w:rsid w:val="00CA0114"/>
    <w:rsid w:val="00CA06F2"/>
    <w:rsid w:val="00CA2C27"/>
    <w:rsid w:val="00CA7C5B"/>
    <w:rsid w:val="00CB0AF5"/>
    <w:rsid w:val="00CB0EBD"/>
    <w:rsid w:val="00CB2DF6"/>
    <w:rsid w:val="00CB3C73"/>
    <w:rsid w:val="00CB4291"/>
    <w:rsid w:val="00CC018C"/>
    <w:rsid w:val="00CC21FA"/>
    <w:rsid w:val="00CC263B"/>
    <w:rsid w:val="00CC50BC"/>
    <w:rsid w:val="00CC7E79"/>
    <w:rsid w:val="00CD3DDE"/>
    <w:rsid w:val="00CD4C00"/>
    <w:rsid w:val="00CE100D"/>
    <w:rsid w:val="00CE165C"/>
    <w:rsid w:val="00CE2297"/>
    <w:rsid w:val="00CE3001"/>
    <w:rsid w:val="00CE3E16"/>
    <w:rsid w:val="00CF2E75"/>
    <w:rsid w:val="00CF4061"/>
    <w:rsid w:val="00CF6D03"/>
    <w:rsid w:val="00CF7F2E"/>
    <w:rsid w:val="00D0302D"/>
    <w:rsid w:val="00D03FA6"/>
    <w:rsid w:val="00D055E3"/>
    <w:rsid w:val="00D05739"/>
    <w:rsid w:val="00D10173"/>
    <w:rsid w:val="00D11AC8"/>
    <w:rsid w:val="00D15424"/>
    <w:rsid w:val="00D165BC"/>
    <w:rsid w:val="00D17C22"/>
    <w:rsid w:val="00D2238F"/>
    <w:rsid w:val="00D246C7"/>
    <w:rsid w:val="00D35189"/>
    <w:rsid w:val="00D35879"/>
    <w:rsid w:val="00D35CC0"/>
    <w:rsid w:val="00D41B90"/>
    <w:rsid w:val="00D42BBB"/>
    <w:rsid w:val="00D434A7"/>
    <w:rsid w:val="00D4418B"/>
    <w:rsid w:val="00D45295"/>
    <w:rsid w:val="00D455D8"/>
    <w:rsid w:val="00D47007"/>
    <w:rsid w:val="00D5170D"/>
    <w:rsid w:val="00D52271"/>
    <w:rsid w:val="00D5326A"/>
    <w:rsid w:val="00D5390D"/>
    <w:rsid w:val="00D53C80"/>
    <w:rsid w:val="00D54E62"/>
    <w:rsid w:val="00D57BF5"/>
    <w:rsid w:val="00D635CB"/>
    <w:rsid w:val="00D653FE"/>
    <w:rsid w:val="00D73D82"/>
    <w:rsid w:val="00D75C00"/>
    <w:rsid w:val="00D77FF4"/>
    <w:rsid w:val="00D80AF9"/>
    <w:rsid w:val="00D8132B"/>
    <w:rsid w:val="00D81888"/>
    <w:rsid w:val="00D8278D"/>
    <w:rsid w:val="00D83767"/>
    <w:rsid w:val="00D90F1A"/>
    <w:rsid w:val="00D916A6"/>
    <w:rsid w:val="00D9223C"/>
    <w:rsid w:val="00D935A3"/>
    <w:rsid w:val="00D93EF5"/>
    <w:rsid w:val="00D94004"/>
    <w:rsid w:val="00D94E88"/>
    <w:rsid w:val="00D96A3E"/>
    <w:rsid w:val="00DA08A4"/>
    <w:rsid w:val="00DA4CC5"/>
    <w:rsid w:val="00DA4F6E"/>
    <w:rsid w:val="00DA5B95"/>
    <w:rsid w:val="00DA69B3"/>
    <w:rsid w:val="00DA6ACF"/>
    <w:rsid w:val="00DB0A54"/>
    <w:rsid w:val="00DB5034"/>
    <w:rsid w:val="00DB6038"/>
    <w:rsid w:val="00DB6644"/>
    <w:rsid w:val="00DB6859"/>
    <w:rsid w:val="00DC1289"/>
    <w:rsid w:val="00DC2CAC"/>
    <w:rsid w:val="00DC38AC"/>
    <w:rsid w:val="00DC5CBA"/>
    <w:rsid w:val="00DC62C2"/>
    <w:rsid w:val="00DC7E41"/>
    <w:rsid w:val="00DD14BE"/>
    <w:rsid w:val="00DD4D13"/>
    <w:rsid w:val="00DD73E3"/>
    <w:rsid w:val="00DE1841"/>
    <w:rsid w:val="00DE569D"/>
    <w:rsid w:val="00DF2F07"/>
    <w:rsid w:val="00DF37FE"/>
    <w:rsid w:val="00E01872"/>
    <w:rsid w:val="00E04C49"/>
    <w:rsid w:val="00E079E6"/>
    <w:rsid w:val="00E11921"/>
    <w:rsid w:val="00E1229B"/>
    <w:rsid w:val="00E12F9A"/>
    <w:rsid w:val="00E13759"/>
    <w:rsid w:val="00E139B6"/>
    <w:rsid w:val="00E177E3"/>
    <w:rsid w:val="00E21BF1"/>
    <w:rsid w:val="00E22EB7"/>
    <w:rsid w:val="00E24798"/>
    <w:rsid w:val="00E30E03"/>
    <w:rsid w:val="00E33DDB"/>
    <w:rsid w:val="00E359B7"/>
    <w:rsid w:val="00E40C7B"/>
    <w:rsid w:val="00E422FF"/>
    <w:rsid w:val="00E44347"/>
    <w:rsid w:val="00E4477E"/>
    <w:rsid w:val="00E47439"/>
    <w:rsid w:val="00E47BCF"/>
    <w:rsid w:val="00E530FF"/>
    <w:rsid w:val="00E55AC6"/>
    <w:rsid w:val="00E562C4"/>
    <w:rsid w:val="00E651EF"/>
    <w:rsid w:val="00E713F9"/>
    <w:rsid w:val="00E72D8C"/>
    <w:rsid w:val="00E7495D"/>
    <w:rsid w:val="00E74C73"/>
    <w:rsid w:val="00E80EEA"/>
    <w:rsid w:val="00E860D5"/>
    <w:rsid w:val="00E9115D"/>
    <w:rsid w:val="00E914B9"/>
    <w:rsid w:val="00E92229"/>
    <w:rsid w:val="00E92823"/>
    <w:rsid w:val="00E934FD"/>
    <w:rsid w:val="00E93980"/>
    <w:rsid w:val="00E95DB9"/>
    <w:rsid w:val="00EA0BCC"/>
    <w:rsid w:val="00EA4672"/>
    <w:rsid w:val="00EA58D9"/>
    <w:rsid w:val="00EA59AC"/>
    <w:rsid w:val="00EA6C53"/>
    <w:rsid w:val="00EA7AC5"/>
    <w:rsid w:val="00EB22CA"/>
    <w:rsid w:val="00EC0615"/>
    <w:rsid w:val="00EC0B81"/>
    <w:rsid w:val="00EC44C5"/>
    <w:rsid w:val="00EC6021"/>
    <w:rsid w:val="00EC6D7F"/>
    <w:rsid w:val="00ED1E3C"/>
    <w:rsid w:val="00ED2A08"/>
    <w:rsid w:val="00EE1853"/>
    <w:rsid w:val="00EE4066"/>
    <w:rsid w:val="00EE7340"/>
    <w:rsid w:val="00EF0924"/>
    <w:rsid w:val="00EF2718"/>
    <w:rsid w:val="00EF2C95"/>
    <w:rsid w:val="00EF3878"/>
    <w:rsid w:val="00F01073"/>
    <w:rsid w:val="00F046EC"/>
    <w:rsid w:val="00F051E7"/>
    <w:rsid w:val="00F0574F"/>
    <w:rsid w:val="00F06A02"/>
    <w:rsid w:val="00F079C4"/>
    <w:rsid w:val="00F13BFC"/>
    <w:rsid w:val="00F20400"/>
    <w:rsid w:val="00F20533"/>
    <w:rsid w:val="00F20632"/>
    <w:rsid w:val="00F215AA"/>
    <w:rsid w:val="00F22099"/>
    <w:rsid w:val="00F267E6"/>
    <w:rsid w:val="00F26E20"/>
    <w:rsid w:val="00F35205"/>
    <w:rsid w:val="00F353AE"/>
    <w:rsid w:val="00F35CDC"/>
    <w:rsid w:val="00F378C9"/>
    <w:rsid w:val="00F37A5C"/>
    <w:rsid w:val="00F42E6A"/>
    <w:rsid w:val="00F43508"/>
    <w:rsid w:val="00F440F9"/>
    <w:rsid w:val="00F509D6"/>
    <w:rsid w:val="00F554A5"/>
    <w:rsid w:val="00F57813"/>
    <w:rsid w:val="00F606E6"/>
    <w:rsid w:val="00F61B1F"/>
    <w:rsid w:val="00F62316"/>
    <w:rsid w:val="00F63354"/>
    <w:rsid w:val="00F64453"/>
    <w:rsid w:val="00F65649"/>
    <w:rsid w:val="00F67C48"/>
    <w:rsid w:val="00F708B7"/>
    <w:rsid w:val="00F710D4"/>
    <w:rsid w:val="00F71CCD"/>
    <w:rsid w:val="00F71D06"/>
    <w:rsid w:val="00F73E16"/>
    <w:rsid w:val="00F75227"/>
    <w:rsid w:val="00F83399"/>
    <w:rsid w:val="00F90F03"/>
    <w:rsid w:val="00F93551"/>
    <w:rsid w:val="00F95C38"/>
    <w:rsid w:val="00FA0CC5"/>
    <w:rsid w:val="00FA45C9"/>
    <w:rsid w:val="00FA4D19"/>
    <w:rsid w:val="00FB114B"/>
    <w:rsid w:val="00FB21DD"/>
    <w:rsid w:val="00FB3074"/>
    <w:rsid w:val="00FB4E79"/>
    <w:rsid w:val="00FB788A"/>
    <w:rsid w:val="00FC5026"/>
    <w:rsid w:val="00FC5772"/>
    <w:rsid w:val="00FC5AAF"/>
    <w:rsid w:val="00FC5BD8"/>
    <w:rsid w:val="00FC5CC0"/>
    <w:rsid w:val="00FC7703"/>
    <w:rsid w:val="00FD10B9"/>
    <w:rsid w:val="00FD41DC"/>
    <w:rsid w:val="00FD4CF3"/>
    <w:rsid w:val="00FD72E9"/>
    <w:rsid w:val="00FE64A2"/>
    <w:rsid w:val="00FF00CE"/>
    <w:rsid w:val="00FF17B5"/>
    <w:rsid w:val="00FF1E68"/>
    <w:rsid w:val="00FF27B3"/>
    <w:rsid w:val="00FF6390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63BFE8"/>
  <w15:docId w15:val="{FB464DFC-9DC8-4E15-A362-C268F040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,Tekst przypisu,o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,Akapit z listą5,Akapit normalny,Dot pt,F5 List Paragraph,Recommendation,List Paragraph11,Kolorowa lista — akcent 1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Dot pt Znak,F5 List Paragraph Znak,Recommendation Znak,List Paragraph1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632"/>
    <w:rPr>
      <w:color w:val="605E5C"/>
      <w:shd w:val="clear" w:color="auto" w:fill="E1DFDD"/>
    </w:rPr>
  </w:style>
  <w:style w:type="paragraph" w:customStyle="1" w:styleId="Akapitzwyky">
    <w:name w:val="Akapit zwykły"/>
    <w:basedOn w:val="Tekstpodstawowy2"/>
    <w:qFormat/>
    <w:rsid w:val="004C5D24"/>
    <w:pPr>
      <w:jc w:val="both"/>
    </w:pPr>
    <w:rPr>
      <w:rFonts w:cs="Arial"/>
      <w:sz w:val="20"/>
      <w:szCs w:val="20"/>
      <w:lang w:val="pl-PL" w:eastAsia="pl-PL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4C5D24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paragraph" w:customStyle="1" w:styleId="Normalny1">
    <w:name w:val="Normalny1"/>
    <w:rsid w:val="00FD72E9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  <w:lang w:val="pl-PL"/>
    </w:rPr>
  </w:style>
  <w:style w:type="character" w:customStyle="1" w:styleId="Domylnaczcionkaakapitu1">
    <w:name w:val="Domyślna czcionka akapitu1"/>
    <w:rsid w:val="00FD7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k.makuch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Opis zalozen e-Krew 2019-04-15_po uwagach KRMC2019-05-07_bez_zmian.docx</NazwaPliku>
    <_SourceUrl xmlns="http://schemas.microsoft.com/sharepoint/v3" xsi:nil="true"/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5F219-9C2F-4DD4-A806-49E12B9581FB}"/>
</file>

<file path=customXml/itemProps2.xml><?xml version="1.0" encoding="utf-8"?>
<ds:datastoreItem xmlns:ds="http://schemas.openxmlformats.org/officeDocument/2006/customXml" ds:itemID="{88342041-EEB5-4119-A919-7964EDCC7886}"/>
</file>

<file path=customXml/itemProps3.xml><?xml version="1.0" encoding="utf-8"?>
<ds:datastoreItem xmlns:ds="http://schemas.openxmlformats.org/officeDocument/2006/customXml" ds:itemID="{5B861FF8-F2C0-4605-94DE-AA82122C70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27</Pages>
  <Words>7456</Words>
  <Characters>44738</Characters>
  <Application>Microsoft Office Word</Application>
  <DocSecurity>0</DocSecurity>
  <Lines>372</Lines>
  <Paragraphs>104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52090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Kwaterski Tomasz</cp:lastModifiedBy>
  <cp:revision>3</cp:revision>
  <cp:lastPrinted>2016-09-26T11:01:00Z</cp:lastPrinted>
  <dcterms:created xsi:type="dcterms:W3CDTF">2019-05-07T12:50:00Z</dcterms:created>
  <dcterms:modified xsi:type="dcterms:W3CDTF">2019-05-08T09:36:00Z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ZnakPisma">
    <vt:lpwstr>WRST.063.2.2016.335</vt:lpwstr>
  </property>
  <property fmtid="{D5CDD505-2E9C-101B-9397-08002B2CF9AE}" pid="9" name="UNPPisma">
    <vt:lpwstr>2019-09578</vt:lpwstr>
  </property>
  <property fmtid="{D5CDD505-2E9C-101B-9397-08002B2CF9AE}" pid="10" name="ZnakSprawy">
    <vt:lpwstr>WRST.063.2.2016</vt:lpwstr>
  </property>
  <property fmtid="{D5CDD505-2E9C-101B-9397-08002B2CF9AE}" pid="11" name="ZnakSprawyPrzedPrzeniesieniem">
    <vt:lpwstr>BZP.063.2.2014</vt:lpwstr>
  </property>
  <property fmtid="{D5CDD505-2E9C-101B-9397-08002B2CF9AE}" pid="12" name="Autor">
    <vt:lpwstr>Makuch-Romanowicz Katarzyna</vt:lpwstr>
  </property>
  <property fmtid="{D5CDD505-2E9C-101B-9397-08002B2CF9AE}" pid="13" name="AutorInicjaly">
    <vt:lpwstr>KM</vt:lpwstr>
  </property>
  <property fmtid="{D5CDD505-2E9C-101B-9397-08002B2CF9AE}" pid="14" name="AutorNrTelefonu">
    <vt:lpwstr>-</vt:lpwstr>
  </property>
  <property fmtid="{D5CDD505-2E9C-101B-9397-08002B2CF9AE}" pid="15" name="Stanowisko">
    <vt:lpwstr>główny specjalista</vt:lpwstr>
  </property>
  <property fmtid="{D5CDD505-2E9C-101B-9397-08002B2CF9AE}" pid="16" name="OpisPisma">
    <vt:lpwstr>OZPI e-Krew po uwagach RA</vt:lpwstr>
  </property>
  <property fmtid="{D5CDD505-2E9C-101B-9397-08002B2CF9AE}" pid="17" name="Komorka">
    <vt:lpwstr>Wydział Rozwoju Systemów Teleinformatycznych</vt:lpwstr>
  </property>
  <property fmtid="{D5CDD505-2E9C-101B-9397-08002B2CF9AE}" pid="18" name="KodKomorki">
    <vt:lpwstr>WRST</vt:lpwstr>
  </property>
  <property fmtid="{D5CDD505-2E9C-101B-9397-08002B2CF9AE}" pid="19" name="AktualnaData">
    <vt:lpwstr>2019-05-08</vt:lpwstr>
  </property>
  <property fmtid="{D5CDD505-2E9C-101B-9397-08002B2CF9AE}" pid="20" name="Wydzial">
    <vt:lpwstr>Wydział Rozwoju Systemów Teleinformatycznych</vt:lpwstr>
  </property>
  <property fmtid="{D5CDD505-2E9C-101B-9397-08002B2CF9AE}" pid="21" name="KodWydzialu">
    <vt:lpwstr>WRST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MINISTERSTWO ZDROWIA</vt:lpwstr>
  </property>
  <property fmtid="{D5CDD505-2E9C-101B-9397-08002B2CF9AE}" pid="30" name="adresOddzial">
    <vt:lpwstr/>
  </property>
  <property fmtid="{D5CDD505-2E9C-101B-9397-08002B2CF9AE}" pid="31" name="adresUlica">
    <vt:lpwstr>MIODOWA</vt:lpwstr>
  </property>
  <property fmtid="{D5CDD505-2E9C-101B-9397-08002B2CF9AE}" pid="32" name="adresTypUlicy">
    <vt:lpwstr>ul.</vt:lpwstr>
  </property>
  <property fmtid="{D5CDD505-2E9C-101B-9397-08002B2CF9AE}" pid="33" name="adresNrDomu">
    <vt:lpwstr>15</vt:lpwstr>
  </property>
  <property fmtid="{D5CDD505-2E9C-101B-9397-08002B2CF9AE}" pid="34" name="adresNrLokalu">
    <vt:lpwstr/>
  </property>
  <property fmtid="{D5CDD505-2E9C-101B-9397-08002B2CF9AE}" pid="35" name="adresKodPocztowy">
    <vt:lpwstr>00-952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kancelaria@mz.gov.pl</vt:lpwstr>
  </property>
  <property fmtid="{D5CDD505-2E9C-101B-9397-08002B2CF9AE}" pid="39" name="DataNaPismie">
    <vt:lpwstr/>
  </property>
  <property fmtid="{D5CDD505-2E9C-101B-9397-08002B2CF9AE}" pid="40" name="adresaciDW">
    <vt:lpwstr>NARODOWE CENTRUM KRWI</vt:lpwstr>
  </property>
  <property fmtid="{D5CDD505-2E9C-101B-9397-08002B2CF9AE}" pid="41" name="adresaciDW2">
    <vt:lpwstr>NARODOWE CENTRUM KRWI, UL. MIODOWA 1, 00-080 WARSZAWA;  </vt:lpwstr>
  </property>
  <property fmtid="{D5CDD505-2E9C-101B-9397-08002B2CF9AE}" pid="42" name="DaneJednostki1">
    <vt:lpwstr>Centrum Systemów Informacyjnych Ochrony Zdrowia</vt:lpwstr>
  </property>
  <property fmtid="{D5CDD505-2E9C-101B-9397-08002B2CF9AE}" pid="43" name="PolaDodatkowe1">
    <vt:lpwstr>Centrum Systemów Informacyjnych Ochrony Zdrowia</vt:lpwstr>
  </property>
  <property fmtid="{D5CDD505-2E9C-101B-9397-08002B2CF9AE}" pid="44" name="DaneJednostki2">
    <vt:lpwstr>Warszawa</vt:lpwstr>
  </property>
  <property fmtid="{D5CDD505-2E9C-101B-9397-08002B2CF9AE}" pid="45" name="PolaDodatkowe2">
    <vt:lpwstr>Warszawa</vt:lpwstr>
  </property>
  <property fmtid="{D5CDD505-2E9C-101B-9397-08002B2CF9AE}" pid="46" name="DaneJednostki3">
    <vt:lpwstr>00-184</vt:lpwstr>
  </property>
  <property fmtid="{D5CDD505-2E9C-101B-9397-08002B2CF9AE}" pid="47" name="PolaDodatkowe3">
    <vt:lpwstr>00-184</vt:lpwstr>
  </property>
  <property fmtid="{D5CDD505-2E9C-101B-9397-08002B2CF9AE}" pid="48" name="DaneJednostki4">
    <vt:lpwstr>ul. Stanisława Dubois</vt:lpwstr>
  </property>
  <property fmtid="{D5CDD505-2E9C-101B-9397-08002B2CF9AE}" pid="49" name="PolaDodatkowe4">
    <vt:lpwstr>ul. Stanisława Dubois</vt:lpwstr>
  </property>
  <property fmtid="{D5CDD505-2E9C-101B-9397-08002B2CF9AE}" pid="50" name="DaneJednostki5">
    <vt:lpwstr>5A</vt:lpwstr>
  </property>
  <property fmtid="{D5CDD505-2E9C-101B-9397-08002B2CF9AE}" pid="51" name="PolaDodatkowe5">
    <vt:lpwstr>5A</vt:lpwstr>
  </property>
  <property fmtid="{D5CDD505-2E9C-101B-9397-08002B2CF9AE}" pid="52" name="DaneJednostki6">
    <vt:lpwstr/>
  </property>
  <property fmtid="{D5CDD505-2E9C-101B-9397-08002B2CF9AE}" pid="53" name="PolaDodatkowe6">
    <vt:lpwstr/>
  </property>
  <property fmtid="{D5CDD505-2E9C-101B-9397-08002B2CF9AE}" pid="54" name="DaneJednostki7">
    <vt:lpwstr>+48 22 597-09-27</vt:lpwstr>
  </property>
  <property fmtid="{D5CDD505-2E9C-101B-9397-08002B2CF9AE}" pid="55" name="PolaDodatkowe7">
    <vt:lpwstr>+48 22 597-09-27</vt:lpwstr>
  </property>
  <property fmtid="{D5CDD505-2E9C-101B-9397-08002B2CF9AE}" pid="56" name="DaneJednostki8">
    <vt:lpwstr>+48 22 597-09-47</vt:lpwstr>
  </property>
  <property fmtid="{D5CDD505-2E9C-101B-9397-08002B2CF9AE}" pid="57" name="PolaDodatkowe8">
    <vt:lpwstr>+48 22 597-09-47</vt:lpwstr>
  </property>
  <property fmtid="{D5CDD505-2E9C-101B-9397-08002B2CF9AE}" pid="58" name="DaneJednostki9">
    <vt:lpwstr>biuro@csioz.gov.pl</vt:lpwstr>
  </property>
  <property fmtid="{D5CDD505-2E9C-101B-9397-08002B2CF9AE}" pid="59" name="PolaDodatkowe9">
    <vt:lpwstr>biuro@csioz.gov.pl</vt:lpwstr>
  </property>
  <property fmtid="{D5CDD505-2E9C-101B-9397-08002B2CF9AE}" pid="60" name="KodKreskowy">
    <vt:lpwstr/>
  </property>
  <property fmtid="{D5CDD505-2E9C-101B-9397-08002B2CF9AE}" pid="61" name="TrescPisma">
    <vt:lpwstr/>
  </property>
</Properties>
</file>