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50C9" w14:textId="4A89DA50" w:rsidR="00DA7981" w:rsidRPr="00DA2356" w:rsidRDefault="00DA7981" w:rsidP="00796EF6">
      <w:pPr>
        <w:jc w:val="right"/>
      </w:pPr>
      <w:r w:rsidRPr="00DA2356">
        <w:t>PROJEKT</w:t>
      </w:r>
    </w:p>
    <w:p w14:paraId="540F2388" w14:textId="77777777" w:rsidR="00DA7981" w:rsidRPr="00DA2356" w:rsidRDefault="00DA7981" w:rsidP="000D5AB0"/>
    <w:p w14:paraId="63D3038D" w14:textId="04E0CDFC" w:rsidR="00DA7981" w:rsidRDefault="00F256A1" w:rsidP="000D5AB0">
      <w:pPr>
        <w:pStyle w:val="Tytu"/>
      </w:pPr>
      <w:r>
        <w:t>ROZPORZĄDZENIE</w:t>
      </w:r>
    </w:p>
    <w:p w14:paraId="3F4AE083" w14:textId="377CFC0E" w:rsidR="00F256A1" w:rsidRPr="00F256A1" w:rsidRDefault="00F256A1" w:rsidP="00F256A1">
      <w:pPr>
        <w:jc w:val="center"/>
        <w:rPr>
          <w:b/>
          <w:bCs/>
        </w:rPr>
      </w:pPr>
      <w:r w:rsidRPr="00F256A1">
        <w:rPr>
          <w:b/>
          <w:bCs/>
        </w:rPr>
        <w:t>KRAJOWEJ RADY RADIOFONII I TELEWIZJI</w:t>
      </w:r>
    </w:p>
    <w:p w14:paraId="7520A1CE" w14:textId="380AB8BB" w:rsidR="00D318FB" w:rsidRPr="00DA7981" w:rsidRDefault="00DA7981" w:rsidP="000D5AB0">
      <w:pPr>
        <w:pStyle w:val="Tytu"/>
      </w:pPr>
      <w:r w:rsidRPr="00136FB3">
        <w:t xml:space="preserve">z dnia </w:t>
      </w:r>
      <w:r w:rsidR="007B6634">
        <w:t xml:space="preserve">   </w:t>
      </w:r>
      <w:r w:rsidR="00BE73BE">
        <w:t xml:space="preserve"> </w:t>
      </w:r>
      <w:r w:rsidR="0050009F">
        <w:t>kwietnia</w:t>
      </w:r>
      <w:r w:rsidR="00796EF6">
        <w:t xml:space="preserve"> </w:t>
      </w:r>
      <w:r w:rsidRPr="00136FB3">
        <w:t>202</w:t>
      </w:r>
      <w:r>
        <w:t>2</w:t>
      </w:r>
      <w:r w:rsidRPr="00136FB3">
        <w:t xml:space="preserve"> r. </w:t>
      </w:r>
    </w:p>
    <w:p w14:paraId="7FEC427C" w14:textId="2712BA07" w:rsidR="007E5F35" w:rsidRPr="00DA7981" w:rsidRDefault="00D318FB" w:rsidP="000D5AB0">
      <w:pPr>
        <w:pStyle w:val="Tytu"/>
        <w:rPr>
          <w:i/>
        </w:rPr>
      </w:pPr>
      <w:r w:rsidRPr="00DA7981">
        <w:t xml:space="preserve">w sprawie niższego udziału </w:t>
      </w:r>
      <w:r w:rsidR="00544C6E" w:rsidRPr="00DA7981">
        <w:t>lub zwolnienia z obowiązku zapewniania audycji z</w:t>
      </w:r>
      <w:r w:rsidR="0062750B">
        <w:t> </w:t>
      </w:r>
      <w:r w:rsidR="00544C6E" w:rsidRPr="00DA7981">
        <w:t>udogodnieniami</w:t>
      </w:r>
      <w:r w:rsidRPr="00DA7981">
        <w:t xml:space="preserve"> dla osób z niepełnosprawnościami wzroku oraz słuchu w katalogach audiowizualnych usług medialnych na żądanie</w:t>
      </w:r>
    </w:p>
    <w:p w14:paraId="25BF898E" w14:textId="77777777" w:rsidR="00544C6E" w:rsidRDefault="00544C6E" w:rsidP="000D5AB0"/>
    <w:p w14:paraId="400CE5D3" w14:textId="6C1D03A5" w:rsidR="00544C6E" w:rsidRPr="00B87654" w:rsidRDefault="00544C6E" w:rsidP="000D5AB0">
      <w:r w:rsidRPr="00B87654">
        <w:t xml:space="preserve">Na podstawie art. 47g ust. </w:t>
      </w:r>
      <w:r w:rsidR="000D5AB0">
        <w:t>6</w:t>
      </w:r>
      <w:r w:rsidRPr="00B87654">
        <w:t xml:space="preserve"> ustawy z dnia 29 grudnia 1992 r. o radiofonii i telewizji </w:t>
      </w:r>
      <w:r w:rsidR="0050009F">
        <w:br/>
      </w:r>
      <w:r w:rsidRPr="00B87654">
        <w:t>(Dz.</w:t>
      </w:r>
      <w:r w:rsidR="0062750B">
        <w:t> </w:t>
      </w:r>
      <w:r w:rsidRPr="00B87654">
        <w:t>U. z 2020 r. poz. 805 oraz z 2021 r. poz. 1676) zarządza się, co następuje:</w:t>
      </w:r>
    </w:p>
    <w:p w14:paraId="49D9B64E" w14:textId="77777777" w:rsidR="00544C6E" w:rsidRPr="00B87654" w:rsidRDefault="00544C6E" w:rsidP="000D5AB0">
      <w:pPr>
        <w:pStyle w:val="Akapitzlist"/>
      </w:pPr>
      <w:r w:rsidRPr="0034777D">
        <w:t>Rozporządzenie</w:t>
      </w:r>
      <w:r w:rsidRPr="00B87654">
        <w:t xml:space="preserve"> określa:</w:t>
      </w:r>
    </w:p>
    <w:p w14:paraId="178EF15C" w14:textId="79F87E14" w:rsidR="00B87654" w:rsidRPr="00B87654" w:rsidRDefault="00B87654" w:rsidP="000D5AB0">
      <w:pPr>
        <w:pStyle w:val="Akapitzlist"/>
        <w:numPr>
          <w:ilvl w:val="0"/>
          <w:numId w:val="3"/>
        </w:numPr>
      </w:pPr>
      <w:r w:rsidRPr="00B87654">
        <w:t>audiowizualne usługi medialne na żądanie, w których podmioty je dostarczające nie są obowiązane do wprowadzania udogodnień dla osób z niepełnosprawnościami</w:t>
      </w:r>
      <w:r>
        <w:t>,</w:t>
      </w:r>
      <w:r w:rsidRPr="00B87654">
        <w:t xml:space="preserve"> </w:t>
      </w:r>
    </w:p>
    <w:p w14:paraId="274BA419" w14:textId="40132EB0" w:rsidR="00B87654" w:rsidRDefault="00B87654" w:rsidP="000D5AB0">
      <w:pPr>
        <w:pStyle w:val="Akapitzlist"/>
        <w:numPr>
          <w:ilvl w:val="0"/>
          <w:numId w:val="3"/>
        </w:numPr>
      </w:pPr>
      <w:r w:rsidRPr="00B87654">
        <w:t xml:space="preserve">niższy niż określony w </w:t>
      </w:r>
      <w:r>
        <w:t xml:space="preserve">art. 47g </w:t>
      </w:r>
      <w:r w:rsidRPr="00B87654">
        <w:t>ust. 1</w:t>
      </w:r>
      <w:r>
        <w:t xml:space="preserve"> </w:t>
      </w:r>
      <w:r w:rsidRPr="00B87654">
        <w:t>ustawy z dnia 29 grudnia 1992 r. o radiofonii i</w:t>
      </w:r>
      <w:r w:rsidR="006C6CC0">
        <w:t> </w:t>
      </w:r>
      <w:r w:rsidRPr="00B87654">
        <w:t>telewizji udział w katalogu audycji zawierających udogodnienia dla osób z</w:t>
      </w:r>
      <w:r w:rsidR="006C6CC0">
        <w:t> </w:t>
      </w:r>
      <w:r w:rsidRPr="00B87654">
        <w:t>niepełnosprawnościami</w:t>
      </w:r>
      <w:r>
        <w:t>.</w:t>
      </w:r>
    </w:p>
    <w:p w14:paraId="72B0959B" w14:textId="77777777" w:rsidR="00A323A7" w:rsidRPr="00A323A7" w:rsidRDefault="00A323A7" w:rsidP="000D5AB0"/>
    <w:p w14:paraId="22AB8DBC" w14:textId="0B14956B" w:rsidR="00544C6E" w:rsidRPr="00B7276A" w:rsidRDefault="003669BA" w:rsidP="000D5AB0">
      <w:pPr>
        <w:pStyle w:val="Akapitzlist"/>
      </w:pPr>
      <w:r w:rsidRPr="00B87654">
        <w:t xml:space="preserve">Dostawcy audiowizualnych usług medialnych </w:t>
      </w:r>
      <w:r w:rsidRPr="00B7276A">
        <w:t xml:space="preserve">na żądanie, których liczba użytkowników </w:t>
      </w:r>
      <w:r w:rsidR="00966366" w:rsidRPr="00B7276A">
        <w:t xml:space="preserve">korzystających z </w:t>
      </w:r>
      <w:r w:rsidR="005C79F0">
        <w:t xml:space="preserve">danego </w:t>
      </w:r>
      <w:r w:rsidRPr="00B7276A">
        <w:t xml:space="preserve">katalogu </w:t>
      </w:r>
      <w:r w:rsidR="00966366" w:rsidRPr="00B7276A">
        <w:t xml:space="preserve">w </w:t>
      </w:r>
      <w:r w:rsidR="005C79F0">
        <w:t>ostatnim</w:t>
      </w:r>
      <w:r w:rsidR="00966366" w:rsidRPr="00B7276A">
        <w:t xml:space="preserve"> roku kalendarzowym</w:t>
      </w:r>
      <w:r w:rsidRPr="00B7276A">
        <w:t xml:space="preserve"> nie przekracza </w:t>
      </w:r>
      <w:r w:rsidR="005A4436">
        <w:br/>
      </w:r>
      <w:r w:rsidR="005A4436" w:rsidRPr="004B5D3C">
        <w:t>2 milionów</w:t>
      </w:r>
      <w:r w:rsidRPr="004B5D3C">
        <w:t xml:space="preserve"> nie są obowiązani do wprowadzania udogodnień dla osób </w:t>
      </w:r>
      <w:r w:rsidRPr="00B7276A">
        <w:t>z niepełnosprawnościami wzroku oraz słuchu.</w:t>
      </w:r>
    </w:p>
    <w:p w14:paraId="7D00D449" w14:textId="77777777" w:rsidR="00B87654" w:rsidRPr="00B7276A" w:rsidRDefault="00B87654" w:rsidP="000D5AB0"/>
    <w:p w14:paraId="2DC0DCD1" w14:textId="076B8BBE" w:rsidR="009952C1" w:rsidRPr="00B7276A" w:rsidRDefault="000D5AB0" w:rsidP="000D5AB0">
      <w:pPr>
        <w:pStyle w:val="Akapitzlist"/>
      </w:pPr>
      <w:r w:rsidRPr="00B7276A">
        <w:t>W</w:t>
      </w:r>
      <w:r w:rsidR="00966366" w:rsidRPr="00B7276A">
        <w:t xml:space="preserve"> katalogu</w:t>
      </w:r>
      <w:r w:rsidR="00570A0A" w:rsidRPr="00B7276A">
        <w:t xml:space="preserve"> wyspecjalizowanym</w:t>
      </w:r>
      <w:r w:rsidR="00966366" w:rsidRPr="00B7276A">
        <w:t xml:space="preserve">, w którym </w:t>
      </w:r>
      <w:r w:rsidRPr="00B7276A">
        <w:t xml:space="preserve">co najmniej </w:t>
      </w:r>
      <w:r w:rsidR="00B7276A" w:rsidRPr="00B7276A">
        <w:t>5</w:t>
      </w:r>
      <w:r w:rsidRPr="00B7276A">
        <w:t>0% zajmuj</w:t>
      </w:r>
      <w:r w:rsidR="00570A0A" w:rsidRPr="00B7276A">
        <w:t>e jeden z wymien</w:t>
      </w:r>
      <w:r w:rsidR="008A47B4" w:rsidRPr="00B7276A">
        <w:t>i</w:t>
      </w:r>
      <w:r w:rsidR="00B7276A">
        <w:t>onych w punktach a</w:t>
      </w:r>
      <w:r w:rsidR="00570A0A" w:rsidRPr="00B7276A">
        <w:t>-d. rodzajów</w:t>
      </w:r>
      <w:r w:rsidR="008A47B4" w:rsidRPr="00B7276A">
        <w:t xml:space="preserve"> </w:t>
      </w:r>
      <w:r w:rsidR="003669BA" w:rsidRPr="00B7276A">
        <w:t>audycj</w:t>
      </w:r>
      <w:r w:rsidR="00570A0A" w:rsidRPr="00B7276A">
        <w:t>i</w:t>
      </w:r>
      <w:r w:rsidR="009952C1" w:rsidRPr="00B7276A">
        <w:t>:</w:t>
      </w:r>
    </w:p>
    <w:p w14:paraId="68C58452" w14:textId="61F13547" w:rsidR="009952C1" w:rsidRPr="00B7276A" w:rsidRDefault="009952C1" w:rsidP="000D5AB0">
      <w:pPr>
        <w:pStyle w:val="Akapitzlist"/>
        <w:numPr>
          <w:ilvl w:val="1"/>
          <w:numId w:val="4"/>
        </w:numPr>
      </w:pPr>
      <w:r w:rsidRPr="00B7276A">
        <w:t>informacyjne lub publicystyczne,</w:t>
      </w:r>
    </w:p>
    <w:p w14:paraId="77786CC2" w14:textId="66D984D6" w:rsidR="009952C1" w:rsidRPr="00B7276A" w:rsidRDefault="009952C1" w:rsidP="000D5AB0">
      <w:pPr>
        <w:pStyle w:val="Akapitzlist"/>
        <w:numPr>
          <w:ilvl w:val="1"/>
          <w:numId w:val="4"/>
        </w:numPr>
      </w:pPr>
      <w:r w:rsidRPr="00B7276A">
        <w:t>sportowe</w:t>
      </w:r>
      <w:r w:rsidR="0034777D" w:rsidRPr="00B7276A">
        <w:t>,</w:t>
      </w:r>
    </w:p>
    <w:p w14:paraId="7D95C6B9" w14:textId="41CA0306" w:rsidR="009952C1" w:rsidRPr="00B7276A" w:rsidRDefault="009952C1" w:rsidP="000D5AB0">
      <w:pPr>
        <w:pStyle w:val="Akapitzlist"/>
        <w:numPr>
          <w:ilvl w:val="1"/>
          <w:numId w:val="4"/>
        </w:numPr>
      </w:pPr>
      <w:r w:rsidRPr="00B7276A">
        <w:t>dla dzieci</w:t>
      </w:r>
      <w:r w:rsidR="0034777D" w:rsidRPr="00B7276A">
        <w:t>,</w:t>
      </w:r>
    </w:p>
    <w:p w14:paraId="68B78069" w14:textId="2833E7E1" w:rsidR="009952C1" w:rsidRPr="00B7276A" w:rsidRDefault="009952C1" w:rsidP="000D5AB0">
      <w:pPr>
        <w:pStyle w:val="Akapitzlist"/>
        <w:numPr>
          <w:ilvl w:val="1"/>
          <w:numId w:val="4"/>
        </w:numPr>
      </w:pPr>
      <w:r w:rsidRPr="00B7276A">
        <w:t>muzyczne</w:t>
      </w:r>
      <w:r w:rsidR="000D5AB0" w:rsidRPr="00B7276A">
        <w:t>,</w:t>
      </w:r>
    </w:p>
    <w:p w14:paraId="2A693CAA" w14:textId="2338B1F2" w:rsidR="003669BA" w:rsidRPr="009952C1" w:rsidRDefault="000D5AB0" w:rsidP="000D5AB0">
      <w:r w:rsidRPr="00B7276A">
        <w:t xml:space="preserve">udział audycji z udogodnieniami </w:t>
      </w:r>
      <w:r w:rsidR="00966366" w:rsidRPr="00B7276A">
        <w:t xml:space="preserve">wynosi co najmniej </w:t>
      </w:r>
      <w:r w:rsidR="00126668">
        <w:t>5</w:t>
      </w:r>
      <w:r w:rsidR="00966366" w:rsidRPr="00B7276A">
        <w:t>%.</w:t>
      </w:r>
    </w:p>
    <w:p w14:paraId="39B08168" w14:textId="77777777" w:rsidR="00A323A7" w:rsidRPr="00A323A7" w:rsidRDefault="00A323A7" w:rsidP="000D5AB0"/>
    <w:p w14:paraId="314831F0" w14:textId="610D3BCA" w:rsidR="00A323A7" w:rsidRDefault="00A323A7" w:rsidP="000D5AB0">
      <w:pPr>
        <w:pStyle w:val="Akapitzlist"/>
      </w:pPr>
      <w:r>
        <w:t xml:space="preserve">Rozporządzenie wchodzi w życie z dniem </w:t>
      </w:r>
      <w:r w:rsidR="0050009F">
        <w:t>ogłoszenia</w:t>
      </w:r>
      <w:r>
        <w:t>.</w:t>
      </w:r>
      <w:r>
        <w:rPr>
          <w:rStyle w:val="Odwoanieprzypisudolnego"/>
        </w:rPr>
        <w:footnoteReference w:id="1"/>
      </w:r>
    </w:p>
    <w:p w14:paraId="6421E7AD" w14:textId="682B398F" w:rsidR="00BF5B6E" w:rsidRDefault="00BF5B6E">
      <w:pPr>
        <w:spacing w:after="200"/>
        <w:ind w:firstLine="0"/>
        <w:jc w:val="left"/>
      </w:pPr>
      <w:r>
        <w:br w:type="page"/>
      </w:r>
    </w:p>
    <w:p w14:paraId="462D14F5" w14:textId="5B74353C" w:rsidR="00796EF6" w:rsidRDefault="002B7506" w:rsidP="00796EF6">
      <w:pPr>
        <w:pStyle w:val="Tytu"/>
        <w:spacing w:after="0"/>
        <w:ind w:firstLine="357"/>
      </w:pPr>
      <w:r>
        <w:lastRenderedPageBreak/>
        <w:t>UZASADNIENIE</w:t>
      </w:r>
    </w:p>
    <w:p w14:paraId="03F96F99" w14:textId="77777777" w:rsidR="00796EF6" w:rsidRPr="00796EF6" w:rsidRDefault="00796EF6" w:rsidP="00796EF6"/>
    <w:p w14:paraId="4054C65C" w14:textId="1E19455F" w:rsidR="00DC0D70" w:rsidRDefault="00DC0D70" w:rsidP="00DC0D70">
      <w:pPr>
        <w:ind w:firstLine="708"/>
      </w:pPr>
      <w:r w:rsidRPr="006D1827">
        <w:t>Projekt rozporządzenia w sprawie niższego udziału lub zwolnienia z</w:t>
      </w:r>
      <w:r w:rsidR="00695E79">
        <w:t xml:space="preserve"> obowiązku zapewniania audycji </w:t>
      </w:r>
      <w:r w:rsidRPr="006D1827">
        <w:t xml:space="preserve">z udogodnieniami dla osób z niepełnosprawnościami wzroku oraz słuchu w katalogach audiowizualnych usług medialnych na żądanie został sporządzony na podstawie </w:t>
      </w:r>
      <w:r>
        <w:t xml:space="preserve">przepisu </w:t>
      </w:r>
      <w:r w:rsidRPr="006D1827">
        <w:t>art. 47g ust. 6 ustawy z dnia 29 grudnia 1992 r. o ra</w:t>
      </w:r>
      <w:r w:rsidR="00695E79">
        <w:t>diofonii i telewizji  (Dz. U. z 2020 </w:t>
      </w:r>
      <w:r w:rsidRPr="006D1827">
        <w:t xml:space="preserve">r. poz. 805 z </w:t>
      </w:r>
      <w:proofErr w:type="spellStart"/>
      <w:r w:rsidRPr="006D1827">
        <w:t>późn</w:t>
      </w:r>
      <w:proofErr w:type="spellEnd"/>
      <w:r w:rsidRPr="006D1827">
        <w:t xml:space="preserve">. zm.), który </w:t>
      </w:r>
      <w:r>
        <w:t>wszedł</w:t>
      </w:r>
      <w:r w:rsidRPr="006D1827">
        <w:t xml:space="preserve"> w życie z dniem 1 stycznia 2022 r., zwanej dalej „ustawą”.</w:t>
      </w:r>
    </w:p>
    <w:p w14:paraId="29B7AB6E" w14:textId="77777777" w:rsidR="005C79F0" w:rsidRDefault="005C79F0" w:rsidP="00695E79">
      <w:pPr>
        <w:ind w:firstLine="708"/>
      </w:pPr>
      <w:r w:rsidRPr="006D1827">
        <w:t>W związku z fakultatywnym charakterem delegacji art. 47g ust. 6 ustawy, Krajowa Rada Radiofonii i Telewizji podjęła decyzję o wydaniu rozporządzenia, które określa</w:t>
      </w:r>
      <w:r>
        <w:t>:</w:t>
      </w:r>
    </w:p>
    <w:p w14:paraId="063871E2" w14:textId="77777777" w:rsidR="005C79F0" w:rsidRPr="006D1827" w:rsidRDefault="005C79F0" w:rsidP="005C79F0">
      <w:pPr>
        <w:pStyle w:val="Akapitzlist"/>
        <w:numPr>
          <w:ilvl w:val="0"/>
          <w:numId w:val="7"/>
        </w:numPr>
      </w:pPr>
      <w:r w:rsidRPr="006D1827">
        <w:t xml:space="preserve">audiowizualne usługi medialne na żądanie, w których podmioty je dostarczające nie są obowiązane do wprowadzania udogodnień dla osób z niepełnosprawnościami, oraz </w:t>
      </w:r>
    </w:p>
    <w:p w14:paraId="4898D1DB" w14:textId="2071657A" w:rsidR="005C79F0" w:rsidRDefault="005C79F0" w:rsidP="005C79F0">
      <w:pPr>
        <w:pStyle w:val="Akapitzlist"/>
        <w:numPr>
          <w:ilvl w:val="0"/>
          <w:numId w:val="7"/>
        </w:numPr>
      </w:pPr>
      <w:r w:rsidRPr="00EA5E10">
        <w:t>niższy niż określony w art. 47g ust. 1 ustawy z dnia 29 grudnia 1992 r. o radiofonii i</w:t>
      </w:r>
      <w:r w:rsidR="00695E79">
        <w:t> </w:t>
      </w:r>
      <w:r w:rsidRPr="00EA5E10">
        <w:t>telewizji udział w katalogu audycji zawierających udogodnienia dla osób z</w:t>
      </w:r>
      <w:r w:rsidR="00695E79">
        <w:t> </w:t>
      </w:r>
      <w:r w:rsidRPr="00EA5E10">
        <w:t>niepełnosprawnościami.</w:t>
      </w:r>
    </w:p>
    <w:p w14:paraId="571B382C" w14:textId="77777777" w:rsidR="00DC0D70" w:rsidRDefault="00BF5B6E" w:rsidP="00DC0D70">
      <w:pPr>
        <w:ind w:firstLine="708"/>
      </w:pPr>
      <w:r>
        <w:t>Przy projektowaniu rozporządzenia, mając na względzie przede wszystkim p</w:t>
      </w:r>
      <w:r w:rsidRPr="00BC29DE">
        <w:t>rawo osób z</w:t>
      </w:r>
      <w:r>
        <w:t> </w:t>
      </w:r>
      <w:r w:rsidRPr="00BC29DE">
        <w:t xml:space="preserve">niepełnosprawnościami </w:t>
      </w:r>
      <w:r>
        <w:t xml:space="preserve">wzroku lub słuchu </w:t>
      </w:r>
      <w:r w:rsidRPr="00BC29DE">
        <w:t>do uczestnictwa w życiu społecznym i</w:t>
      </w:r>
      <w:r>
        <w:t> </w:t>
      </w:r>
      <w:r w:rsidRPr="00BC29DE">
        <w:t xml:space="preserve">kulturalnym </w:t>
      </w:r>
      <w:r>
        <w:t>poprzez zapewnienie</w:t>
      </w:r>
      <w:r w:rsidRPr="00BC29DE">
        <w:t xml:space="preserve"> </w:t>
      </w:r>
      <w:r>
        <w:t xml:space="preserve">im możliwie pełnego i łatwego </w:t>
      </w:r>
      <w:r w:rsidRPr="00BC29DE">
        <w:t>dostęp</w:t>
      </w:r>
      <w:r>
        <w:t>u</w:t>
      </w:r>
      <w:r w:rsidRPr="00BC29DE">
        <w:t xml:space="preserve"> do audiowizualnych usług medialnych</w:t>
      </w:r>
      <w:r>
        <w:t>, u</w:t>
      </w:r>
      <w:r w:rsidRPr="00BC29DE">
        <w:t>względni</w:t>
      </w:r>
      <w:r>
        <w:t>ono również (1) </w:t>
      </w:r>
      <w:r w:rsidRPr="007431AA">
        <w:t xml:space="preserve">charakter </w:t>
      </w:r>
      <w:r>
        <w:t xml:space="preserve">tych </w:t>
      </w:r>
      <w:r w:rsidRPr="007431AA">
        <w:t>usług</w:t>
      </w:r>
      <w:r>
        <w:t xml:space="preserve"> (w szczególności ofertę programową  udostępnianą w ramach katalogów oraz ich adresatów), (2) </w:t>
      </w:r>
      <w:r w:rsidRPr="007431AA">
        <w:t>nie dając</w:t>
      </w:r>
      <w:r>
        <w:t>e</w:t>
      </w:r>
      <w:r w:rsidRPr="007431AA">
        <w:t xml:space="preserve"> się </w:t>
      </w:r>
      <w:r>
        <w:t xml:space="preserve">pokonać </w:t>
      </w:r>
      <w:r w:rsidRPr="007431AA">
        <w:t>przeszk</w:t>
      </w:r>
      <w:r>
        <w:t xml:space="preserve">ody (techniczne, organizacyjne i finansowe), </w:t>
      </w:r>
      <w:r w:rsidRPr="007431AA">
        <w:t xml:space="preserve">które uniemożliwiają </w:t>
      </w:r>
      <w:r>
        <w:t xml:space="preserve">zapewnienie przez dostawców audiowizualnych usług medialnych na żądanie </w:t>
      </w:r>
      <w:r w:rsidRPr="007431AA">
        <w:t>pełn</w:t>
      </w:r>
      <w:r>
        <w:t>ej</w:t>
      </w:r>
      <w:r w:rsidRPr="007431AA">
        <w:t xml:space="preserve"> dostępnoś</w:t>
      </w:r>
      <w:r>
        <w:t xml:space="preserve">ci niektórych rodzajów treści audiowizualnych,  </w:t>
      </w:r>
      <w:r w:rsidRPr="007431AA">
        <w:t xml:space="preserve">jak </w:t>
      </w:r>
      <w:r>
        <w:t xml:space="preserve">np. </w:t>
      </w:r>
      <w:r w:rsidRPr="007431AA">
        <w:t xml:space="preserve">audycje na żywo czy </w:t>
      </w:r>
      <w:r>
        <w:t>relacje/</w:t>
      </w:r>
      <w:r w:rsidRPr="007431AA">
        <w:t>transmisje z wydarzeń</w:t>
      </w:r>
      <w:r>
        <w:t xml:space="preserve">, np. sportowych, (3) możliwości finansowe oraz organizacyjne niektórych kategorii audiowizualnych usług medialnych na żądanie. W kontekście ostatniego punktu uwzględniono również, aby </w:t>
      </w:r>
      <w:r w:rsidRPr="003867B4">
        <w:t>obowiązki w zakresie</w:t>
      </w:r>
      <w:r>
        <w:t xml:space="preserve"> zapewnienia udogodnień dla osób z </w:t>
      </w:r>
      <w:r w:rsidRPr="003867B4">
        <w:t xml:space="preserve">niepełnosprawnościami wzroku </w:t>
      </w:r>
      <w:r>
        <w:t xml:space="preserve">lub </w:t>
      </w:r>
      <w:r w:rsidRPr="003867B4">
        <w:t xml:space="preserve">słuchu nie utrudniały </w:t>
      </w:r>
      <w:r>
        <w:t xml:space="preserve">jednocześnie </w:t>
      </w:r>
      <w:r w:rsidRPr="003867B4">
        <w:t>rozwoju rynku</w:t>
      </w:r>
      <w:r>
        <w:t xml:space="preserve"> audiowizualnych usług medialnych na żądanie,</w:t>
      </w:r>
      <w:r w:rsidRPr="003867B4">
        <w:t xml:space="preserve"> </w:t>
      </w:r>
      <w:r>
        <w:t xml:space="preserve">funkcjonowania na nim </w:t>
      </w:r>
      <w:r w:rsidRPr="003867B4">
        <w:t>nowych podmiotów</w:t>
      </w:r>
      <w:r>
        <w:t xml:space="preserve"> i nie zakłócały konkurencyjności na tym rynku.</w:t>
      </w:r>
    </w:p>
    <w:p w14:paraId="32290F80" w14:textId="12FF702D" w:rsidR="00DC0D70" w:rsidRDefault="00BF5B6E" w:rsidP="00DC0D70">
      <w:pPr>
        <w:ind w:firstLine="708"/>
      </w:pPr>
      <w:r>
        <w:t>Celem zastosowania</w:t>
      </w:r>
      <w:r w:rsidR="00796EF6">
        <w:t xml:space="preserve"> w §</w:t>
      </w:r>
      <w:r w:rsidR="00BA02F2">
        <w:t> </w:t>
      </w:r>
      <w:r w:rsidR="00796EF6">
        <w:t>2 rozporządzenia</w:t>
      </w:r>
      <w:r>
        <w:t xml:space="preserve"> fakultatywnego zwolnienia niektórych kategorii dostawców audiowizualnych usług medialnych na żądanie z obowiązku zamieszczania w katalogu audycji, zawier</w:t>
      </w:r>
      <w:r w:rsidR="00695E79">
        <w:t>ających udogodnienia dla osób z </w:t>
      </w:r>
      <w:r>
        <w:t>niepełnosprawnościami, jest umożliwienie prowadzenia działalności i rozwoju małym podmiotom, często zawierającym niszowe treści, dla których konieczność dostosowywania zamieszczanych materiałów audiowizualnych do potrzeb osób z niepełnosprawnościami wzroku lub słuchu mogłaby stanowić zbyt duże finansowe, organizacyjne i techniczne obciążenie.</w:t>
      </w:r>
      <w:r w:rsidR="00796EF6" w:rsidRPr="00796EF6">
        <w:t xml:space="preserve"> </w:t>
      </w:r>
      <w:r w:rsidR="00796EF6">
        <w:t>J</w:t>
      </w:r>
      <w:r w:rsidR="00796EF6" w:rsidRPr="008E4C9E">
        <w:t xml:space="preserve">ako kryterium zwolnienia </w:t>
      </w:r>
      <w:r w:rsidR="00796EF6">
        <w:t xml:space="preserve">ustanawia </w:t>
      </w:r>
      <w:r w:rsidR="00695E79" w:rsidRPr="00695E79">
        <w:t>liczb</w:t>
      </w:r>
      <w:r w:rsidR="00695E79">
        <w:t>ę użytkowników korzystających z </w:t>
      </w:r>
      <w:r w:rsidR="00695E79" w:rsidRPr="00695E79">
        <w:t>danego katalogu w ostatnim roku kalendarzowym, wynoszącą nie więcej niż</w:t>
      </w:r>
      <w:r w:rsidR="005A4436">
        <w:t xml:space="preserve"> </w:t>
      </w:r>
      <w:r w:rsidR="005A4436" w:rsidRPr="004B5D3C">
        <w:t xml:space="preserve">2 miliony. </w:t>
      </w:r>
      <w:r w:rsidR="00695E79" w:rsidRPr="00695E79">
        <w:t>Takie rozwiązanie w</w:t>
      </w:r>
      <w:r w:rsidR="00695E79">
        <w:t xml:space="preserve">ynika przede wszystkim z </w:t>
      </w:r>
      <w:r w:rsidR="00695E79" w:rsidRPr="00695E79">
        <w:t xml:space="preserve">dynamicznego rozwoju rynku usług audiowizualnych usług medialnych na żądanie oraz faktu, że najbardziej popularne serwisy usług audiowizualnych usług medialnych na żądanie mają wielomilionową liczbę użytkowników w ciągu miesiąca, a więc </w:t>
      </w:r>
      <w:r w:rsidR="00695E79">
        <w:t>pozostaną</w:t>
      </w:r>
      <w:r w:rsidR="00695E79" w:rsidRPr="00695E79">
        <w:t xml:space="preserve"> one objęte obowiązkiem stosowania udogodnień.</w:t>
      </w:r>
    </w:p>
    <w:p w14:paraId="4E7869A9" w14:textId="0AA4BBEC" w:rsidR="00BF5B6E" w:rsidRDefault="00BF5B6E" w:rsidP="00796EF6">
      <w:pPr>
        <w:ind w:firstLine="708"/>
      </w:pPr>
      <w:r>
        <w:lastRenderedPageBreak/>
        <w:t>Ustanowienie</w:t>
      </w:r>
      <w:r w:rsidR="00796EF6">
        <w:t xml:space="preserve"> w §</w:t>
      </w:r>
      <w:r w:rsidR="00695E79">
        <w:t> </w:t>
      </w:r>
      <w:r w:rsidR="00796EF6">
        <w:t xml:space="preserve">3 </w:t>
      </w:r>
      <w:r>
        <w:t>niższego, niż określonego w art. 47g ust. 1 ustawy, udziału w</w:t>
      </w:r>
      <w:r w:rsidR="00C46A6E">
        <w:t> </w:t>
      </w:r>
      <w:r>
        <w:t>katalogu audycji audiowizualnych usług medialnych na żądanie audycji, zawierających udogodnienia dla osób z niepełnosprawnościami wynika z</w:t>
      </w:r>
      <w:r w:rsidR="00CB52A9">
        <w:t xml:space="preserve"> </w:t>
      </w:r>
      <w:r>
        <w:t>faktu, że dla niektórych rodzajów audycji oraz niektórych adresatów audycji zastosowanie udogodnień dla osób z</w:t>
      </w:r>
      <w:r w:rsidR="00C46A6E">
        <w:t> </w:t>
      </w:r>
      <w:r>
        <w:t>niepełnosprawnościami byłoby znacznie utrudnione (organizacyjnie i technicznie) lub nie spełniałoby swojej funkcji.</w:t>
      </w:r>
      <w:r w:rsidR="00796EF6">
        <w:t xml:space="preserve"> W </w:t>
      </w:r>
      <w:r>
        <w:t xml:space="preserve">rozporządzeniu </w:t>
      </w:r>
      <w:r w:rsidR="00796EF6">
        <w:t xml:space="preserve">zaproponowano </w:t>
      </w:r>
      <w:r>
        <w:t>dopuszczenie niższego udziału audycji z</w:t>
      </w:r>
      <w:r w:rsidR="00CB52A9">
        <w:t xml:space="preserve"> </w:t>
      </w:r>
      <w:r>
        <w:t>udogodnieniami w przypadku wymienionych poniżej katalogów wyspecjalizowanych, zawierających gatunki audycji, dla których zastosowanie udogodnień jest utrudnione bądź nie w pełni znajdujące uzasadnienie:</w:t>
      </w:r>
    </w:p>
    <w:p w14:paraId="7C7A5BE5" w14:textId="2E0DE8FD" w:rsidR="00BF5B6E" w:rsidRPr="008E4C9E" w:rsidRDefault="00BF5B6E" w:rsidP="00796EF6">
      <w:pPr>
        <w:pStyle w:val="Akapitzlist"/>
        <w:numPr>
          <w:ilvl w:val="0"/>
          <w:numId w:val="15"/>
        </w:numPr>
        <w:spacing w:after="0"/>
        <w:contextualSpacing w:val="0"/>
        <w:rPr>
          <w:bCs/>
        </w:rPr>
      </w:pPr>
      <w:r>
        <w:t>katalog, w którym ponad 5</w:t>
      </w:r>
      <w:r w:rsidRPr="00885152">
        <w:t>0%</w:t>
      </w:r>
      <w:r>
        <w:t xml:space="preserve"> stanowią audycje </w:t>
      </w:r>
      <w:r w:rsidRPr="004F0677">
        <w:rPr>
          <w:bCs/>
        </w:rPr>
        <w:t xml:space="preserve">informacyjne </w:t>
      </w:r>
      <w:r w:rsidRPr="008E4C9E">
        <w:rPr>
          <w:bCs/>
        </w:rPr>
        <w:t>lub</w:t>
      </w:r>
      <w:r w:rsidRPr="004F0677">
        <w:rPr>
          <w:bCs/>
        </w:rPr>
        <w:t xml:space="preserve"> publicystyczne</w:t>
      </w:r>
      <w:r w:rsidRPr="008E4C9E">
        <w:rPr>
          <w:bCs/>
        </w:rPr>
        <w:t>.</w:t>
      </w:r>
    </w:p>
    <w:p w14:paraId="78D4C5F3" w14:textId="66AFEC94" w:rsidR="00BF5B6E" w:rsidRDefault="00BF5B6E" w:rsidP="00796EF6">
      <w:pPr>
        <w:pStyle w:val="Akapitzlist"/>
        <w:numPr>
          <w:ilvl w:val="0"/>
          <w:numId w:val="15"/>
        </w:numPr>
        <w:spacing w:after="0"/>
        <w:contextualSpacing w:val="0"/>
      </w:pPr>
      <w:r>
        <w:t xml:space="preserve">katalog, w którym ponad </w:t>
      </w:r>
      <w:r w:rsidR="00FB36A2">
        <w:t>5</w:t>
      </w:r>
      <w:r w:rsidRPr="00885152">
        <w:t>0%</w:t>
      </w:r>
      <w:r>
        <w:t xml:space="preserve"> stanowią audycje </w:t>
      </w:r>
      <w:r w:rsidRPr="004F0677">
        <w:rPr>
          <w:bCs/>
        </w:rPr>
        <w:t>sportowe</w:t>
      </w:r>
      <w:r w:rsidRPr="008E4C9E">
        <w:rPr>
          <w:bCs/>
        </w:rPr>
        <w:t>.</w:t>
      </w:r>
    </w:p>
    <w:p w14:paraId="421D661E" w14:textId="0613CC3A" w:rsidR="00BF5B6E" w:rsidRDefault="00BF5B6E" w:rsidP="00796EF6">
      <w:pPr>
        <w:pStyle w:val="Akapitzlist"/>
        <w:numPr>
          <w:ilvl w:val="0"/>
          <w:numId w:val="15"/>
        </w:numPr>
        <w:spacing w:after="0"/>
        <w:contextualSpacing w:val="0"/>
      </w:pPr>
      <w:r>
        <w:t xml:space="preserve">katalog, w którym ponad </w:t>
      </w:r>
      <w:r w:rsidR="00FB36A2">
        <w:t>5</w:t>
      </w:r>
      <w:r w:rsidRPr="00885152">
        <w:t>0%</w:t>
      </w:r>
      <w:r>
        <w:t xml:space="preserve"> stanowią audycje </w:t>
      </w:r>
      <w:r w:rsidRPr="004F0677">
        <w:rPr>
          <w:bCs/>
        </w:rPr>
        <w:t>dla dzieci</w:t>
      </w:r>
      <w:r w:rsidRPr="008E4C9E">
        <w:rPr>
          <w:bCs/>
        </w:rPr>
        <w:t>.</w:t>
      </w:r>
    </w:p>
    <w:p w14:paraId="3D6A357E" w14:textId="510F5147" w:rsidR="00BF5B6E" w:rsidRDefault="00BF5B6E" w:rsidP="003E64B5">
      <w:pPr>
        <w:pStyle w:val="Akapitzlist"/>
        <w:numPr>
          <w:ilvl w:val="0"/>
          <w:numId w:val="15"/>
        </w:numPr>
        <w:ind w:left="1077" w:hanging="357"/>
        <w:contextualSpacing w:val="0"/>
        <w:rPr>
          <w:bCs/>
        </w:rPr>
      </w:pPr>
      <w:r>
        <w:t xml:space="preserve">katalog, w którym ponad </w:t>
      </w:r>
      <w:r w:rsidR="00FB36A2">
        <w:t>5</w:t>
      </w:r>
      <w:r w:rsidRPr="00885152">
        <w:t>0%</w:t>
      </w:r>
      <w:r>
        <w:t xml:space="preserve"> stanowią </w:t>
      </w:r>
      <w:r w:rsidRPr="004F0677">
        <w:rPr>
          <w:bCs/>
        </w:rPr>
        <w:t>teledyski</w:t>
      </w:r>
      <w:r w:rsidRPr="008E4C9E">
        <w:rPr>
          <w:bCs/>
        </w:rPr>
        <w:t xml:space="preserve"> i </w:t>
      </w:r>
      <w:r w:rsidRPr="00FF4E9F">
        <w:t>audycje</w:t>
      </w:r>
      <w:r w:rsidRPr="008E4C9E">
        <w:rPr>
          <w:bCs/>
        </w:rPr>
        <w:t xml:space="preserve"> </w:t>
      </w:r>
      <w:r w:rsidRPr="004F0677">
        <w:rPr>
          <w:bCs/>
        </w:rPr>
        <w:t>muzyczne</w:t>
      </w:r>
      <w:r w:rsidRPr="008E4C9E">
        <w:rPr>
          <w:bCs/>
        </w:rPr>
        <w:t>.</w:t>
      </w:r>
    </w:p>
    <w:p w14:paraId="53ADEBC1" w14:textId="5CDD553B" w:rsidR="00126668" w:rsidRPr="00126668" w:rsidRDefault="00126668" w:rsidP="003E64B5">
      <w:pPr>
        <w:ind w:firstLine="708"/>
        <w:rPr>
          <w:bCs/>
        </w:rPr>
      </w:pPr>
      <w:r>
        <w:rPr>
          <w:bCs/>
        </w:rPr>
        <w:t>Zgodnie z art. 3a ust. 1</w:t>
      </w:r>
      <w:r w:rsidR="00B24303">
        <w:rPr>
          <w:bCs/>
        </w:rPr>
        <w:t xml:space="preserve"> ustawy</w:t>
      </w:r>
      <w:r>
        <w:rPr>
          <w:bCs/>
        </w:rPr>
        <w:t xml:space="preserve">, kwestie </w:t>
      </w:r>
      <w:r w:rsidR="003E64B5">
        <w:rPr>
          <w:bCs/>
        </w:rPr>
        <w:t xml:space="preserve">zawarte w </w:t>
      </w:r>
      <w:r w:rsidR="00B24303">
        <w:rPr>
          <w:bCs/>
        </w:rPr>
        <w:t xml:space="preserve">jej </w:t>
      </w:r>
      <w:r w:rsidR="003E64B5">
        <w:rPr>
          <w:bCs/>
        </w:rPr>
        <w:t>art. 47g ust. 6</w:t>
      </w:r>
      <w:r w:rsidR="00B24303">
        <w:rPr>
          <w:bCs/>
        </w:rPr>
        <w:t xml:space="preserve"> pkt 1 i pkt 4</w:t>
      </w:r>
      <w:r w:rsidR="00C46A6E">
        <w:rPr>
          <w:bCs/>
        </w:rPr>
        <w:t xml:space="preserve"> </w:t>
      </w:r>
      <w:r>
        <w:rPr>
          <w:bCs/>
        </w:rPr>
        <w:t xml:space="preserve">zostały </w:t>
      </w:r>
      <w:r w:rsidR="00B24303">
        <w:rPr>
          <w:bCs/>
        </w:rPr>
        <w:t xml:space="preserve">uregulowane </w:t>
      </w:r>
      <w:r>
        <w:rPr>
          <w:bCs/>
        </w:rPr>
        <w:t>w</w:t>
      </w:r>
      <w:r w:rsidR="00C46A6E">
        <w:rPr>
          <w:bCs/>
        </w:rPr>
        <w:t xml:space="preserve"> </w:t>
      </w:r>
      <w:r w:rsidRPr="003E64B5">
        <w:t>przygotowanym</w:t>
      </w:r>
      <w:r>
        <w:rPr>
          <w:bCs/>
        </w:rPr>
        <w:t xml:space="preserve"> przez środowisko dostawców usług audiowizualnych </w:t>
      </w:r>
      <w:r w:rsidR="003E64B5" w:rsidRPr="00C46A6E">
        <w:rPr>
          <w:bCs/>
        </w:rPr>
        <w:t>Porozumieniu dostawców usług medialnych w zakresie sposobu realizacji obowiązków zapewnienia udogodnień dla osób z niepełnosprawnościami w audiowizualnych usługach medialnych na żądanie oraz w programach telewizyjnych dla dzieci</w:t>
      </w:r>
      <w:r w:rsidR="003E64B5">
        <w:rPr>
          <w:bCs/>
        </w:rPr>
        <w:t xml:space="preserve"> (zob. </w:t>
      </w:r>
      <w:hyperlink r:id="rId8" w:history="1">
        <w:r w:rsidR="003E64B5" w:rsidRPr="00807370">
          <w:rPr>
            <w:rStyle w:val="Hipercze"/>
            <w:bCs/>
          </w:rPr>
          <w:t>https://www.iab.org.pl/aktualnosci/porozumienie-dostawcow-uslug-medialnych-ws-udogodnien-w-vod-i-audycjach-dla-dzieci/</w:t>
        </w:r>
      </w:hyperlink>
      <w:r w:rsidR="003E64B5">
        <w:rPr>
          <w:bCs/>
        </w:rPr>
        <w:t>).</w:t>
      </w:r>
    </w:p>
    <w:p w14:paraId="218F8FDF" w14:textId="43A37E56" w:rsidR="00695E79" w:rsidRDefault="00695E79">
      <w:pPr>
        <w:spacing w:after="200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3FC98A52" w14:textId="77777777" w:rsidR="00DC0D70" w:rsidRDefault="00DC0D70" w:rsidP="00DC0D70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3"/>
          <w:szCs w:val="23"/>
        </w:rPr>
      </w:pPr>
      <w:r w:rsidRPr="00894364">
        <w:rPr>
          <w:b/>
          <w:bCs/>
          <w:color w:val="000000"/>
          <w:sz w:val="23"/>
          <w:szCs w:val="23"/>
        </w:rPr>
        <w:lastRenderedPageBreak/>
        <w:t>OCENA SKUTKÓW REGULACJI</w:t>
      </w:r>
    </w:p>
    <w:p w14:paraId="31CC3A17" w14:textId="77777777" w:rsidR="00DC0D70" w:rsidRPr="00894364" w:rsidRDefault="00DC0D70" w:rsidP="00DC0D70">
      <w:pPr>
        <w:autoSpaceDE w:val="0"/>
        <w:autoSpaceDN w:val="0"/>
        <w:adjustRightInd w:val="0"/>
        <w:spacing w:after="0"/>
        <w:jc w:val="center"/>
        <w:rPr>
          <w:color w:val="000000"/>
          <w:sz w:val="23"/>
          <w:szCs w:val="23"/>
        </w:rPr>
      </w:pPr>
    </w:p>
    <w:p w14:paraId="02DD5715" w14:textId="77777777" w:rsidR="00DC0D70" w:rsidRPr="00EB0B26" w:rsidRDefault="00DC0D70" w:rsidP="00DC0D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b/>
          <w:color w:val="000000"/>
          <w:sz w:val="23"/>
          <w:szCs w:val="23"/>
        </w:rPr>
      </w:pPr>
      <w:r w:rsidRPr="00EB0B26">
        <w:rPr>
          <w:b/>
          <w:color w:val="000000"/>
          <w:sz w:val="23"/>
          <w:szCs w:val="23"/>
        </w:rPr>
        <w:t xml:space="preserve">Podmioty objęte rozporządzeniem </w:t>
      </w:r>
    </w:p>
    <w:p w14:paraId="00626220" w14:textId="04BA815C" w:rsidR="00DC0D70" w:rsidRDefault="00DC0D70" w:rsidP="00DC0D70">
      <w:pPr>
        <w:autoSpaceDE w:val="0"/>
        <w:autoSpaceDN w:val="0"/>
        <w:adjustRightInd w:val="0"/>
        <w:spacing w:after="0"/>
      </w:pPr>
      <w:r w:rsidRPr="00B87654">
        <w:t>Dostawcy audiowizualnych usług medialnych na żądanie</w:t>
      </w:r>
      <w:r>
        <w:t xml:space="preserve"> oraz osoby z</w:t>
      </w:r>
      <w:r w:rsidR="00695E79">
        <w:t> </w:t>
      </w:r>
      <w:r w:rsidRPr="005167F0">
        <w:t xml:space="preserve">niepełnosprawnościami wzroku </w:t>
      </w:r>
      <w:r w:rsidR="00695E79">
        <w:t>lub</w:t>
      </w:r>
      <w:r w:rsidR="00695E79" w:rsidRPr="005167F0">
        <w:t xml:space="preserve"> </w:t>
      </w:r>
      <w:r w:rsidRPr="005167F0">
        <w:t>słuchu</w:t>
      </w:r>
      <w:r w:rsidR="00125405">
        <w:t>.</w:t>
      </w:r>
    </w:p>
    <w:p w14:paraId="25C387E5" w14:textId="77777777" w:rsidR="00DC0D70" w:rsidRDefault="00DC0D70" w:rsidP="00DC0D70">
      <w:pPr>
        <w:pStyle w:val="Bezodstpw"/>
        <w:spacing w:line="276" w:lineRule="auto"/>
      </w:pPr>
    </w:p>
    <w:p w14:paraId="59413069" w14:textId="18F406CF" w:rsidR="00DC0D70" w:rsidRPr="00EB0B26" w:rsidRDefault="00DC0D70" w:rsidP="00695E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b/>
          <w:color w:val="000000"/>
          <w:sz w:val="23"/>
          <w:szCs w:val="23"/>
        </w:rPr>
      </w:pPr>
      <w:r w:rsidRPr="00EB0B26">
        <w:rPr>
          <w:b/>
          <w:color w:val="000000"/>
          <w:sz w:val="23"/>
          <w:szCs w:val="23"/>
        </w:rPr>
        <w:t>Wpływ regulacji na sektor finansów publicznych, w tym budżet państwa i budżety jednostek samorządu terytorialnego</w:t>
      </w:r>
    </w:p>
    <w:p w14:paraId="34EB0C47" w14:textId="7F892F87" w:rsidR="00DC0D70" w:rsidRPr="00EB0B26" w:rsidRDefault="00DC0D70" w:rsidP="00DC0D70">
      <w:pPr>
        <w:autoSpaceDE w:val="0"/>
        <w:autoSpaceDN w:val="0"/>
        <w:adjustRightInd w:val="0"/>
        <w:spacing w:after="0"/>
        <w:rPr>
          <w:b/>
          <w:color w:val="000000"/>
          <w:sz w:val="23"/>
          <w:szCs w:val="23"/>
        </w:rPr>
      </w:pPr>
      <w:r w:rsidRPr="00894364">
        <w:rPr>
          <w:color w:val="000000"/>
          <w:sz w:val="23"/>
          <w:szCs w:val="23"/>
        </w:rPr>
        <w:t>Projekt rozporządzenia nie wywołuje skutków f</w:t>
      </w:r>
      <w:r>
        <w:rPr>
          <w:color w:val="000000"/>
          <w:sz w:val="23"/>
          <w:szCs w:val="23"/>
        </w:rPr>
        <w:t xml:space="preserve">inansowych dla budżetu państwa </w:t>
      </w:r>
      <w:r w:rsidRPr="00EB0B26">
        <w:rPr>
          <w:color w:val="000000"/>
          <w:sz w:val="23"/>
          <w:szCs w:val="23"/>
        </w:rPr>
        <w:t>i budżet</w:t>
      </w:r>
      <w:r>
        <w:rPr>
          <w:color w:val="000000"/>
          <w:sz w:val="23"/>
          <w:szCs w:val="23"/>
        </w:rPr>
        <w:t xml:space="preserve">ów </w:t>
      </w:r>
      <w:r w:rsidRPr="00EB0B26">
        <w:rPr>
          <w:color w:val="000000"/>
          <w:sz w:val="23"/>
          <w:szCs w:val="23"/>
        </w:rPr>
        <w:t>jednostek samorządu terytorialnego</w:t>
      </w:r>
      <w:r w:rsidR="00695E79">
        <w:rPr>
          <w:color w:val="000000"/>
          <w:sz w:val="23"/>
          <w:szCs w:val="23"/>
        </w:rPr>
        <w:t>.</w:t>
      </w:r>
    </w:p>
    <w:p w14:paraId="3842DB5B" w14:textId="77777777" w:rsidR="00DC0D70" w:rsidRPr="00894364" w:rsidRDefault="00DC0D70" w:rsidP="00DC0D70">
      <w:pPr>
        <w:autoSpaceDE w:val="0"/>
        <w:autoSpaceDN w:val="0"/>
        <w:adjustRightInd w:val="0"/>
        <w:spacing w:after="0"/>
        <w:rPr>
          <w:color w:val="000000"/>
          <w:sz w:val="23"/>
          <w:szCs w:val="23"/>
        </w:rPr>
      </w:pPr>
    </w:p>
    <w:p w14:paraId="77E60A8C" w14:textId="620585BB" w:rsidR="00DC0D70" w:rsidRPr="00894364" w:rsidRDefault="00DC0D70" w:rsidP="00695E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b/>
          <w:color w:val="000000"/>
          <w:sz w:val="23"/>
          <w:szCs w:val="23"/>
        </w:rPr>
      </w:pPr>
      <w:r w:rsidRPr="00894364">
        <w:rPr>
          <w:b/>
          <w:color w:val="000000"/>
          <w:sz w:val="23"/>
          <w:szCs w:val="23"/>
        </w:rPr>
        <w:t>Wpływy regul</w:t>
      </w:r>
      <w:r>
        <w:rPr>
          <w:b/>
          <w:color w:val="000000"/>
          <w:sz w:val="23"/>
          <w:szCs w:val="23"/>
        </w:rPr>
        <w:t>acji na rynek pracy</w:t>
      </w:r>
    </w:p>
    <w:p w14:paraId="4F2F8A8E" w14:textId="77777777" w:rsidR="00DC0D70" w:rsidRPr="00894364" w:rsidRDefault="00DC0D70" w:rsidP="00DC0D70">
      <w:pPr>
        <w:autoSpaceDE w:val="0"/>
        <w:autoSpaceDN w:val="0"/>
        <w:adjustRightInd w:val="0"/>
        <w:spacing w:after="0"/>
        <w:rPr>
          <w:color w:val="000000"/>
          <w:sz w:val="23"/>
          <w:szCs w:val="23"/>
        </w:rPr>
      </w:pPr>
      <w:r w:rsidRPr="00894364">
        <w:rPr>
          <w:color w:val="000000"/>
          <w:sz w:val="23"/>
          <w:szCs w:val="23"/>
        </w:rPr>
        <w:t xml:space="preserve">Projekt rozporządzenia nie zawiera przepisów, które mogą mieć wpływ na rynek pracy. </w:t>
      </w:r>
    </w:p>
    <w:p w14:paraId="6DE3406D" w14:textId="77777777" w:rsidR="00DC0D70" w:rsidRPr="00894364" w:rsidRDefault="00DC0D70" w:rsidP="00DC0D70">
      <w:pPr>
        <w:autoSpaceDE w:val="0"/>
        <w:autoSpaceDN w:val="0"/>
        <w:adjustRightInd w:val="0"/>
        <w:spacing w:after="0"/>
        <w:rPr>
          <w:color w:val="000000"/>
          <w:sz w:val="23"/>
          <w:szCs w:val="23"/>
        </w:rPr>
      </w:pPr>
    </w:p>
    <w:p w14:paraId="422B8371" w14:textId="7E571259" w:rsidR="00DC0D70" w:rsidRPr="00894364" w:rsidRDefault="00DC0D70" w:rsidP="00695E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b/>
          <w:color w:val="000000"/>
          <w:sz w:val="23"/>
          <w:szCs w:val="23"/>
        </w:rPr>
      </w:pPr>
      <w:r w:rsidRPr="00894364">
        <w:rPr>
          <w:b/>
          <w:color w:val="000000"/>
          <w:sz w:val="23"/>
          <w:szCs w:val="23"/>
        </w:rPr>
        <w:t xml:space="preserve">Wpływy regulacji na konkurencyjność gospodarki </w:t>
      </w:r>
      <w:r>
        <w:rPr>
          <w:b/>
          <w:color w:val="000000"/>
          <w:sz w:val="23"/>
          <w:szCs w:val="23"/>
        </w:rPr>
        <w:t>i przedsiębiorczość</w:t>
      </w:r>
    </w:p>
    <w:p w14:paraId="1A5E6AFB" w14:textId="77777777" w:rsidR="00DC0D70" w:rsidRDefault="00DC0D70" w:rsidP="00DC0D70">
      <w:pPr>
        <w:autoSpaceDE w:val="0"/>
        <w:autoSpaceDN w:val="0"/>
        <w:adjustRightInd w:val="0"/>
        <w:spacing w:after="0"/>
        <w:rPr>
          <w:color w:val="000000"/>
          <w:sz w:val="23"/>
          <w:szCs w:val="23"/>
        </w:rPr>
      </w:pPr>
      <w:r w:rsidRPr="00894364">
        <w:rPr>
          <w:color w:val="000000"/>
          <w:sz w:val="23"/>
          <w:szCs w:val="23"/>
        </w:rPr>
        <w:t>Projekt rozporządzenie nie ma wpływu</w:t>
      </w:r>
      <w:r>
        <w:rPr>
          <w:color w:val="000000"/>
          <w:sz w:val="23"/>
          <w:szCs w:val="23"/>
        </w:rPr>
        <w:t xml:space="preserve"> na konkurencyjność gospodarki i przedsiębiorczość.</w:t>
      </w:r>
    </w:p>
    <w:p w14:paraId="333AEC5C" w14:textId="77777777" w:rsidR="00DC0D70" w:rsidRPr="00894364" w:rsidRDefault="00DC0D70" w:rsidP="00DC0D70">
      <w:pPr>
        <w:autoSpaceDE w:val="0"/>
        <w:autoSpaceDN w:val="0"/>
        <w:adjustRightInd w:val="0"/>
        <w:spacing w:after="0"/>
        <w:rPr>
          <w:color w:val="000000"/>
          <w:sz w:val="23"/>
          <w:szCs w:val="23"/>
        </w:rPr>
      </w:pPr>
    </w:p>
    <w:p w14:paraId="768A62B4" w14:textId="455744B7" w:rsidR="00DC0D70" w:rsidRPr="00894364" w:rsidRDefault="00DC0D70" w:rsidP="00695E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b/>
          <w:color w:val="000000"/>
          <w:sz w:val="23"/>
          <w:szCs w:val="23"/>
        </w:rPr>
      </w:pPr>
      <w:r w:rsidRPr="00894364">
        <w:rPr>
          <w:b/>
          <w:color w:val="000000"/>
          <w:sz w:val="23"/>
          <w:szCs w:val="23"/>
        </w:rPr>
        <w:t>Wpływ regulacji na</w:t>
      </w:r>
      <w:r>
        <w:rPr>
          <w:b/>
          <w:color w:val="000000"/>
          <w:sz w:val="23"/>
          <w:szCs w:val="23"/>
        </w:rPr>
        <w:t xml:space="preserve"> funkcjonowanie przedsiębiorstw, sytuację i rozwój regionalny</w:t>
      </w:r>
    </w:p>
    <w:p w14:paraId="35F99910" w14:textId="77777777" w:rsidR="00DC0D70" w:rsidRDefault="00DC0D70" w:rsidP="00DC0D70">
      <w:pPr>
        <w:autoSpaceDE w:val="0"/>
        <w:autoSpaceDN w:val="0"/>
        <w:adjustRightInd w:val="0"/>
        <w:spacing w:after="0"/>
        <w:rPr>
          <w:color w:val="000000"/>
          <w:sz w:val="23"/>
          <w:szCs w:val="23"/>
        </w:rPr>
      </w:pPr>
      <w:r w:rsidRPr="00894364">
        <w:rPr>
          <w:color w:val="000000"/>
          <w:sz w:val="23"/>
          <w:szCs w:val="23"/>
        </w:rPr>
        <w:t xml:space="preserve">Projekt rozporządzenie nie zawiera przepisów mających wpływy na sytuację i rozwój regionów. </w:t>
      </w:r>
    </w:p>
    <w:p w14:paraId="4371D673" w14:textId="77777777" w:rsidR="00DC0D70" w:rsidRPr="00894364" w:rsidRDefault="00DC0D70" w:rsidP="00DC0D70">
      <w:pPr>
        <w:autoSpaceDE w:val="0"/>
        <w:autoSpaceDN w:val="0"/>
        <w:adjustRightInd w:val="0"/>
        <w:spacing w:after="0"/>
        <w:rPr>
          <w:color w:val="000000"/>
          <w:sz w:val="23"/>
          <w:szCs w:val="23"/>
        </w:rPr>
      </w:pPr>
    </w:p>
    <w:p w14:paraId="013CD93D" w14:textId="060A6676" w:rsidR="00DC0D70" w:rsidRPr="00894364" w:rsidRDefault="00DC0D70" w:rsidP="00695E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b/>
          <w:color w:val="000000"/>
          <w:sz w:val="23"/>
          <w:szCs w:val="23"/>
        </w:rPr>
      </w:pPr>
      <w:r w:rsidRPr="00894364">
        <w:rPr>
          <w:b/>
          <w:color w:val="000000"/>
          <w:sz w:val="23"/>
          <w:szCs w:val="23"/>
        </w:rPr>
        <w:t>Zgodność regul</w:t>
      </w:r>
      <w:r>
        <w:rPr>
          <w:b/>
          <w:color w:val="000000"/>
          <w:sz w:val="23"/>
          <w:szCs w:val="23"/>
        </w:rPr>
        <w:t>acji z prawem Unii Europejskiej</w:t>
      </w:r>
    </w:p>
    <w:p w14:paraId="1666BC60" w14:textId="77777777" w:rsidR="00DC0D70" w:rsidRPr="00ED7938" w:rsidRDefault="00DC0D70" w:rsidP="00DC0D70">
      <w:r w:rsidRPr="00894364">
        <w:rPr>
          <w:color w:val="000000"/>
          <w:sz w:val="23"/>
          <w:szCs w:val="23"/>
        </w:rPr>
        <w:t>Przepisy projektu rozporządzenia nie są sprzeczne z prawem Unii Europejskiej.</w:t>
      </w:r>
    </w:p>
    <w:p w14:paraId="5E577184" w14:textId="77777777" w:rsidR="00DC0D70" w:rsidRPr="00B87654" w:rsidRDefault="00DC0D70" w:rsidP="00BF5B6E">
      <w:pPr>
        <w:ind w:firstLine="0"/>
      </w:pPr>
    </w:p>
    <w:sectPr w:rsidR="00DC0D70" w:rsidRPr="00B876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50F4" w14:textId="77777777" w:rsidR="00AA2777" w:rsidRDefault="00AA2777" w:rsidP="000D5AB0">
      <w:r>
        <w:separator/>
      </w:r>
    </w:p>
  </w:endnote>
  <w:endnote w:type="continuationSeparator" w:id="0">
    <w:p w14:paraId="418BB8C0" w14:textId="77777777" w:rsidR="00AA2777" w:rsidRDefault="00AA2777" w:rsidP="000D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21220"/>
      <w:docPartObj>
        <w:docPartGallery w:val="Page Numbers (Bottom of Page)"/>
        <w:docPartUnique/>
      </w:docPartObj>
    </w:sdtPr>
    <w:sdtEndPr/>
    <w:sdtContent>
      <w:p w14:paraId="689DFE0C" w14:textId="67BCA544" w:rsidR="00796EF6" w:rsidRDefault="00796E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2F2">
          <w:rPr>
            <w:noProof/>
          </w:rPr>
          <w:t>4</w:t>
        </w:r>
        <w:r>
          <w:fldChar w:fldCharType="end"/>
        </w:r>
      </w:p>
    </w:sdtContent>
  </w:sdt>
  <w:p w14:paraId="0407F4F8" w14:textId="77777777" w:rsidR="00796EF6" w:rsidRDefault="00796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FAAD" w14:textId="77777777" w:rsidR="00AA2777" w:rsidRDefault="00AA2777" w:rsidP="000D5AB0">
      <w:r>
        <w:separator/>
      </w:r>
    </w:p>
  </w:footnote>
  <w:footnote w:type="continuationSeparator" w:id="0">
    <w:p w14:paraId="0FE52D7E" w14:textId="77777777" w:rsidR="00AA2777" w:rsidRDefault="00AA2777" w:rsidP="000D5AB0">
      <w:r>
        <w:continuationSeparator/>
      </w:r>
    </w:p>
  </w:footnote>
  <w:footnote w:id="1">
    <w:p w14:paraId="7895C5DF" w14:textId="319A3192" w:rsidR="00A323A7" w:rsidRPr="00A323A7" w:rsidRDefault="00A323A7" w:rsidP="00796EF6">
      <w:pPr>
        <w:pStyle w:val="Tekstprzypisudolnego"/>
      </w:pPr>
      <w:r w:rsidRPr="00A323A7">
        <w:rPr>
          <w:rStyle w:val="Odwoanieprzypisudolnego"/>
        </w:rPr>
        <w:footnoteRef/>
      </w:r>
      <w:r w:rsidRPr="00A323A7">
        <w:t xml:space="preserve"> Zgodnie z art. 7 ustawy z dnia 11 sierpnia 2021 r. o zmianie ustawy o radiofonii i telewizji oraz ustawy o</w:t>
      </w:r>
      <w:r w:rsidR="0034777D">
        <w:t> </w:t>
      </w:r>
      <w:r w:rsidRPr="00A323A7">
        <w:t xml:space="preserve">kinematografii (Dz. U. poz. 1676) art. 47g ustawy wchodzi w życie z dniem 1 stycznia 2022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E4B"/>
    <w:multiLevelType w:val="hybridMultilevel"/>
    <w:tmpl w:val="CD140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5EA9"/>
    <w:multiLevelType w:val="hybridMultilevel"/>
    <w:tmpl w:val="0ECE6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B417C"/>
    <w:multiLevelType w:val="hybridMultilevel"/>
    <w:tmpl w:val="0ECE6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41558"/>
    <w:multiLevelType w:val="hybridMultilevel"/>
    <w:tmpl w:val="904886CA"/>
    <w:lvl w:ilvl="0" w:tplc="E1E6BD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0769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658AA"/>
    <w:multiLevelType w:val="hybridMultilevel"/>
    <w:tmpl w:val="2DBCF9B2"/>
    <w:lvl w:ilvl="0" w:tplc="CD32844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283B8E"/>
    <w:multiLevelType w:val="hybridMultilevel"/>
    <w:tmpl w:val="70BAF052"/>
    <w:lvl w:ilvl="0" w:tplc="16087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4B2245"/>
    <w:multiLevelType w:val="hybridMultilevel"/>
    <w:tmpl w:val="D098FE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757B"/>
    <w:multiLevelType w:val="hybridMultilevel"/>
    <w:tmpl w:val="C03E9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6025E"/>
    <w:multiLevelType w:val="hybridMultilevel"/>
    <w:tmpl w:val="0F2EAA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033D8"/>
    <w:multiLevelType w:val="hybridMultilevel"/>
    <w:tmpl w:val="18248460"/>
    <w:lvl w:ilvl="0" w:tplc="D668F2DC">
      <w:start w:val="1"/>
      <w:numFmt w:val="decimal"/>
      <w:pStyle w:val="Akapitzlist"/>
      <w:lvlText w:val="§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5303C0"/>
    <w:multiLevelType w:val="hybridMultilevel"/>
    <w:tmpl w:val="3AD67612"/>
    <w:lvl w:ilvl="0" w:tplc="CDF23F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812879"/>
    <w:multiLevelType w:val="hybridMultilevel"/>
    <w:tmpl w:val="EE5A98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5240AE"/>
    <w:multiLevelType w:val="hybridMultilevel"/>
    <w:tmpl w:val="C742E29C"/>
    <w:lvl w:ilvl="0" w:tplc="562C44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6D1C"/>
    <w:multiLevelType w:val="hybridMultilevel"/>
    <w:tmpl w:val="19D0AF30"/>
    <w:lvl w:ilvl="0" w:tplc="CDF23F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7939178">
    <w:abstractNumId w:val="8"/>
  </w:num>
  <w:num w:numId="2" w16cid:durableId="1703239122">
    <w:abstractNumId w:val="12"/>
  </w:num>
  <w:num w:numId="3" w16cid:durableId="1288006075">
    <w:abstractNumId w:val="3"/>
  </w:num>
  <w:num w:numId="4" w16cid:durableId="684287480">
    <w:abstractNumId w:val="9"/>
  </w:num>
  <w:num w:numId="5" w16cid:durableId="510798081">
    <w:abstractNumId w:val="2"/>
  </w:num>
  <w:num w:numId="6" w16cid:durableId="132408142">
    <w:abstractNumId w:val="6"/>
  </w:num>
  <w:num w:numId="7" w16cid:durableId="841165350">
    <w:abstractNumId w:val="11"/>
  </w:num>
  <w:num w:numId="8" w16cid:durableId="639775139">
    <w:abstractNumId w:val="10"/>
  </w:num>
  <w:num w:numId="9" w16cid:durableId="1985619935">
    <w:abstractNumId w:val="1"/>
  </w:num>
  <w:num w:numId="10" w16cid:durableId="926377806">
    <w:abstractNumId w:val="4"/>
  </w:num>
  <w:num w:numId="11" w16cid:durableId="213127268">
    <w:abstractNumId w:val="5"/>
  </w:num>
  <w:num w:numId="12" w16cid:durableId="1648513780">
    <w:abstractNumId w:val="5"/>
    <w:lvlOverride w:ilvl="0">
      <w:startOverride w:val="1"/>
    </w:lvlOverride>
  </w:num>
  <w:num w:numId="13" w16cid:durableId="1724716727">
    <w:abstractNumId w:val="0"/>
  </w:num>
  <w:num w:numId="14" w16cid:durableId="1504515052">
    <w:abstractNumId w:val="7"/>
  </w:num>
  <w:num w:numId="15" w16cid:durableId="476066664">
    <w:abstractNumId w:val="13"/>
  </w:num>
  <w:num w:numId="16" w16cid:durableId="402917509">
    <w:abstractNumId w:val="9"/>
  </w:num>
  <w:num w:numId="17" w16cid:durableId="1502309196">
    <w:abstractNumId w:val="9"/>
  </w:num>
  <w:num w:numId="18" w16cid:durableId="1865820077">
    <w:abstractNumId w:val="9"/>
  </w:num>
  <w:num w:numId="19" w16cid:durableId="1470825742">
    <w:abstractNumId w:val="9"/>
  </w:num>
  <w:num w:numId="20" w16cid:durableId="426582898">
    <w:abstractNumId w:val="9"/>
  </w:num>
  <w:num w:numId="21" w16cid:durableId="1885016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FB"/>
    <w:rsid w:val="0001139C"/>
    <w:rsid w:val="00037033"/>
    <w:rsid w:val="000805AC"/>
    <w:rsid w:val="0009274D"/>
    <w:rsid w:val="000B462F"/>
    <w:rsid w:val="000D5AB0"/>
    <w:rsid w:val="000F4ABA"/>
    <w:rsid w:val="00125405"/>
    <w:rsid w:val="00126668"/>
    <w:rsid w:val="00133D00"/>
    <w:rsid w:val="001915B0"/>
    <w:rsid w:val="00233860"/>
    <w:rsid w:val="00293BB3"/>
    <w:rsid w:val="002B7506"/>
    <w:rsid w:val="002C1057"/>
    <w:rsid w:val="002F5624"/>
    <w:rsid w:val="003232AE"/>
    <w:rsid w:val="0034777D"/>
    <w:rsid w:val="003669BA"/>
    <w:rsid w:val="003943E7"/>
    <w:rsid w:val="003A2FE5"/>
    <w:rsid w:val="003E64B5"/>
    <w:rsid w:val="00480B05"/>
    <w:rsid w:val="004B5D3C"/>
    <w:rsid w:val="004F11A8"/>
    <w:rsid w:val="0050009F"/>
    <w:rsid w:val="005167F0"/>
    <w:rsid w:val="005237A0"/>
    <w:rsid w:val="00544C6E"/>
    <w:rsid w:val="00570A0A"/>
    <w:rsid w:val="00574B4A"/>
    <w:rsid w:val="0058161F"/>
    <w:rsid w:val="00584D43"/>
    <w:rsid w:val="005A4436"/>
    <w:rsid w:val="005C79F0"/>
    <w:rsid w:val="00621111"/>
    <w:rsid w:val="0062750B"/>
    <w:rsid w:val="00695E79"/>
    <w:rsid w:val="006A0EA7"/>
    <w:rsid w:val="006C6CC0"/>
    <w:rsid w:val="006D1827"/>
    <w:rsid w:val="006D312B"/>
    <w:rsid w:val="00710398"/>
    <w:rsid w:val="007434F6"/>
    <w:rsid w:val="00790440"/>
    <w:rsid w:val="00796EF6"/>
    <w:rsid w:val="007B6634"/>
    <w:rsid w:val="007E5F35"/>
    <w:rsid w:val="008059B2"/>
    <w:rsid w:val="00827B63"/>
    <w:rsid w:val="0087207A"/>
    <w:rsid w:val="00897A6F"/>
    <w:rsid w:val="008A24F7"/>
    <w:rsid w:val="008A47B4"/>
    <w:rsid w:val="008A4A91"/>
    <w:rsid w:val="009466C3"/>
    <w:rsid w:val="00952352"/>
    <w:rsid w:val="00962DA7"/>
    <w:rsid w:val="00966366"/>
    <w:rsid w:val="009952C1"/>
    <w:rsid w:val="009A1311"/>
    <w:rsid w:val="009B54C1"/>
    <w:rsid w:val="00A323A7"/>
    <w:rsid w:val="00A66F3A"/>
    <w:rsid w:val="00AA2777"/>
    <w:rsid w:val="00B24303"/>
    <w:rsid w:val="00B7276A"/>
    <w:rsid w:val="00B87654"/>
    <w:rsid w:val="00BA02F2"/>
    <w:rsid w:val="00BA5439"/>
    <w:rsid w:val="00BB2AE5"/>
    <w:rsid w:val="00BE73BE"/>
    <w:rsid w:val="00BF5B6E"/>
    <w:rsid w:val="00C047FB"/>
    <w:rsid w:val="00C42677"/>
    <w:rsid w:val="00C46A6E"/>
    <w:rsid w:val="00C72316"/>
    <w:rsid w:val="00C934CE"/>
    <w:rsid w:val="00CB52A9"/>
    <w:rsid w:val="00D03989"/>
    <w:rsid w:val="00D318FB"/>
    <w:rsid w:val="00DA4BF3"/>
    <w:rsid w:val="00DA7981"/>
    <w:rsid w:val="00DC0D70"/>
    <w:rsid w:val="00DF6AEE"/>
    <w:rsid w:val="00E700CC"/>
    <w:rsid w:val="00E85ECD"/>
    <w:rsid w:val="00E90384"/>
    <w:rsid w:val="00E965C3"/>
    <w:rsid w:val="00EA5E10"/>
    <w:rsid w:val="00EB2C2E"/>
    <w:rsid w:val="00EB65A1"/>
    <w:rsid w:val="00ED465B"/>
    <w:rsid w:val="00EE3628"/>
    <w:rsid w:val="00EF1811"/>
    <w:rsid w:val="00F01028"/>
    <w:rsid w:val="00F256A1"/>
    <w:rsid w:val="00F43394"/>
    <w:rsid w:val="00FB36A2"/>
    <w:rsid w:val="00FC5A91"/>
    <w:rsid w:val="00FF130D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AEBA"/>
  <w15:docId w15:val="{E4F05E71-2BAD-48EE-8475-3153896A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AB0"/>
    <w:pPr>
      <w:spacing w:after="12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B6E"/>
    <w:pPr>
      <w:keepNext/>
      <w:keepLines/>
      <w:numPr>
        <w:numId w:val="10"/>
      </w:numPr>
      <w:spacing w:before="120"/>
      <w:ind w:left="499" w:hanging="357"/>
      <w:jc w:val="left"/>
      <w:outlineLvl w:val="0"/>
    </w:pPr>
    <w:rPr>
      <w:rFonts w:eastAsiaTheme="majorEastAsia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D5AB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0D5AB0"/>
    <w:rPr>
      <w:rFonts w:ascii="Times New Roman" w:hAnsi="Times New Roman" w:cs="Times New Roman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C6E"/>
    <w:rPr>
      <w:i/>
    </w:rPr>
  </w:style>
  <w:style w:type="character" w:customStyle="1" w:styleId="PodtytuZnak">
    <w:name w:val="Podtytuł Znak"/>
    <w:basedOn w:val="Domylnaczcionkaakapitu"/>
    <w:link w:val="Podtytu"/>
    <w:uiPriority w:val="11"/>
    <w:rsid w:val="00544C6E"/>
    <w:rPr>
      <w:i/>
    </w:rPr>
  </w:style>
  <w:style w:type="paragraph" w:styleId="Akapitzlist">
    <w:name w:val="List Paragraph"/>
    <w:basedOn w:val="Normalny"/>
    <w:uiPriority w:val="34"/>
    <w:qFormat/>
    <w:rsid w:val="0034777D"/>
    <w:pPr>
      <w:numPr>
        <w:numId w:val="4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32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23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3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7F0"/>
  </w:style>
  <w:style w:type="paragraph" w:styleId="Stopka">
    <w:name w:val="footer"/>
    <w:basedOn w:val="Normalny"/>
    <w:link w:val="StopkaZnak"/>
    <w:uiPriority w:val="99"/>
    <w:unhideWhenUsed/>
    <w:rsid w:val="0051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7F0"/>
  </w:style>
  <w:style w:type="paragraph" w:styleId="Bezodstpw">
    <w:name w:val="No Spacing"/>
    <w:uiPriority w:val="1"/>
    <w:qFormat/>
    <w:rsid w:val="005167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36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6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6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6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11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85EC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F5B6E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cdlisty">
    <w:name w:val="cd_listy"/>
    <w:basedOn w:val="Akapitzlist"/>
    <w:qFormat/>
    <w:rsid w:val="00BF5B6E"/>
    <w:pPr>
      <w:numPr>
        <w:numId w:val="0"/>
      </w:numPr>
      <w:ind w:left="360"/>
      <w:contextualSpacing w:val="0"/>
      <w:jc w:val="left"/>
    </w:pPr>
  </w:style>
  <w:style w:type="paragraph" w:customStyle="1" w:styleId="cdlisty2">
    <w:name w:val="cd_listy2"/>
    <w:basedOn w:val="Akapitzlist"/>
    <w:qFormat/>
    <w:rsid w:val="00BF5B6E"/>
    <w:pPr>
      <w:numPr>
        <w:numId w:val="0"/>
      </w:numPr>
      <w:ind w:left="720"/>
      <w:contextualSpacing w:val="0"/>
      <w:jc w:val="left"/>
    </w:pPr>
  </w:style>
  <w:style w:type="character" w:styleId="Hipercze">
    <w:name w:val="Hyperlink"/>
    <w:basedOn w:val="Domylnaczcionkaakapitu"/>
    <w:uiPriority w:val="99"/>
    <w:unhideWhenUsed/>
    <w:rsid w:val="003E64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b.org.pl/aktualnosci/porozumienie-dostawcow-uslug-medialnych-ws-udogodnien-w-vod-i-audycjach-dla-dzie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FDF3-72E8-4F2C-85C1-C0C6BF6F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Trochimczuk Monika</dc:creator>
  <cp:lastModifiedBy>Stremel Anna</cp:lastModifiedBy>
  <cp:revision>7</cp:revision>
  <dcterms:created xsi:type="dcterms:W3CDTF">2022-04-12T07:17:00Z</dcterms:created>
  <dcterms:modified xsi:type="dcterms:W3CDTF">2022-04-15T11:12:00Z</dcterms:modified>
</cp:coreProperties>
</file>