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B2" w:rsidRPr="009276B2" w:rsidRDefault="009276B2" w:rsidP="009276B2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004832" w:rsidRDefault="00004832" w:rsidP="00531623">
      <w:pPr>
        <w:spacing w:after="0" w:line="240" w:lineRule="auto"/>
        <w:rPr>
          <w:rFonts w:ascii="Lato" w:hAnsi="Lato"/>
          <w:sz w:val="18"/>
        </w:rPr>
      </w:pPr>
    </w:p>
    <w:p w:rsidR="00B47FB0" w:rsidRDefault="00B47FB0" w:rsidP="00B47FB0">
      <w:pPr>
        <w:spacing w:after="0" w:line="240" w:lineRule="auto"/>
        <w:rPr>
          <w:rFonts w:ascii="Lato" w:hAnsi="Lato"/>
          <w:sz w:val="20"/>
          <w:szCs w:val="20"/>
        </w:rPr>
      </w:pPr>
    </w:p>
    <w:p w:rsidR="00465F82" w:rsidRPr="003D0DD3" w:rsidRDefault="00465F82" w:rsidP="00465F82">
      <w:pPr>
        <w:spacing w:after="0" w:line="240" w:lineRule="auto"/>
        <w:rPr>
          <w:rFonts w:ascii="Lato" w:hAnsi="Lato"/>
          <w:sz w:val="24"/>
          <w:szCs w:val="24"/>
        </w:rPr>
      </w:pPr>
      <w:r w:rsidRPr="003D0DD3">
        <w:rPr>
          <w:rFonts w:ascii="Lato" w:hAnsi="Lato"/>
          <w:sz w:val="24"/>
          <w:szCs w:val="24"/>
        </w:rPr>
        <w:t xml:space="preserve">Warszawa, </w:t>
      </w:r>
      <w:r w:rsidR="00B24BE9">
        <w:rPr>
          <w:rFonts w:ascii="Lato" w:hAnsi="Lato"/>
          <w:sz w:val="24"/>
          <w:szCs w:val="24"/>
        </w:rPr>
        <w:t>13</w:t>
      </w:r>
      <w:r w:rsidR="00E33355">
        <w:rPr>
          <w:rFonts w:ascii="Lato" w:hAnsi="Lato"/>
          <w:sz w:val="24"/>
          <w:szCs w:val="24"/>
        </w:rPr>
        <w:t xml:space="preserve"> czerwca </w:t>
      </w:r>
      <w:r w:rsidR="00646C5D">
        <w:rPr>
          <w:rFonts w:ascii="Lato" w:hAnsi="Lato"/>
          <w:sz w:val="24"/>
          <w:szCs w:val="24"/>
        </w:rPr>
        <w:t xml:space="preserve"> </w:t>
      </w:r>
      <w:r w:rsidRPr="003D0DD3">
        <w:rPr>
          <w:rFonts w:ascii="Lato" w:hAnsi="Lato"/>
          <w:sz w:val="24"/>
          <w:szCs w:val="24"/>
        </w:rPr>
        <w:t>202</w:t>
      </w:r>
      <w:r w:rsidR="00465CE9">
        <w:rPr>
          <w:rFonts w:ascii="Lato" w:hAnsi="Lato"/>
          <w:sz w:val="24"/>
          <w:szCs w:val="24"/>
        </w:rPr>
        <w:t>3</w:t>
      </w:r>
      <w:r w:rsidRPr="003D0DD3">
        <w:rPr>
          <w:rFonts w:ascii="Lato" w:hAnsi="Lato"/>
          <w:sz w:val="24"/>
          <w:szCs w:val="24"/>
        </w:rPr>
        <w:t xml:space="preserve"> r. </w:t>
      </w:r>
    </w:p>
    <w:p w:rsidR="00465F82" w:rsidRPr="003D0DD3" w:rsidRDefault="00465F82" w:rsidP="00465F82">
      <w:pPr>
        <w:spacing w:after="0" w:line="240" w:lineRule="auto"/>
        <w:rPr>
          <w:rFonts w:ascii="Lato" w:hAnsi="Lato"/>
          <w:sz w:val="24"/>
          <w:szCs w:val="24"/>
        </w:rPr>
      </w:pPr>
    </w:p>
    <w:p w:rsidR="000856A8" w:rsidRDefault="000856A8" w:rsidP="008E4A03">
      <w:pPr>
        <w:spacing w:after="120" w:line="276" w:lineRule="auto"/>
        <w:jc w:val="both"/>
        <w:rPr>
          <w:rFonts w:ascii="Lato" w:hAnsi="Lato" w:cs="Calibri"/>
          <w:i/>
        </w:rPr>
      </w:pPr>
    </w:p>
    <w:p w:rsidR="00513A07" w:rsidRDefault="00513A07" w:rsidP="008E4A03">
      <w:pPr>
        <w:spacing w:after="120" w:line="276" w:lineRule="auto"/>
        <w:jc w:val="both"/>
        <w:rPr>
          <w:rFonts w:ascii="Lato" w:hAnsi="Lato" w:cs="Calibri"/>
          <w:i/>
        </w:rPr>
      </w:pPr>
    </w:p>
    <w:p w:rsidR="00513A07" w:rsidRPr="009C0A33" w:rsidRDefault="00513A07" w:rsidP="008E4A03">
      <w:pPr>
        <w:spacing w:after="120" w:line="276" w:lineRule="auto"/>
        <w:jc w:val="both"/>
        <w:rPr>
          <w:rFonts w:ascii="Lato" w:hAnsi="Lato" w:cs="Calibri"/>
          <w:i/>
        </w:rPr>
      </w:pPr>
    </w:p>
    <w:p w:rsidR="000856A8" w:rsidRPr="009C0A33" w:rsidRDefault="009C0A33" w:rsidP="008E4A03">
      <w:pPr>
        <w:spacing w:after="120" w:line="276" w:lineRule="auto"/>
        <w:jc w:val="both"/>
        <w:rPr>
          <w:rFonts w:ascii="Lato" w:hAnsi="Lato" w:cs="Calibri"/>
          <w:i/>
        </w:rPr>
      </w:pPr>
      <w:r w:rsidRPr="009C0A33">
        <w:rPr>
          <w:rFonts w:ascii="Lato" w:hAnsi="Lato" w:cs="Calibri"/>
          <w:i/>
        </w:rPr>
        <w:t>Szanowni Państwo,</w:t>
      </w:r>
    </w:p>
    <w:p w:rsidR="00F12AB5" w:rsidRPr="00BD680C" w:rsidRDefault="00F12AB5" w:rsidP="00BD680C">
      <w:pPr>
        <w:spacing w:after="120" w:line="276" w:lineRule="auto"/>
        <w:jc w:val="both"/>
        <w:rPr>
          <w:rFonts w:ascii="Lato" w:hAnsi="Lato" w:cs="Calibri"/>
        </w:rPr>
      </w:pPr>
      <w:r w:rsidRPr="00BD680C">
        <w:rPr>
          <w:rFonts w:ascii="Lato" w:hAnsi="Lato" w:cs="Calibri"/>
        </w:rPr>
        <w:t xml:space="preserve">odpowiadając na petycję </w:t>
      </w:r>
      <w:r w:rsidRPr="00BD680C">
        <w:rPr>
          <w:rFonts w:ascii="Lato" w:hAnsi="Lato" w:cs="Calibri"/>
          <w:bCs/>
        </w:rPr>
        <w:t>dotyczącą</w:t>
      </w:r>
      <w:r w:rsidRPr="00BD680C">
        <w:rPr>
          <w:rFonts w:ascii="Lato" w:hAnsi="Lato" w:cstheme="minorHAnsi"/>
          <w:bCs/>
        </w:rPr>
        <w:t xml:space="preserve"> </w:t>
      </w:r>
      <w:r w:rsidR="00BD680C" w:rsidRPr="00BD680C">
        <w:rPr>
          <w:rFonts w:ascii="Lato" w:hAnsi="Lato" w:cs="Calibri"/>
          <w:bCs/>
        </w:rPr>
        <w:t xml:space="preserve">zmiany przepisów ustawy z dnia 1 grudnia 2022 r. </w:t>
      </w:r>
      <w:r w:rsidR="00BD680C" w:rsidRPr="00BD680C">
        <w:rPr>
          <w:rFonts w:ascii="Lato" w:hAnsi="Lato" w:cs="Calibri"/>
          <w:bCs/>
        </w:rPr>
        <w:br/>
      </w:r>
      <w:r w:rsidR="00BD680C" w:rsidRPr="00BD680C">
        <w:rPr>
          <w:rFonts w:ascii="Lato" w:hAnsi="Lato" w:cs="Calibri"/>
          <w:bCs/>
          <w:i/>
        </w:rPr>
        <w:t>o szczególnych rozwiązaniach służących realizacji ustawy budżetowej na rok 2023</w:t>
      </w:r>
      <w:r w:rsidR="00BD680C" w:rsidRPr="00BD680C">
        <w:rPr>
          <w:rFonts w:ascii="Lato" w:hAnsi="Lato" w:cs="Calibri"/>
          <w:bCs/>
        </w:rPr>
        <w:t xml:space="preserve"> </w:t>
      </w:r>
      <w:r w:rsidR="00BD680C" w:rsidRPr="00BD680C">
        <w:rPr>
          <w:rFonts w:ascii="Lato" w:hAnsi="Lato" w:cs="Calibri"/>
          <w:bCs/>
        </w:rPr>
        <w:br/>
        <w:t>(Dz. U. poz. 2666)</w:t>
      </w:r>
      <w:r w:rsidR="008E4A03" w:rsidRPr="00BD680C">
        <w:rPr>
          <w:rFonts w:ascii="Lato" w:hAnsi="Lato" w:cstheme="minorHAnsi"/>
          <w:bCs/>
        </w:rPr>
        <w:t>,</w:t>
      </w:r>
      <w:r w:rsidRPr="00BD680C">
        <w:rPr>
          <w:rFonts w:ascii="Lato" w:hAnsi="Lato" w:cs="Calibri"/>
          <w:bCs/>
        </w:rPr>
        <w:t xml:space="preserve"> przekazuję następujące informacje.</w:t>
      </w:r>
    </w:p>
    <w:p w:rsidR="00BD680C" w:rsidRPr="00BD680C" w:rsidRDefault="00BD680C" w:rsidP="00BD680C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bookmarkStart w:id="1" w:name="bookmarkbrzeg"/>
      <w:bookmarkEnd w:id="1"/>
      <w:r w:rsidRPr="00BD680C">
        <w:rPr>
          <w:rFonts w:ascii="Lato" w:hAnsi="Lato" w:cs="Calibri"/>
        </w:rPr>
        <w:t xml:space="preserve">Na wstępie </w:t>
      </w:r>
      <w:r>
        <w:rPr>
          <w:rFonts w:ascii="Lato" w:hAnsi="Lato" w:cs="Calibri"/>
        </w:rPr>
        <w:t xml:space="preserve">należy </w:t>
      </w:r>
      <w:r w:rsidRPr="00BD680C">
        <w:rPr>
          <w:rFonts w:ascii="Lato" w:hAnsi="Lato" w:cs="Calibri"/>
        </w:rPr>
        <w:t xml:space="preserve">poinformować, że jednym z priorytetowych zadań Ministerstwa Spraw Wewnętrznych i Administracji jest dążenie do zmniejszenia liczby wakatów we wszystkich służbach mundurowych oraz zwiększenie w nich zatrudnienia. Podejmowane są również działania zachęcające do pozostania w służbie m.in. poprzez systematyczne podwyższanie uposażeń, zarówno funkcjonariuszy Policji, jak i w pozostałych służbach. Zarówno MSWiA, jak i strona związkowa zajęły wspólne stanowisko mówiące o konieczności wprowadzania rozwiązań zachęcających  doświadczonych funkcjonariuszy do jak najdłuższego pozostawania w służbie. </w:t>
      </w:r>
    </w:p>
    <w:p w:rsidR="00BD680C" w:rsidRPr="00BD680C" w:rsidRDefault="00BD680C" w:rsidP="00BD680C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BD680C">
        <w:rPr>
          <w:rFonts w:ascii="Lato" w:hAnsi="Lato" w:cs="Calibri"/>
        </w:rPr>
        <w:t xml:space="preserve">Ponadto należy zauważyć, że w projekcie ustawy </w:t>
      </w:r>
      <w:r w:rsidRPr="00BD680C">
        <w:rPr>
          <w:rFonts w:ascii="Lato" w:hAnsi="Lato" w:cs="Calibri"/>
          <w:i/>
        </w:rPr>
        <w:t>o szczególnych rozwiązaniach służących realizacji ustawy budżetowej na rok 2023</w:t>
      </w:r>
      <w:r w:rsidRPr="00BD680C">
        <w:rPr>
          <w:rFonts w:ascii="Lato" w:hAnsi="Lato" w:cs="Calibri"/>
        </w:rPr>
        <w:t xml:space="preserve"> (druk sejmowy 2654), który trafił do Sejmu 30 września 2022 r.</w:t>
      </w:r>
      <w:r w:rsidR="000F661D">
        <w:rPr>
          <w:rFonts w:ascii="Lato" w:hAnsi="Lato" w:cs="Calibri"/>
        </w:rPr>
        <w:t xml:space="preserve">, </w:t>
      </w:r>
      <w:r w:rsidRPr="00BD680C">
        <w:rPr>
          <w:rFonts w:ascii="Lato" w:hAnsi="Lato" w:cs="Calibri"/>
        </w:rPr>
        <w:t xml:space="preserve"> widniały już zapisy, </w:t>
      </w:r>
      <w:r w:rsidR="000F661D">
        <w:rPr>
          <w:rFonts w:ascii="Lato" w:hAnsi="Lato" w:cs="Calibri"/>
        </w:rPr>
        <w:t xml:space="preserve">zgodnie z którymi </w:t>
      </w:r>
      <w:r w:rsidRPr="00BD680C">
        <w:rPr>
          <w:rFonts w:ascii="Lato" w:hAnsi="Lato" w:cs="Calibri"/>
        </w:rPr>
        <w:t xml:space="preserve"> kwotę bazową określoną w ustawie budżetowej na rok 2023 dla żołnierzy zawodowych, funkcjonariuszy oraz funkcjonariuszy Służby Celno-Skarbowej stosuje się do obliczenia ich uposażeń w okresie od 1 marca 2023 r. do 31 grudnia 2023 r. oraz że uposażenie za </w:t>
      </w:r>
      <w:r>
        <w:rPr>
          <w:rFonts w:ascii="Lato" w:hAnsi="Lato" w:cs="Calibri"/>
        </w:rPr>
        <w:t xml:space="preserve">wspomniany </w:t>
      </w:r>
      <w:r w:rsidRPr="00BD680C">
        <w:rPr>
          <w:rFonts w:ascii="Lato" w:hAnsi="Lato" w:cs="Calibri"/>
        </w:rPr>
        <w:t xml:space="preserve">okres podlega każdorazowemu zwiększeniu o 1/5 kwoty różnicy pomiędzy uposażeniem należnym na 1 marca 2023 r., obliczanym na podstawie kwoty bazowej ustalonej w ustawie budżetowej na rok 2023, a uposażeniem należnym </w:t>
      </w:r>
      <w:r w:rsidR="000F661D">
        <w:rPr>
          <w:rFonts w:ascii="Lato" w:hAnsi="Lato" w:cs="Calibri"/>
        </w:rPr>
        <w:br/>
      </w:r>
      <w:r w:rsidRPr="00BD680C">
        <w:rPr>
          <w:rFonts w:ascii="Lato" w:hAnsi="Lato" w:cs="Calibri"/>
        </w:rPr>
        <w:t>na 1 stycznia 2023 r., obliczonym na podstawie kwoty bazowej z 2022 r.</w:t>
      </w:r>
      <w:r>
        <w:rPr>
          <w:rFonts w:ascii="Lato" w:hAnsi="Lato" w:cs="Calibri"/>
        </w:rPr>
        <w:t xml:space="preserve"> </w:t>
      </w:r>
      <w:r w:rsidRPr="00BD680C">
        <w:rPr>
          <w:rFonts w:ascii="Lato" w:hAnsi="Lato" w:cs="Calibri"/>
        </w:rPr>
        <w:t>Jednocześnie, we wspólnym komunikacie Kierownictwa MSWiA</w:t>
      </w:r>
      <w:r w:rsidR="00CC35DA">
        <w:rPr>
          <w:rFonts w:ascii="Lato" w:hAnsi="Lato" w:cs="Calibri"/>
        </w:rPr>
        <w:t xml:space="preserve"> oraz związków zawodowych z</w:t>
      </w:r>
      <w:r w:rsidRPr="00BD680C">
        <w:rPr>
          <w:rFonts w:ascii="Lato" w:hAnsi="Lato" w:cs="Calibri"/>
        </w:rPr>
        <w:t xml:space="preserve"> 5 grudnia 2022 r. zamieszczono informację, że podczas spotkania w MSWiA, które odbyło się 5 grudnia 2022 r. omówiono ze stroną społeczną szczegóły</w:t>
      </w:r>
      <w:r w:rsidR="00CC35DA">
        <w:rPr>
          <w:rFonts w:ascii="Lato" w:hAnsi="Lato" w:cs="Calibri"/>
        </w:rPr>
        <w:t xml:space="preserve"> dotyczące wydatkowania nowych, </w:t>
      </w:r>
      <w:r w:rsidRPr="00BD680C">
        <w:rPr>
          <w:rFonts w:ascii="Lato" w:hAnsi="Lato" w:cs="Calibri"/>
        </w:rPr>
        <w:t xml:space="preserve">wynegocjowanych przez związki zawodowe środków. Biorąc pod uwagę wprowadzane </w:t>
      </w:r>
      <w:r w:rsidR="000F661D">
        <w:rPr>
          <w:rFonts w:ascii="Lato" w:hAnsi="Lato" w:cs="Calibri"/>
        </w:rPr>
        <w:br/>
      </w:r>
      <w:r w:rsidRPr="00BD680C">
        <w:rPr>
          <w:rFonts w:ascii="Lato" w:hAnsi="Lato" w:cs="Calibri"/>
        </w:rPr>
        <w:t>od 1 marca 2023 r. nowe dodatki</w:t>
      </w:r>
      <w:r w:rsidR="000F661D">
        <w:rPr>
          <w:rFonts w:ascii="Lato" w:hAnsi="Lato" w:cs="Calibri"/>
        </w:rPr>
        <w:t xml:space="preserve"> </w:t>
      </w:r>
      <w:r w:rsidRPr="00BD680C">
        <w:rPr>
          <w:rFonts w:ascii="Lato" w:hAnsi="Lato" w:cs="Calibri"/>
        </w:rPr>
        <w:t xml:space="preserve">i świadczenia, Kierownictwo MSWiA oraz strona związkowa wspólnie zaapelowali do funkcjonariuszy, którzy złożyli raporty o odejściu na emeryturę, </w:t>
      </w:r>
      <w:r w:rsidR="000F661D">
        <w:rPr>
          <w:rFonts w:ascii="Lato" w:hAnsi="Lato" w:cs="Calibri"/>
        </w:rPr>
        <w:br/>
      </w:r>
      <w:r w:rsidRPr="00BD680C">
        <w:rPr>
          <w:rFonts w:ascii="Lato" w:hAnsi="Lato" w:cs="Calibri"/>
        </w:rPr>
        <w:t>o ponowną analizę tych decyzji.</w:t>
      </w:r>
    </w:p>
    <w:p w:rsidR="00E10CFC" w:rsidRPr="00BD680C" w:rsidRDefault="00E10CFC" w:rsidP="00BD680C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>
        <w:rPr>
          <w:rFonts w:ascii="Lato" w:hAnsi="Lato" w:cs="Calibri"/>
        </w:rPr>
        <w:t xml:space="preserve">Ponadto w omawianym komunikacie zapewniono, że komendanci poszczególnych służb zostaną zobligowani do umożliwienia wycofania już złożonych wniosków bez żadnych konsekwencji. </w:t>
      </w:r>
    </w:p>
    <w:p w:rsidR="00643281" w:rsidRDefault="00BD680C" w:rsidP="00BD680C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BD680C">
        <w:rPr>
          <w:rFonts w:ascii="Lato" w:hAnsi="Lato" w:cs="Calibri"/>
        </w:rPr>
        <w:t>Jednocześnie</w:t>
      </w:r>
      <w:r>
        <w:rPr>
          <w:rFonts w:ascii="Lato" w:hAnsi="Lato" w:cs="Calibri"/>
        </w:rPr>
        <w:t>,</w:t>
      </w:r>
      <w:r w:rsidRPr="00BD680C">
        <w:rPr>
          <w:rFonts w:ascii="Lato" w:hAnsi="Lato" w:cs="Calibri"/>
        </w:rPr>
        <w:t xml:space="preserve"> w kwestii przywołan</w:t>
      </w:r>
      <w:r w:rsidR="009C0A33">
        <w:rPr>
          <w:rFonts w:ascii="Lato" w:hAnsi="Lato" w:cs="Calibri"/>
        </w:rPr>
        <w:t>ego</w:t>
      </w:r>
      <w:r w:rsidRPr="00BD680C">
        <w:rPr>
          <w:rFonts w:ascii="Lato" w:hAnsi="Lato" w:cs="Calibri"/>
        </w:rPr>
        <w:t xml:space="preserve"> w p</w:t>
      </w:r>
      <w:r>
        <w:rPr>
          <w:rFonts w:ascii="Lato" w:hAnsi="Lato" w:cs="Calibri"/>
        </w:rPr>
        <w:t>etycji</w:t>
      </w:r>
      <w:r w:rsidRPr="00BD680C">
        <w:rPr>
          <w:rFonts w:ascii="Lato" w:hAnsi="Lato" w:cs="Calibri"/>
        </w:rPr>
        <w:t xml:space="preserve"> art. 32 Konstytucji Rzeczypospolitej Polskiej należy zauważyć, że konstytucyjna zasada równości,</w:t>
      </w:r>
      <w:r w:rsidR="000F661D">
        <w:rPr>
          <w:rFonts w:ascii="Lato" w:hAnsi="Lato" w:cs="Calibri"/>
        </w:rPr>
        <w:t xml:space="preserve"> stwierdzając </w:t>
      </w:r>
      <w:r w:rsidRPr="00BD680C">
        <w:rPr>
          <w:rFonts w:ascii="Lato" w:hAnsi="Lato" w:cs="Calibri"/>
        </w:rPr>
        <w:t xml:space="preserve"> iż wszyscy są </w:t>
      </w:r>
      <w:r w:rsidR="000F661D" w:rsidRPr="00BD680C">
        <w:rPr>
          <w:rFonts w:ascii="Lato" w:hAnsi="Lato" w:cs="Calibri"/>
        </w:rPr>
        <w:t xml:space="preserve">równi </w:t>
      </w:r>
      <w:r w:rsidRPr="00BD680C">
        <w:rPr>
          <w:rFonts w:ascii="Lato" w:hAnsi="Lato" w:cs="Calibri"/>
        </w:rPr>
        <w:t>wobec prawa</w:t>
      </w:r>
      <w:r w:rsidR="000F661D">
        <w:rPr>
          <w:rFonts w:ascii="Lato" w:hAnsi="Lato" w:cs="Calibri"/>
        </w:rPr>
        <w:t>,</w:t>
      </w:r>
      <w:r w:rsidRPr="00BD680C">
        <w:rPr>
          <w:rFonts w:ascii="Lato" w:hAnsi="Lato" w:cs="Calibri"/>
        </w:rPr>
        <w:t xml:space="preserve"> była wielokrotnie przedmiotem orzecznictwa Trybunału Konstytucyjnego, który</w:t>
      </w:r>
      <w:r w:rsidR="000F661D">
        <w:rPr>
          <w:rFonts w:ascii="Lato" w:hAnsi="Lato" w:cs="Calibri"/>
        </w:rPr>
        <w:t xml:space="preserve"> uznał</w:t>
      </w:r>
      <w:r w:rsidRPr="00BD680C">
        <w:rPr>
          <w:rFonts w:ascii="Lato" w:hAnsi="Lato" w:cs="Calibri"/>
        </w:rPr>
        <w:t xml:space="preserve">, </w:t>
      </w:r>
      <w:r w:rsidR="000F661D">
        <w:rPr>
          <w:rFonts w:ascii="Lato" w:hAnsi="Lato" w:cs="Calibri"/>
        </w:rPr>
        <w:lastRenderedPageBreak/>
        <w:t>że</w:t>
      </w:r>
      <w:r w:rsidRPr="00BD680C">
        <w:rPr>
          <w:rFonts w:ascii="Lato" w:hAnsi="Lato" w:cs="Calibri"/>
        </w:rPr>
        <w:t xml:space="preserve"> zasada równości wymaga, aby podmioty charakteryzujące się daną cechą istotną w równym stopniu były traktowane równo. Równość oznacza także akceptację różnego traktowania przez prawo różnych podmiotów (sygn. akt U.7/87). Zasada równości oznacza nakaz jednakowego traktowania wszystkich obywateli w obrębie określonej klasy (kategorii). Wszystkie podmioty charakteryzujące się w równym stopniu daną cechą istotną powinny być traktowane równo, </w:t>
      </w:r>
      <w:r w:rsidR="000F661D">
        <w:rPr>
          <w:rFonts w:ascii="Lato" w:hAnsi="Lato" w:cs="Calibri"/>
        </w:rPr>
        <w:br/>
      </w:r>
      <w:r w:rsidRPr="00BD680C">
        <w:rPr>
          <w:rFonts w:ascii="Lato" w:hAnsi="Lato" w:cs="Calibri"/>
        </w:rPr>
        <w:t xml:space="preserve">a więc według jednakowej miary, bez zróżnicowań zarówno dyskryminujących, jak </w:t>
      </w:r>
      <w:r w:rsidR="000F661D">
        <w:rPr>
          <w:rFonts w:ascii="Lato" w:hAnsi="Lato" w:cs="Calibri"/>
        </w:rPr>
        <w:br/>
      </w:r>
      <w:r w:rsidRPr="00BD680C">
        <w:rPr>
          <w:rFonts w:ascii="Lato" w:hAnsi="Lato" w:cs="Calibri"/>
        </w:rPr>
        <w:t xml:space="preserve">i faworyzujących (wyrok z 5 listopada 1997 r., sygn. akt K. 22/97, OTK ZU nr 3-4/1997, </w:t>
      </w:r>
      <w:r w:rsidR="000F661D">
        <w:rPr>
          <w:rFonts w:ascii="Lato" w:hAnsi="Lato" w:cs="Calibri"/>
        </w:rPr>
        <w:br/>
      </w:r>
      <w:r w:rsidRPr="00BD680C">
        <w:rPr>
          <w:rFonts w:ascii="Lato" w:hAnsi="Lato" w:cs="Calibri"/>
        </w:rPr>
        <w:t>poz. 41).</w:t>
      </w:r>
    </w:p>
    <w:p w:rsidR="00BD680C" w:rsidRPr="00BD680C" w:rsidRDefault="00BD680C" w:rsidP="00BD680C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</w:p>
    <w:p w:rsidR="00643281" w:rsidRDefault="00C61056" w:rsidP="00643281">
      <w:pPr>
        <w:tabs>
          <w:tab w:val="left" w:pos="4678"/>
        </w:tabs>
        <w:spacing w:after="120"/>
        <w:jc w:val="both"/>
        <w:rPr>
          <w:rFonts w:cs="Calibri"/>
          <w:i/>
        </w:rPr>
      </w:pPr>
      <w:r w:rsidRPr="00C61056">
        <w:rPr>
          <w:rFonts w:cs="Calibri"/>
          <w:i/>
        </w:rPr>
        <w:t>Z poważaniem</w:t>
      </w:r>
    </w:p>
    <w:p w:rsidR="009514C7" w:rsidRDefault="009514C7" w:rsidP="00643281">
      <w:pPr>
        <w:tabs>
          <w:tab w:val="left" w:pos="4678"/>
        </w:tabs>
        <w:spacing w:after="120"/>
        <w:jc w:val="both"/>
        <w:rPr>
          <w:rFonts w:cs="Calibri"/>
          <w:i/>
        </w:rPr>
      </w:pPr>
      <w:r>
        <w:rPr>
          <w:rFonts w:cs="Calibri"/>
          <w:i/>
        </w:rPr>
        <w:t>Zastępca Dyrektora</w:t>
      </w:r>
    </w:p>
    <w:p w:rsidR="009514C7" w:rsidRDefault="009514C7" w:rsidP="00643281">
      <w:pPr>
        <w:tabs>
          <w:tab w:val="left" w:pos="4678"/>
        </w:tabs>
        <w:spacing w:after="120"/>
        <w:jc w:val="both"/>
        <w:rPr>
          <w:rFonts w:cs="Calibri"/>
          <w:i/>
        </w:rPr>
      </w:pPr>
      <w:r>
        <w:rPr>
          <w:rFonts w:cs="Calibri"/>
          <w:i/>
        </w:rPr>
        <w:t>Biura Ministra MSWiA</w:t>
      </w:r>
    </w:p>
    <w:p w:rsidR="009514C7" w:rsidRPr="00C61056" w:rsidRDefault="009514C7" w:rsidP="00643281">
      <w:pPr>
        <w:tabs>
          <w:tab w:val="left" w:pos="4678"/>
        </w:tabs>
        <w:spacing w:after="120"/>
        <w:jc w:val="both"/>
        <w:rPr>
          <w:rFonts w:cs="Calibri"/>
          <w:i/>
        </w:rPr>
      </w:pPr>
      <w:r>
        <w:rPr>
          <w:rFonts w:cs="Calibri"/>
          <w:i/>
        </w:rPr>
        <w:t xml:space="preserve">Anna </w:t>
      </w:r>
      <w:proofErr w:type="spellStart"/>
      <w:r>
        <w:rPr>
          <w:rFonts w:cs="Calibri"/>
          <w:i/>
        </w:rPr>
        <w:t>Wilanek-Kińska</w:t>
      </w:r>
      <w:proofErr w:type="spellEnd"/>
    </w:p>
    <w:p w:rsidR="00465F82" w:rsidRPr="001D453C" w:rsidRDefault="00465F82" w:rsidP="001D453C">
      <w:pPr>
        <w:tabs>
          <w:tab w:val="left" w:pos="4678"/>
        </w:tabs>
        <w:spacing w:after="120" w:line="276" w:lineRule="auto"/>
        <w:jc w:val="both"/>
        <w:rPr>
          <w:rFonts w:ascii="Lato" w:hAnsi="Lato"/>
          <w:b/>
          <w:sz w:val="20"/>
          <w:szCs w:val="20"/>
        </w:rPr>
      </w:pPr>
      <w:r w:rsidRPr="001D453C">
        <w:rPr>
          <w:rFonts w:ascii="Lato" w:hAnsi="Lato"/>
          <w:b/>
          <w:sz w:val="20"/>
          <w:szCs w:val="20"/>
        </w:rPr>
        <w:tab/>
      </w:r>
    </w:p>
    <w:sectPr w:rsidR="00465F82" w:rsidRPr="001D453C" w:rsidSect="00B47F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C8" w:rsidRDefault="009D44C8" w:rsidP="009276B2">
      <w:pPr>
        <w:spacing w:after="0" w:line="240" w:lineRule="auto"/>
      </w:pPr>
      <w:r>
        <w:separator/>
      </w:r>
    </w:p>
  </w:endnote>
  <w:endnote w:type="continuationSeparator" w:id="0">
    <w:p w:rsidR="009D44C8" w:rsidRDefault="009D44C8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5D" w:rsidRPr="000E64CF" w:rsidRDefault="0064065D" w:rsidP="00590C4E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C5C4E">
      <w:rPr>
        <w:rFonts w:ascii="Lato" w:hAnsi="Lato"/>
        <w:sz w:val="16"/>
      </w:rPr>
      <w:t xml:space="preserve">Strona </w:t>
    </w:r>
    <w:r w:rsidRPr="000C5C4E">
      <w:rPr>
        <w:rFonts w:ascii="Lato" w:hAnsi="Lato"/>
        <w:b/>
        <w:bCs/>
        <w:sz w:val="16"/>
      </w:rPr>
      <w:fldChar w:fldCharType="begin"/>
    </w:r>
    <w:r w:rsidRPr="000C5C4E">
      <w:rPr>
        <w:rFonts w:ascii="Lato" w:hAnsi="Lato"/>
        <w:b/>
        <w:bCs/>
        <w:sz w:val="16"/>
      </w:rPr>
      <w:instrText>PAGE  \* Arabic  \* MERGEFORMAT</w:instrText>
    </w:r>
    <w:r w:rsidRPr="000C5C4E">
      <w:rPr>
        <w:rFonts w:ascii="Lato" w:hAnsi="Lato"/>
        <w:b/>
        <w:bCs/>
        <w:sz w:val="16"/>
      </w:rPr>
      <w:fldChar w:fldCharType="separate"/>
    </w:r>
    <w:r w:rsidR="007A1BF4">
      <w:rPr>
        <w:rFonts w:ascii="Lato" w:hAnsi="Lato"/>
        <w:b/>
        <w:bCs/>
        <w:noProof/>
        <w:sz w:val="16"/>
      </w:rPr>
      <w:t>2</w:t>
    </w:r>
    <w:r w:rsidRPr="000C5C4E">
      <w:rPr>
        <w:rFonts w:ascii="Lato" w:hAnsi="Lato"/>
        <w:b/>
        <w:bCs/>
        <w:sz w:val="16"/>
      </w:rPr>
      <w:fldChar w:fldCharType="end"/>
    </w:r>
    <w:r w:rsidRPr="000C5C4E">
      <w:rPr>
        <w:rFonts w:ascii="Lato" w:hAnsi="Lato"/>
        <w:sz w:val="16"/>
      </w:rPr>
      <w:t xml:space="preserve"> z </w:t>
    </w:r>
    <w:r w:rsidRPr="000C5C4E">
      <w:rPr>
        <w:rFonts w:ascii="Lato" w:hAnsi="Lato"/>
        <w:b/>
        <w:bCs/>
        <w:sz w:val="16"/>
      </w:rPr>
      <w:fldChar w:fldCharType="begin"/>
    </w:r>
    <w:r w:rsidRPr="000C5C4E">
      <w:rPr>
        <w:rFonts w:ascii="Lato" w:hAnsi="Lato"/>
        <w:b/>
        <w:bCs/>
        <w:sz w:val="16"/>
      </w:rPr>
      <w:instrText>NUMPAGES  \* Arabic  \* MERGEFORMAT</w:instrText>
    </w:r>
    <w:r w:rsidRPr="000C5C4E">
      <w:rPr>
        <w:rFonts w:ascii="Lato" w:hAnsi="Lato"/>
        <w:b/>
        <w:bCs/>
        <w:sz w:val="16"/>
      </w:rPr>
      <w:fldChar w:fldCharType="separate"/>
    </w:r>
    <w:r w:rsidR="007A1BF4">
      <w:rPr>
        <w:rFonts w:ascii="Lato" w:hAnsi="Lato"/>
        <w:b/>
        <w:bCs/>
        <w:noProof/>
        <w:sz w:val="16"/>
      </w:rPr>
      <w:t>2</w:t>
    </w:r>
    <w:r w:rsidRPr="000C5C4E">
      <w:rPr>
        <w:rFonts w:ascii="Lato" w:hAnsi="Lato"/>
        <w:b/>
        <w:bCs/>
        <w:sz w:val="16"/>
      </w:rPr>
      <w:fldChar w:fldCharType="end"/>
    </w:r>
    <w:r w:rsidRPr="000E64CF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B6C0B9C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0E64CF">
      <w:rPr>
        <w:rFonts w:ascii="Lato" w:hAnsi="Lato"/>
        <w:sz w:val="16"/>
      </w:rPr>
      <w:tab/>
    </w:r>
    <w:r w:rsidRPr="000E64CF">
      <w:rPr>
        <w:rFonts w:ascii="Lato" w:hAnsi="Lato"/>
        <w:sz w:val="16"/>
        <w:szCs w:val="16"/>
      </w:rPr>
      <w:t>ul. Stefana Batorego 5</w:t>
    </w:r>
  </w:p>
  <w:p w:rsidR="0064065D" w:rsidRPr="000E64CF" w:rsidRDefault="0064065D" w:rsidP="00590C4E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E64CF">
      <w:rPr>
        <w:rFonts w:ascii="Lato" w:hAnsi="Lato"/>
        <w:sz w:val="16"/>
      </w:rPr>
      <w:tab/>
    </w:r>
    <w:r w:rsidRPr="000E64CF">
      <w:rPr>
        <w:rFonts w:ascii="Lato" w:hAnsi="Lato"/>
        <w:sz w:val="16"/>
        <w:szCs w:val="16"/>
      </w:rPr>
      <w:t>02-591 Warszawa, Polska</w:t>
    </w:r>
  </w:p>
  <w:p w:rsidR="0064065D" w:rsidRPr="002279D4" w:rsidRDefault="0064065D">
    <w:pPr>
      <w:pStyle w:val="Stopka"/>
      <w:rPr>
        <w:rFonts w:ascii="Lato" w:hAnsi="Lato"/>
        <w:sz w:val="14"/>
      </w:rPr>
    </w:pPr>
  </w:p>
  <w:p w:rsidR="0064065D" w:rsidRPr="002279D4" w:rsidRDefault="0064065D">
    <w:pPr>
      <w:pStyle w:val="Stopka"/>
      <w:rPr>
        <w:rFonts w:ascii="Lato" w:hAnsi="Lato"/>
        <w:sz w:val="14"/>
      </w:rPr>
    </w:pPr>
  </w:p>
  <w:p w:rsidR="0064065D" w:rsidRPr="002279D4" w:rsidRDefault="0064065D">
    <w:pPr>
      <w:pStyle w:val="Stopka"/>
      <w:rPr>
        <w:rFonts w:ascii="Lato" w:hAnsi="Lato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5D" w:rsidRDefault="0064065D" w:rsidP="00465F82">
    <w:pPr>
      <w:pStyle w:val="Stopka"/>
      <w:tabs>
        <w:tab w:val="clear" w:pos="4536"/>
        <w:tab w:val="clear" w:pos="9072"/>
        <w:tab w:val="left" w:pos="5954"/>
      </w:tabs>
      <w:jc w:val="both"/>
      <w:rPr>
        <w:rFonts w:ascii="Lato" w:hAnsi="Lato"/>
        <w:sz w:val="16"/>
        <w:szCs w:val="16"/>
        <w:lang w:val="x-none"/>
      </w:rPr>
    </w:pPr>
  </w:p>
  <w:p w:rsidR="0064065D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  <w:lang w:val="x-none"/>
      </w:rPr>
    </w:pPr>
  </w:p>
  <w:p w:rsidR="0064065D" w:rsidRPr="008C1DF7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  <w:lang w:val="x-none"/>
      </w:rPr>
    </w:pPr>
  </w:p>
  <w:p w:rsidR="0064065D" w:rsidRPr="000012FE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E64CF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AF2249" wp14:editId="2EC32A94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0" cy="952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2B08C30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0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" strokecolor="black [3213]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C2563E" wp14:editId="14733FF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0CA7AFA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9nbz8tUB&#10;AAAB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ul. Stefana Batorego 5</w:t>
    </w:r>
  </w:p>
  <w:p w:rsidR="0064065D" w:rsidRPr="000012FE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02-591 Warszawa, Polska</w:t>
    </w:r>
  </w:p>
  <w:p w:rsidR="0064065D" w:rsidRPr="000E64CF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>
      <w:rPr>
        <w:rFonts w:ascii="Lato" w:hAnsi="Lato"/>
        <w:sz w:val="16"/>
      </w:rPr>
      <w:t>st</w:t>
    </w:r>
    <w:r w:rsidRPr="000C5C4E">
      <w:rPr>
        <w:rFonts w:ascii="Lato" w:hAnsi="Lato"/>
        <w:sz w:val="16"/>
      </w:rPr>
      <w:t xml:space="preserve">rona </w:t>
    </w:r>
    <w:r w:rsidRPr="000C5C4E">
      <w:rPr>
        <w:rFonts w:ascii="Lato" w:hAnsi="Lato"/>
        <w:b/>
        <w:bCs/>
        <w:sz w:val="16"/>
      </w:rPr>
      <w:fldChar w:fldCharType="begin"/>
    </w:r>
    <w:r w:rsidRPr="000C5C4E">
      <w:rPr>
        <w:rFonts w:ascii="Lato" w:hAnsi="Lato"/>
        <w:b/>
        <w:bCs/>
        <w:sz w:val="16"/>
      </w:rPr>
      <w:instrText>PAGE  \* Arabic  \* MERGEFORMAT</w:instrText>
    </w:r>
    <w:r w:rsidRPr="000C5C4E">
      <w:rPr>
        <w:rFonts w:ascii="Lato" w:hAnsi="Lato"/>
        <w:b/>
        <w:bCs/>
        <w:sz w:val="16"/>
      </w:rPr>
      <w:fldChar w:fldCharType="separate"/>
    </w:r>
    <w:r w:rsidR="007A1BF4">
      <w:rPr>
        <w:rFonts w:ascii="Lato" w:hAnsi="Lato"/>
        <w:b/>
        <w:bCs/>
        <w:noProof/>
        <w:sz w:val="16"/>
      </w:rPr>
      <w:t>1</w:t>
    </w:r>
    <w:r w:rsidRPr="000C5C4E">
      <w:rPr>
        <w:rFonts w:ascii="Lato" w:hAnsi="Lato"/>
        <w:b/>
        <w:bCs/>
        <w:sz w:val="16"/>
      </w:rPr>
      <w:fldChar w:fldCharType="end"/>
    </w:r>
    <w:r w:rsidRPr="000C5C4E">
      <w:rPr>
        <w:rFonts w:ascii="Lato" w:hAnsi="Lato"/>
        <w:sz w:val="16"/>
      </w:rPr>
      <w:t xml:space="preserve"> z </w:t>
    </w:r>
    <w:r w:rsidRPr="000C5C4E">
      <w:rPr>
        <w:rFonts w:ascii="Lato" w:hAnsi="Lato"/>
        <w:b/>
        <w:bCs/>
        <w:sz w:val="16"/>
      </w:rPr>
      <w:fldChar w:fldCharType="begin"/>
    </w:r>
    <w:r w:rsidRPr="000C5C4E">
      <w:rPr>
        <w:rFonts w:ascii="Lato" w:hAnsi="Lato"/>
        <w:b/>
        <w:bCs/>
        <w:sz w:val="16"/>
      </w:rPr>
      <w:instrText>NUMPAGES  \* Arabic  \* MERGEFORMAT</w:instrText>
    </w:r>
    <w:r w:rsidRPr="000C5C4E">
      <w:rPr>
        <w:rFonts w:ascii="Lato" w:hAnsi="Lato"/>
        <w:b/>
        <w:bCs/>
        <w:sz w:val="16"/>
      </w:rPr>
      <w:fldChar w:fldCharType="separate"/>
    </w:r>
    <w:r w:rsidR="007A1BF4">
      <w:rPr>
        <w:rFonts w:ascii="Lato" w:hAnsi="Lato"/>
        <w:b/>
        <w:bCs/>
        <w:noProof/>
        <w:sz w:val="16"/>
      </w:rPr>
      <w:t>2</w:t>
    </w:r>
    <w:r w:rsidRPr="000C5C4E">
      <w:rPr>
        <w:rFonts w:ascii="Lato" w:hAnsi="Lato"/>
        <w:b/>
        <w:bCs/>
        <w:sz w:val="16"/>
      </w:rPr>
      <w:fldChar w:fldCharType="end"/>
    </w:r>
    <w:r w:rsidRPr="000E64CF">
      <w:rPr>
        <w:rFonts w:ascii="Lato" w:hAnsi="Lato"/>
        <w:sz w:val="16"/>
      </w:rPr>
      <w:tab/>
    </w:r>
  </w:p>
  <w:p w:rsidR="0064065D" w:rsidRPr="00004832" w:rsidRDefault="0064065D">
    <w:pPr>
      <w:pStyle w:val="Stopka"/>
      <w:rPr>
        <w:rFonts w:ascii="Lato" w:hAnsi="Lato"/>
        <w:sz w:val="14"/>
        <w:szCs w:val="14"/>
      </w:rPr>
    </w:pPr>
  </w:p>
  <w:p w:rsidR="0064065D" w:rsidRPr="00004832" w:rsidRDefault="0064065D">
    <w:pPr>
      <w:pStyle w:val="Stopka"/>
      <w:rPr>
        <w:rFonts w:ascii="Lato" w:hAnsi="Lato"/>
        <w:sz w:val="14"/>
        <w:szCs w:val="14"/>
      </w:rPr>
    </w:pPr>
  </w:p>
  <w:p w:rsidR="0064065D" w:rsidRPr="00004832" w:rsidRDefault="0064065D">
    <w:pPr>
      <w:pStyle w:val="Stopka"/>
      <w:rPr>
        <w:rFonts w:ascii="Lato" w:hAnsi="La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C8" w:rsidRDefault="009D44C8" w:rsidP="009276B2">
      <w:pPr>
        <w:spacing w:after="0" w:line="240" w:lineRule="auto"/>
      </w:pPr>
      <w:r>
        <w:separator/>
      </w:r>
    </w:p>
  </w:footnote>
  <w:footnote w:type="continuationSeparator" w:id="0">
    <w:p w:rsidR="009D44C8" w:rsidRDefault="009D44C8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5D" w:rsidRDefault="0064065D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5D" w:rsidRDefault="006406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95B8AB5" wp14:editId="37E51B38">
          <wp:simplePos x="0" y="0"/>
          <wp:positionH relativeFrom="page">
            <wp:posOffset>31750</wp:posOffset>
          </wp:positionH>
          <wp:positionV relativeFrom="paragraph">
            <wp:posOffset>-419735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2A96"/>
    <w:multiLevelType w:val="hybridMultilevel"/>
    <w:tmpl w:val="D7BE5306"/>
    <w:lvl w:ilvl="0" w:tplc="04E0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4832"/>
    <w:rsid w:val="00047C4E"/>
    <w:rsid w:val="00055F10"/>
    <w:rsid w:val="000856A8"/>
    <w:rsid w:val="000B3CA3"/>
    <w:rsid w:val="000C01D9"/>
    <w:rsid w:val="000C5C4E"/>
    <w:rsid w:val="000E64CF"/>
    <w:rsid w:val="000F661D"/>
    <w:rsid w:val="00100315"/>
    <w:rsid w:val="001218FD"/>
    <w:rsid w:val="001236B0"/>
    <w:rsid w:val="00145A76"/>
    <w:rsid w:val="001533A6"/>
    <w:rsid w:val="00166A88"/>
    <w:rsid w:val="00183B62"/>
    <w:rsid w:val="00186A7E"/>
    <w:rsid w:val="001B70EB"/>
    <w:rsid w:val="001D453C"/>
    <w:rsid w:val="001E1B01"/>
    <w:rsid w:val="001F079A"/>
    <w:rsid w:val="0020092F"/>
    <w:rsid w:val="002279D4"/>
    <w:rsid w:val="00243B06"/>
    <w:rsid w:val="002558C7"/>
    <w:rsid w:val="002741C6"/>
    <w:rsid w:val="00275898"/>
    <w:rsid w:val="00294A81"/>
    <w:rsid w:val="002A12A1"/>
    <w:rsid w:val="002A7065"/>
    <w:rsid w:val="002E0C9D"/>
    <w:rsid w:val="002E44C4"/>
    <w:rsid w:val="00307ED4"/>
    <w:rsid w:val="003229B1"/>
    <w:rsid w:val="003D0DD3"/>
    <w:rsid w:val="00437E36"/>
    <w:rsid w:val="00454C5B"/>
    <w:rsid w:val="00465CE9"/>
    <w:rsid w:val="00465F82"/>
    <w:rsid w:val="00483BC8"/>
    <w:rsid w:val="00487E26"/>
    <w:rsid w:val="0049491C"/>
    <w:rsid w:val="004A0D6E"/>
    <w:rsid w:val="004A0E40"/>
    <w:rsid w:val="004A2223"/>
    <w:rsid w:val="004E0640"/>
    <w:rsid w:val="004F5D02"/>
    <w:rsid w:val="00513A07"/>
    <w:rsid w:val="00521223"/>
    <w:rsid w:val="005241AF"/>
    <w:rsid w:val="00531623"/>
    <w:rsid w:val="00554F9D"/>
    <w:rsid w:val="00590C4E"/>
    <w:rsid w:val="0059434A"/>
    <w:rsid w:val="005D01A8"/>
    <w:rsid w:val="005D41D2"/>
    <w:rsid w:val="005D7319"/>
    <w:rsid w:val="005E0FEE"/>
    <w:rsid w:val="0064065D"/>
    <w:rsid w:val="00643281"/>
    <w:rsid w:val="00643B6C"/>
    <w:rsid w:val="00646C5D"/>
    <w:rsid w:val="00673E82"/>
    <w:rsid w:val="006C7435"/>
    <w:rsid w:val="006D13D0"/>
    <w:rsid w:val="006F059A"/>
    <w:rsid w:val="0070631E"/>
    <w:rsid w:val="00716214"/>
    <w:rsid w:val="0071731C"/>
    <w:rsid w:val="00797577"/>
    <w:rsid w:val="007A1BF4"/>
    <w:rsid w:val="007C248F"/>
    <w:rsid w:val="008173A4"/>
    <w:rsid w:val="00822E4C"/>
    <w:rsid w:val="008415C2"/>
    <w:rsid w:val="00842B22"/>
    <w:rsid w:val="008512AF"/>
    <w:rsid w:val="008B10E0"/>
    <w:rsid w:val="008B4555"/>
    <w:rsid w:val="008E4A03"/>
    <w:rsid w:val="0090390E"/>
    <w:rsid w:val="009269B0"/>
    <w:rsid w:val="009276B2"/>
    <w:rsid w:val="009514C7"/>
    <w:rsid w:val="00963530"/>
    <w:rsid w:val="009C0A33"/>
    <w:rsid w:val="009D44C8"/>
    <w:rsid w:val="00A34C36"/>
    <w:rsid w:val="00A45649"/>
    <w:rsid w:val="00AC4113"/>
    <w:rsid w:val="00AC4826"/>
    <w:rsid w:val="00AD6984"/>
    <w:rsid w:val="00AE6415"/>
    <w:rsid w:val="00AE7D8A"/>
    <w:rsid w:val="00B03650"/>
    <w:rsid w:val="00B20AD8"/>
    <w:rsid w:val="00B24BE9"/>
    <w:rsid w:val="00B26A90"/>
    <w:rsid w:val="00B44834"/>
    <w:rsid w:val="00B47FB0"/>
    <w:rsid w:val="00B84D3E"/>
    <w:rsid w:val="00B87744"/>
    <w:rsid w:val="00B9589E"/>
    <w:rsid w:val="00BD680C"/>
    <w:rsid w:val="00BE6444"/>
    <w:rsid w:val="00C61056"/>
    <w:rsid w:val="00C759C5"/>
    <w:rsid w:val="00C8064A"/>
    <w:rsid w:val="00C85B83"/>
    <w:rsid w:val="00C85D56"/>
    <w:rsid w:val="00CA2DE0"/>
    <w:rsid w:val="00CC35DA"/>
    <w:rsid w:val="00CF21C3"/>
    <w:rsid w:val="00D033A7"/>
    <w:rsid w:val="00D03890"/>
    <w:rsid w:val="00D0707D"/>
    <w:rsid w:val="00D132C0"/>
    <w:rsid w:val="00D73437"/>
    <w:rsid w:val="00D8242C"/>
    <w:rsid w:val="00D95447"/>
    <w:rsid w:val="00DA46CC"/>
    <w:rsid w:val="00DD54C0"/>
    <w:rsid w:val="00DD7377"/>
    <w:rsid w:val="00E10CFC"/>
    <w:rsid w:val="00E22980"/>
    <w:rsid w:val="00E33355"/>
    <w:rsid w:val="00E3400A"/>
    <w:rsid w:val="00E93A33"/>
    <w:rsid w:val="00EE033E"/>
    <w:rsid w:val="00EF43CE"/>
    <w:rsid w:val="00F05F16"/>
    <w:rsid w:val="00F12AB5"/>
    <w:rsid w:val="00F13890"/>
    <w:rsid w:val="00F20A2A"/>
    <w:rsid w:val="00F26F56"/>
    <w:rsid w:val="00F34B6F"/>
    <w:rsid w:val="00F40743"/>
    <w:rsid w:val="00FA6BD4"/>
    <w:rsid w:val="00FB0CC4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FC1B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2B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2B22"/>
    <w:rPr>
      <w:sz w:val="20"/>
      <w:szCs w:val="20"/>
    </w:rPr>
  </w:style>
  <w:style w:type="character" w:styleId="Odwoanieprzypisudolnego">
    <w:name w:val="footnote reference"/>
    <w:aliases w:val="Odwołanie przypisu,Footnote Reference/,marek-odwołanie przypisu dolnego,Znak,FZ,(Voetnootmarkering),Footnote Reference Number,Footnote symbol,Footnote reference number,note TESI,Footnote Reference Superscript,SUPERS,Znak Znak"/>
    <w:uiPriority w:val="99"/>
    <w:unhideWhenUsed/>
    <w:qFormat/>
    <w:rsid w:val="00842B2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42B2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42B22"/>
  </w:style>
  <w:style w:type="character" w:customStyle="1" w:styleId="Teksttreci">
    <w:name w:val="Tekst treści_"/>
    <w:link w:val="Teksttreci0"/>
    <w:rsid w:val="00842B2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2B22"/>
    <w:pPr>
      <w:widowControl w:val="0"/>
      <w:shd w:val="clear" w:color="auto" w:fill="FFFFFF"/>
      <w:spacing w:before="480" w:after="0" w:line="0" w:lineRule="atLeast"/>
      <w:jc w:val="center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09E8-67FB-4CD7-8674-245EBFF4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Zakrzewska Alicja</cp:lastModifiedBy>
  <cp:revision>2</cp:revision>
  <cp:lastPrinted>2022-09-08T13:34:00Z</cp:lastPrinted>
  <dcterms:created xsi:type="dcterms:W3CDTF">2023-06-14T14:26:00Z</dcterms:created>
  <dcterms:modified xsi:type="dcterms:W3CDTF">2023-06-14T14:26:00Z</dcterms:modified>
</cp:coreProperties>
</file>