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972FB0">
        <w:rPr>
          <w:rFonts w:ascii="Arial" w:hAnsi="Arial" w:cs="Arial"/>
          <w:b/>
          <w:sz w:val="20"/>
          <w:szCs w:val="20"/>
        </w:rPr>
        <w:t>10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972FB0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 xml:space="preserve">z dnia </w:t>
      </w:r>
      <w:r w:rsidR="00E91965" w:rsidRPr="00972FB0">
        <w:rPr>
          <w:rFonts w:ascii="Arial" w:hAnsi="Arial" w:cs="Arial"/>
          <w:b/>
          <w:sz w:val="20"/>
          <w:szCs w:val="20"/>
        </w:rPr>
        <w:t>16</w:t>
      </w:r>
      <w:r w:rsidRPr="00972FB0">
        <w:rPr>
          <w:rFonts w:ascii="Arial" w:hAnsi="Arial" w:cs="Arial"/>
          <w:b/>
          <w:sz w:val="20"/>
          <w:szCs w:val="20"/>
        </w:rPr>
        <w:t xml:space="preserve"> </w:t>
      </w:r>
      <w:r w:rsidR="00B5532F" w:rsidRPr="00972FB0">
        <w:rPr>
          <w:rFonts w:ascii="Arial" w:hAnsi="Arial" w:cs="Arial"/>
          <w:b/>
          <w:sz w:val="20"/>
          <w:szCs w:val="20"/>
        </w:rPr>
        <w:t xml:space="preserve">kwietnia </w:t>
      </w:r>
      <w:r w:rsidRPr="00972FB0">
        <w:rPr>
          <w:rFonts w:ascii="Arial" w:hAnsi="Arial" w:cs="Arial"/>
          <w:b/>
          <w:sz w:val="20"/>
          <w:szCs w:val="20"/>
        </w:rPr>
        <w:t>20</w:t>
      </w:r>
      <w:r w:rsidR="00B5532F" w:rsidRPr="00972FB0">
        <w:rPr>
          <w:rFonts w:ascii="Arial" w:hAnsi="Arial" w:cs="Arial"/>
          <w:b/>
          <w:sz w:val="20"/>
          <w:szCs w:val="20"/>
        </w:rPr>
        <w:t>20</w:t>
      </w:r>
      <w:r w:rsidRPr="00972FB0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972FB0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6F8BD289" w:rsidR="008C6721" w:rsidRPr="00972FB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za I</w:t>
      </w:r>
      <w:r w:rsidR="00655BF6">
        <w:rPr>
          <w:rFonts w:ascii="Arial" w:hAnsi="Arial" w:cs="Arial"/>
          <w:b/>
          <w:color w:val="auto"/>
          <w:sz w:val="24"/>
          <w:szCs w:val="24"/>
        </w:rPr>
        <w:t>V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9B7763" w:rsidRPr="00972FB0">
        <w:rPr>
          <w:rFonts w:ascii="Arial" w:hAnsi="Arial" w:cs="Arial"/>
          <w:b/>
          <w:color w:val="auto"/>
          <w:sz w:val="24"/>
          <w:szCs w:val="24"/>
        </w:rPr>
        <w:t>1</w:t>
      </w:r>
      <w:r w:rsidRPr="00972FB0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2FDCE0E5" w14:textId="15E7FB92" w:rsidR="008A332F" w:rsidRPr="00972FB0" w:rsidRDefault="003C7325" w:rsidP="003642B8">
      <w:pPr>
        <w:spacing w:after="360"/>
        <w:jc w:val="center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(dane należy wskazać w </w:t>
      </w:r>
      <w:r w:rsidR="00304D04" w:rsidRPr="00972FB0">
        <w:rPr>
          <w:rFonts w:ascii="Arial" w:hAnsi="Arial" w:cs="Arial"/>
        </w:rPr>
        <w:t xml:space="preserve">zakresie </w:t>
      </w:r>
      <w:r w:rsidR="00F2008A" w:rsidRPr="00972FB0">
        <w:rPr>
          <w:rFonts w:ascii="Arial" w:hAnsi="Arial" w:cs="Arial"/>
        </w:rPr>
        <w:t xml:space="preserve">odnoszącym się do </w:t>
      </w:r>
      <w:r w:rsidR="00304D04" w:rsidRPr="00972FB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972FB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 (DIGI TVP)</w:t>
            </w:r>
          </w:p>
        </w:tc>
      </w:tr>
      <w:tr w:rsidR="00AA2F5A" w:rsidRPr="00972FB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7B3E0F" w:rsidR="00AA2F5A" w:rsidRPr="00972FB0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Minister Kultury</w:t>
            </w:r>
            <w:r w:rsidR="00B4380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Dziedzictwa Narodowego</w:t>
            </w:r>
            <w:bookmarkStart w:id="0" w:name="_GoBack"/>
            <w:bookmarkEnd w:id="0"/>
          </w:p>
        </w:tc>
      </w:tr>
      <w:tr w:rsidR="00AA2F5A" w:rsidRPr="00972FB0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972FB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972FB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972FB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972FB0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53 420 766,00 PLN</w:t>
            </w:r>
          </w:p>
        </w:tc>
      </w:tr>
      <w:tr w:rsidR="00AA2F5A" w:rsidRPr="00972FB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972FB0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972FB0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972FB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D7CBBF6" w14:textId="18279EB7" w:rsidR="005F1586" w:rsidRPr="00972FB0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72FB0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Pierwotna data realizacji: 28.01.2019 – 27.01.2022</w:t>
            </w:r>
          </w:p>
          <w:p w14:paraId="0F544443" w14:textId="77777777" w:rsidR="00972FB0" w:rsidRPr="00972FB0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30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.0</w:t>
            </w:r>
            <w:r w:rsidR="00F42540" w:rsidRPr="00972FB0">
              <w:rPr>
                <w:rFonts w:ascii="Arial" w:hAnsi="Arial" w:cs="Arial"/>
                <w:sz w:val="20"/>
                <w:szCs w:val="20"/>
              </w:rPr>
              <w:t>9</w:t>
            </w:r>
            <w:r w:rsidR="005F1586" w:rsidRPr="00972FB0">
              <w:rPr>
                <w:rFonts w:ascii="Arial" w:hAnsi="Arial" w:cs="Arial"/>
                <w:sz w:val="20"/>
                <w:szCs w:val="20"/>
              </w:rPr>
              <w:t>.2022</w:t>
            </w:r>
            <w:r w:rsidR="00972FB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543D3C3" w14:textId="28F56CFF" w:rsidR="005F1586" w:rsidRPr="00972FB0" w:rsidRDefault="00972FB0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 zamiana terminu zakończenia Projektu wynika z zawarcia aneksu w I kwartale br.;</w:t>
            </w:r>
            <w:r w:rsidR="003F3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3299" w:rsidRPr="00006334">
              <w:rPr>
                <w:rFonts w:cstheme="minorHAnsi"/>
              </w:rPr>
              <w:t>ANEKS nr POPC.02.03.02-00-0010/18-03 do umowy nr POPC.02.03.02-00-0010/18-00 o dofinansowanie projektu „Digitalizacja Regionalnego Dziedzictwa Telewizyjnego i Filmowego z Archiwum TVP S.A.” w ramach Programu Operacyjnego Polska Cyfrowa na lata 2014-2020 Oś Priorytetowa nr 2 „E-administracja i otwarty rząd” Działanie nr 2.3 „Cyfrowa dostępność i użyteczność informacji sektora publicznego” Poddziałanie nr 2.3.2 „Cyfrowe udostępnienie zasobów kultury” zawartej w dniu 28.01.2019 r. w Warszawie</w:t>
            </w:r>
          </w:p>
        </w:tc>
      </w:tr>
    </w:tbl>
    <w:p w14:paraId="30071234" w14:textId="638D0C5F" w:rsidR="00CA516B" w:rsidRPr="00972FB0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72FB0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972FB0" w:rsidRDefault="004C1D48" w:rsidP="005560E1">
      <w:pPr>
        <w:pStyle w:val="Nagwek3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72FB0">
        <w:rPr>
          <w:rFonts w:ascii="Arial" w:hAnsi="Arial" w:cs="Arial"/>
        </w:rPr>
        <w:t xml:space="preserve"> </w:t>
      </w:r>
      <w:r w:rsidR="00F2008A" w:rsidRPr="00972FB0">
        <w:rPr>
          <w:rFonts w:ascii="Arial" w:hAnsi="Arial" w:cs="Arial"/>
        </w:rPr>
        <w:tab/>
      </w:r>
      <w:r w:rsidR="00AA2F5A" w:rsidRPr="00972FB0">
        <w:rPr>
          <w:rFonts w:ascii="Arial" w:hAnsi="Arial" w:cs="Arial"/>
          <w:sz w:val="18"/>
          <w:szCs w:val="18"/>
        </w:rPr>
        <w:t>nd</w:t>
      </w:r>
      <w:r w:rsidR="00F2008A" w:rsidRPr="00972FB0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972FB0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72FB0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72FB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72FB0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72FB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72FB0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77069525"/>
            <w:r w:rsidRPr="00972FB0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72FB0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58A1" w:rsidRPr="00972FB0" w14:paraId="59735F91" w14:textId="77777777" w:rsidTr="00795AFA">
        <w:tc>
          <w:tcPr>
            <w:tcW w:w="2972" w:type="dxa"/>
          </w:tcPr>
          <w:p w14:paraId="077C8D26" w14:textId="1235BA1B" w:rsidR="007658A1" w:rsidRPr="007658A1" w:rsidRDefault="007658A1" w:rsidP="007658A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58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79,55</w:t>
            </w:r>
            <w:r w:rsidRPr="007658A1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2C18EBE3" w14:textId="77777777" w:rsidR="007658A1" w:rsidRPr="007658A1" w:rsidRDefault="007658A1" w:rsidP="007658A1">
            <w:pPr>
              <w:pStyle w:val="xmsonormal"/>
              <w:jc w:val="center"/>
            </w:pPr>
            <w:r w:rsidRPr="007658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62,31</w:t>
            </w:r>
            <w:r w:rsidRPr="007658A1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531E3057" w14:textId="77777777" w:rsidR="007658A1" w:rsidRPr="007658A1" w:rsidRDefault="007658A1" w:rsidP="007658A1">
            <w:pPr>
              <w:pStyle w:val="xmsonormal"/>
              <w:jc w:val="center"/>
            </w:pPr>
            <w:r w:rsidRPr="007658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59,01</w:t>
            </w:r>
            <w:r w:rsidRPr="007658A1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  <w:p w14:paraId="4929DAC9" w14:textId="48316162" w:rsidR="007658A1" w:rsidRPr="007658A1" w:rsidRDefault="007658A1" w:rsidP="007658A1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58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62,84</w:t>
            </w:r>
            <w:r w:rsidRPr="007658A1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CBD328A" w:rsidR="007658A1" w:rsidRPr="007658A1" w:rsidRDefault="007658A1" w:rsidP="007658A1">
            <w:pPr>
              <w:pStyle w:val="xmsonormal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658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78,80%</w:t>
            </w:r>
          </w:p>
        </w:tc>
      </w:tr>
      <w:bookmarkEnd w:id="1"/>
    </w:tbl>
    <w:p w14:paraId="1B60E781" w14:textId="77777777" w:rsidR="002B50C0" w:rsidRPr="00972FB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972FB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972FB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972FB0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972FB0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72FB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972FB0" w14:paraId="6450B97D" w14:textId="77777777" w:rsidTr="00AA2F5A">
        <w:tc>
          <w:tcPr>
            <w:tcW w:w="2667" w:type="dxa"/>
          </w:tcPr>
          <w:p w14:paraId="1BD3BA9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972FB0" w14:paraId="38F6D71A" w14:textId="77777777" w:rsidTr="00AA2F5A">
        <w:tc>
          <w:tcPr>
            <w:tcW w:w="2667" w:type="dxa"/>
          </w:tcPr>
          <w:p w14:paraId="07E8D59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funkcjonalne regionalnych 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972FB0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972FB0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krytyczny upływał 12.01.2020</w:t>
            </w:r>
          </w:p>
          <w:p w14:paraId="448838C6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F42540" w:rsidRPr="00972FB0" w14:paraId="6D844E17" w14:textId="77777777" w:rsidTr="00AA2F5A">
        <w:tc>
          <w:tcPr>
            <w:tcW w:w="2667" w:type="dxa"/>
          </w:tcPr>
          <w:p w14:paraId="70A6CBBF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2BF19C8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BAD0B6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76B60349" w14:textId="77777777" w:rsidTr="00AA2F5A">
        <w:tc>
          <w:tcPr>
            <w:tcW w:w="2667" w:type="dxa"/>
          </w:tcPr>
          <w:p w14:paraId="07B4AA97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F42540" w:rsidRPr="00972FB0" w:rsidRDefault="00F42540" w:rsidP="00F42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F42540" w:rsidRPr="00972FB0" w14:paraId="1A775C55" w14:textId="77777777" w:rsidTr="00AA2F5A">
        <w:tc>
          <w:tcPr>
            <w:tcW w:w="2667" w:type="dxa"/>
          </w:tcPr>
          <w:p w14:paraId="3FA90AF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0FF6B8FE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09EC6F05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EE8EAE7" w14:textId="77777777" w:rsidTr="00AA2F5A">
        <w:tc>
          <w:tcPr>
            <w:tcW w:w="2667" w:type="dxa"/>
          </w:tcPr>
          <w:p w14:paraId="701DD93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972FB0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40" w:rsidRPr="00972FB0" w14:paraId="0A30C439" w14:textId="77777777" w:rsidTr="00AA2F5A">
        <w:tc>
          <w:tcPr>
            <w:tcW w:w="2667" w:type="dxa"/>
          </w:tcPr>
          <w:p w14:paraId="588888A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4 – 1</w:t>
            </w:r>
          </w:p>
        </w:tc>
        <w:tc>
          <w:tcPr>
            <w:tcW w:w="1306" w:type="dxa"/>
          </w:tcPr>
          <w:p w14:paraId="41042E96" w14:textId="2CF1B301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587C07DB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9F86668" w14:textId="77777777" w:rsidTr="00AA2F5A">
        <w:tc>
          <w:tcPr>
            <w:tcW w:w="2667" w:type="dxa"/>
          </w:tcPr>
          <w:p w14:paraId="0BE48093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9625F0A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311FBB99" w14:textId="77777777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F42540" w:rsidRPr="00972FB0" w14:paraId="4CDB8FA1" w14:textId="77777777" w:rsidTr="00AA2F5A">
        <w:tc>
          <w:tcPr>
            <w:tcW w:w="2667" w:type="dxa"/>
          </w:tcPr>
          <w:p w14:paraId="19927C9E" w14:textId="2004604A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72FB0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29209D4C" w:rsidR="00F42540" w:rsidRPr="00972FB0" w:rsidRDefault="00F42540" w:rsidP="00F425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728" w:type="dxa"/>
          </w:tcPr>
          <w:p w14:paraId="46570DEA" w14:textId="4933C388" w:rsidR="00F42540" w:rsidRPr="00972FB0" w:rsidRDefault="00F42540" w:rsidP="00F4254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4BDB529" w14:textId="61E11F81" w:rsidR="00F42540" w:rsidRPr="00972FB0" w:rsidRDefault="00F42540" w:rsidP="00F42540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64ADCCB0" w14:textId="7027336B" w:rsidR="00141A92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972FB0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972FB0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314F3" w:rsidRPr="00972FB0" w14:paraId="3D9B6ACE" w14:textId="77777777" w:rsidTr="00AA2F5A">
        <w:tc>
          <w:tcPr>
            <w:tcW w:w="2545" w:type="dxa"/>
          </w:tcPr>
          <w:p w14:paraId="207144AE" w14:textId="77777777" w:rsidR="00D314F3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podmiotów, które udostępniły on-line informacje sektora publicznego</w:t>
            </w:r>
          </w:p>
          <w:p w14:paraId="25D47529" w14:textId="2DB55456" w:rsidR="00687CC5" w:rsidRPr="00972FB0" w:rsidRDefault="00687CC5" w:rsidP="00D314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629F69ED" w14:textId="6D11E520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8AFA69B" w14:textId="628FF62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597454D" w14:textId="1500A2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374A6F45" w14:textId="79B11B39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64F53B" w14:textId="77777777" w:rsidTr="00AA2F5A">
        <w:tc>
          <w:tcPr>
            <w:tcW w:w="2545" w:type="dxa"/>
          </w:tcPr>
          <w:p w14:paraId="5FDB7EE9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14:paraId="02A08C8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61206101"/>
            <w:r w:rsidRPr="00972FB0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2"/>
          </w:p>
        </w:tc>
        <w:tc>
          <w:tcPr>
            <w:tcW w:w="1278" w:type="dxa"/>
          </w:tcPr>
          <w:p w14:paraId="4C0FFF4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7CE1CFE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136150C9" w14:textId="53E67992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B53861">
              <w:rPr>
                <w:rFonts w:ascii="Arial" w:hAnsi="Arial" w:cs="Arial"/>
                <w:sz w:val="20"/>
                <w:szCs w:val="20"/>
              </w:rPr>
              <w:t>69</w:t>
            </w:r>
          </w:p>
        </w:tc>
      </w:tr>
      <w:tr w:rsidR="00D314F3" w:rsidRPr="00972FB0" w14:paraId="30C42392" w14:textId="77777777" w:rsidTr="00AA2F5A">
        <w:tc>
          <w:tcPr>
            <w:tcW w:w="2545" w:type="dxa"/>
          </w:tcPr>
          <w:p w14:paraId="172093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7C68E4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6D945A19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9313B7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4D8D77E2" w14:textId="77777777" w:rsidTr="00AA2F5A">
        <w:tc>
          <w:tcPr>
            <w:tcW w:w="2545" w:type="dxa"/>
          </w:tcPr>
          <w:p w14:paraId="6F9566D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56C417C3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62D9834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C232B74" w14:textId="77777777" w:rsidTr="00AA2F5A">
        <w:tc>
          <w:tcPr>
            <w:tcW w:w="2545" w:type="dxa"/>
          </w:tcPr>
          <w:p w14:paraId="473CEB1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488AA12C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321148D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56D8E375" w14:textId="77777777" w:rsidTr="00AA2F5A">
        <w:tc>
          <w:tcPr>
            <w:tcW w:w="2545" w:type="dxa"/>
          </w:tcPr>
          <w:p w14:paraId="4C46DD7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D314F3" w:rsidRPr="00972FB0" w:rsidRDefault="00D314F3" w:rsidP="00D314F3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972FB0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5FCC2F25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56BE1FD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55C9700" w14:textId="77777777" w:rsidTr="00AA2F5A">
        <w:tc>
          <w:tcPr>
            <w:tcW w:w="2545" w:type="dxa"/>
          </w:tcPr>
          <w:p w14:paraId="599AE39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50CF4C52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59DD99A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17E11BD9" w14:textId="77777777" w:rsidTr="00AA2F5A">
        <w:tc>
          <w:tcPr>
            <w:tcW w:w="2545" w:type="dxa"/>
          </w:tcPr>
          <w:p w14:paraId="6C19B416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311EAF12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6079D39B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7F19B27B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D314F3" w:rsidRPr="00972FB0" w14:paraId="201F93B9" w14:textId="77777777" w:rsidTr="00AA2F5A">
        <w:tc>
          <w:tcPr>
            <w:tcW w:w="2545" w:type="dxa"/>
          </w:tcPr>
          <w:p w14:paraId="31F61924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492F549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7398842D" w:rsidR="00D314F3" w:rsidRPr="00972FB0" w:rsidRDefault="00D314F3" w:rsidP="00D31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2268" w:type="dxa"/>
          </w:tcPr>
          <w:p w14:paraId="2142F0E0" w14:textId="77777777" w:rsidR="00D314F3" w:rsidRPr="00972FB0" w:rsidRDefault="00D314F3" w:rsidP="00D314F3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972FB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972FB0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972FB0">
        <w:rPr>
          <w:rFonts w:ascii="Arial" w:hAnsi="Arial" w:cs="Arial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972FB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972FB0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972FB0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972FB0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066D88A5" w14:textId="77777777" w:rsidTr="00517F12">
        <w:tc>
          <w:tcPr>
            <w:tcW w:w="2937" w:type="dxa"/>
          </w:tcPr>
          <w:p w14:paraId="21262D83" w14:textId="0FD75C3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972FB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972FB0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972FB0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972FB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972FB0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972FB0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972FB0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972FB0" w14:paraId="153EA8F3" w14:textId="77777777" w:rsidTr="00C6751B">
        <w:tc>
          <w:tcPr>
            <w:tcW w:w="2937" w:type="dxa"/>
          </w:tcPr>
          <w:p w14:paraId="46265E90" w14:textId="0DCD703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Materiały telewizyjne i filmowe z regionalnych archiwów TVP S.A. w tym reportaże, filmy dokumentalne etc.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7042B234" w:rsidR="00AA2F5A" w:rsidRPr="00972FB0" w:rsidRDefault="009B7763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134" w:type="dxa"/>
          </w:tcPr>
          <w:p w14:paraId="56773D50" w14:textId="49E5A2E3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-- </w:t>
            </w:r>
          </w:p>
        </w:tc>
        <w:tc>
          <w:tcPr>
            <w:tcW w:w="4394" w:type="dxa"/>
          </w:tcPr>
          <w:p w14:paraId="37781807" w14:textId="236C1F06" w:rsidR="00AA2F5A" w:rsidRPr="00972FB0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bookmarkStart w:id="4" w:name="_Hlk85113981"/>
            <w:r w:rsidRPr="00972FB0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AA5E26" w:rsidRPr="00972FB0">
              <w:rPr>
                <w:rFonts w:ascii="Arial" w:hAnsi="Arial" w:cs="Arial"/>
                <w:sz w:val="20"/>
                <w:szCs w:val="20"/>
              </w:rPr>
              <w:t xml:space="preserve">obecnej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fazie projektu </w:t>
            </w:r>
            <w:r w:rsidR="00687CC5">
              <w:rPr>
                <w:rFonts w:ascii="Arial" w:hAnsi="Arial" w:cs="Arial"/>
                <w:sz w:val="20"/>
                <w:szCs w:val="20"/>
              </w:rPr>
              <w:t xml:space="preserve">trwa testowe udostępnianie materiałów na portalu cyfrowa.tvp.pl </w:t>
            </w:r>
            <w:bookmarkEnd w:id="4"/>
          </w:p>
        </w:tc>
      </w:tr>
    </w:tbl>
    <w:p w14:paraId="2598878D" w14:textId="77777777" w:rsidR="004C1D48" w:rsidRPr="00972FB0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72FB0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72FB0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72FB0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72FB0">
        <w:rPr>
          <w:rFonts w:ascii="Arial" w:hAnsi="Arial" w:cs="Arial"/>
          <w:color w:val="auto"/>
        </w:rPr>
        <w:t xml:space="preserve"> 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72FB0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972FB0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972FB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972FB0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972FB0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972FB0" w14:paraId="50A66C72" w14:textId="77777777" w:rsidTr="006251DB">
        <w:tc>
          <w:tcPr>
            <w:tcW w:w="2547" w:type="dxa"/>
          </w:tcPr>
          <w:p w14:paraId="20B36869" w14:textId="5F854CD0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33467C6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6882FECF" w14:textId="56A3AEAA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0A930677" w14:textId="77777777" w:rsidTr="006251DB">
        <w:tc>
          <w:tcPr>
            <w:tcW w:w="2547" w:type="dxa"/>
          </w:tcPr>
          <w:p w14:paraId="60DAD1B7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38D145A7" w14:textId="77777777" w:rsidTr="006251DB">
        <w:tc>
          <w:tcPr>
            <w:tcW w:w="2547" w:type="dxa"/>
          </w:tcPr>
          <w:p w14:paraId="2152625F" w14:textId="03270010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Baza danych zawierająca metadane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7B1E8838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0F478C06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972FB0" w14:paraId="41649B7D" w14:textId="77777777" w:rsidTr="006251DB">
        <w:tc>
          <w:tcPr>
            <w:tcW w:w="2547" w:type="dxa"/>
          </w:tcPr>
          <w:p w14:paraId="0850358C" w14:textId="72C093DB" w:rsidR="00573B5E" w:rsidRPr="00972FB0" w:rsidRDefault="00573B5E" w:rsidP="00573B5E">
            <w:pPr>
              <w:rPr>
                <w:rFonts w:cstheme="minorHAnsi"/>
                <w:color w:val="000000" w:themeColor="text1"/>
              </w:rPr>
            </w:pPr>
            <w:r w:rsidRPr="00972FB0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972FB0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972FB0">
              <w:rPr>
                <w:rFonts w:cstheme="minorHAnsi"/>
                <w:color w:val="000000" w:themeColor="text1"/>
              </w:rPr>
              <w:t xml:space="preserve"> materiałów p</w:t>
            </w:r>
            <w:r w:rsidR="00D314F3">
              <w:rPr>
                <w:rFonts w:cstheme="minorHAnsi"/>
                <w:color w:val="000000" w:themeColor="text1"/>
              </w:rPr>
              <w:t>o</w:t>
            </w:r>
            <w:r w:rsidRPr="00972FB0">
              <w:rPr>
                <w:rFonts w:cstheme="minorHAnsi"/>
                <w:color w:val="000000" w:themeColor="text1"/>
              </w:rPr>
              <w:t>przez API (np. w ramach Kronik@, BCMP).</w:t>
            </w:r>
          </w:p>
        </w:tc>
        <w:tc>
          <w:tcPr>
            <w:tcW w:w="1701" w:type="dxa"/>
          </w:tcPr>
          <w:p w14:paraId="0822E4B3" w14:textId="48CFEEAF" w:rsidR="00573B5E" w:rsidRPr="00972FB0" w:rsidRDefault="009B7763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09.2022</w:t>
            </w:r>
          </w:p>
        </w:tc>
        <w:tc>
          <w:tcPr>
            <w:tcW w:w="1843" w:type="dxa"/>
          </w:tcPr>
          <w:p w14:paraId="3DAC5A47" w14:textId="77777777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972FB0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2FB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972FB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72FB0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72FB0">
        <w:rPr>
          <w:rFonts w:ascii="Arial" w:hAnsi="Arial" w:cs="Arial"/>
          <w:color w:val="0070C0"/>
        </w:rPr>
        <w:t xml:space="preserve"> </w:t>
      </w:r>
      <w:r w:rsidR="00B41415" w:rsidRPr="00972FB0">
        <w:rPr>
          <w:rFonts w:ascii="Arial" w:hAnsi="Arial" w:cs="Arial"/>
          <w:color w:val="0070C0"/>
        </w:rPr>
        <w:t xml:space="preserve"> 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972FB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972FB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972FB0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972FB0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972FB0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972FB0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972FB0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Pr="00972FB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Pr="00972FB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972FB0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 Na aktualnym etapie projektu nie są wymagane żadne działania.</w:t>
            </w:r>
          </w:p>
        </w:tc>
      </w:tr>
      <w:tr w:rsidR="00AA2F5A" w:rsidRPr="00972FB0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Pr="00972FB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972FB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 w:rsidRPr="00972FB0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972FB0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972F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972FB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972F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972FB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 w:rsidRPr="00972FB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972FB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0093EF23" w:rsidR="005942C0" w:rsidRPr="00972FB0" w:rsidRDefault="007262B0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3CE8CFA4" w:rsidR="00AA2F5A" w:rsidRPr="00972FB0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972FB0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utrzymał się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wzrost materializacji ryzyka.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 do projektu.</w:t>
            </w:r>
          </w:p>
        </w:tc>
      </w:tr>
      <w:tr w:rsidR="00AA2F5A" w:rsidRPr="00972FB0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5" w:name="_Hlk85114128"/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  <w:bookmarkEnd w:id="5"/>
          </w:p>
        </w:tc>
        <w:tc>
          <w:tcPr>
            <w:tcW w:w="1590" w:type="dxa"/>
          </w:tcPr>
          <w:p w14:paraId="5C770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AD52B2B" w:rsidR="005942C0" w:rsidRPr="00972FB0" w:rsidRDefault="003D72A5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pełną weryfikację i kontrolę jakości materiałów pierwotnie przeznaczonych do udostępnienia, koniecznym było wyłączenie z listy projektowej części materiałów (niekompletne, brak dźwięku)</w:t>
            </w:r>
            <w:r w:rsidR="00AA2F5A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5A0D9A" w14:textId="16F0BC8C" w:rsidR="00AA2F5A" w:rsidRPr="00972FB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 w:rsidRPr="00972F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972FB0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972FB0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 zmiana dostawcy.</w:t>
            </w:r>
          </w:p>
          <w:p w14:paraId="53034B89" w14:textId="77777777" w:rsidR="005942C0" w:rsidRPr="00972FB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 zakresie </w:t>
            </w:r>
            <w:r w:rsidR="00455ECC" w:rsidRPr="00972FB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972FB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4D0FC871" w:rsidR="00AA2F5A" w:rsidRPr="00972FB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gło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wpłynąć na termin zakończenia projektu. W związku z powyższym </w:t>
            </w:r>
            <w:r w:rsidR="00D314F3">
              <w:rPr>
                <w:rFonts w:ascii="Arial" w:hAnsi="Arial" w:cs="Arial"/>
                <w:b/>
                <w:sz w:val="20"/>
                <w:szCs w:val="20"/>
              </w:rPr>
              <w:t>zawarto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aneksu do projektu.</w:t>
            </w:r>
          </w:p>
          <w:p w14:paraId="6367E06D" w14:textId="77777777" w:rsidR="00AA2F5A" w:rsidRPr="00972FB0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972FB0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 w:rsidRPr="00972FB0"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dzień składania niniejszego Raportu stwierdzono ryzyka związane z wystąpieniem </w:t>
            </w:r>
            <w:proofErr w:type="spellStart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Pr="00972FB0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972FB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 w:rsidRPr="00972FB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2FDC6283" w14:textId="77777777" w:rsidR="005942C0" w:rsidRPr="00972FB0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4D16CF44" w:rsidR="00B4486B" w:rsidRPr="00972FB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podpisała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aneks, przedstawiając szereg rozwiązań mających na celu zminimalizowanie zagrożeń wynikających z epidemii </w:t>
            </w:r>
            <w:proofErr w:type="spellStart"/>
            <w:r w:rsidRPr="00972FB0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m.in. wydłuż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ony został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 terminu realizacji projektu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 30.09.202</w:t>
            </w:r>
            <w:r w:rsidR="0086712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wprowadzono nowe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zakup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dodatkowego wyposażenia do Ośrodków Regionalnych</w:t>
            </w:r>
            <w:r w:rsidRPr="00972FB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 xml:space="preserve">wydłużono 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>wsparci</w:t>
            </w:r>
            <w:r w:rsidR="00AA5E26" w:rsidRPr="00972FB0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14B87" w:rsidRPr="00972FB0">
              <w:rPr>
                <w:rFonts w:ascii="Arial" w:hAnsi="Arial" w:cs="Arial"/>
                <w:b/>
                <w:sz w:val="20"/>
                <w:szCs w:val="20"/>
              </w:rPr>
              <w:t xml:space="preserve"> techniczne do końca trwania projektu.</w:t>
            </w:r>
          </w:p>
        </w:tc>
      </w:tr>
    </w:tbl>
    <w:p w14:paraId="602B0C9F" w14:textId="77777777" w:rsidR="00141A92" w:rsidRPr="00972FB0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972FB0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972FB0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972FB0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72FB0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72FB0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972FB0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72FB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972FB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72FB0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72FB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72FB0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72FB0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972FB0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972FB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972FB0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972FB0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972FB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972FB0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Przemysław Herburt</w:t>
      </w:r>
    </w:p>
    <w:p w14:paraId="201B8CA7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Zastępca Dyrektora </w:t>
      </w:r>
    </w:p>
    <w:p w14:paraId="5BEF9BE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 xml:space="preserve"> </w:t>
      </w:r>
      <w:proofErr w:type="spellStart"/>
      <w:r w:rsidRPr="00972FB0">
        <w:rPr>
          <w:rFonts w:ascii="Arial" w:hAnsi="Arial" w:cs="Arial"/>
          <w:lang w:val="en-GB"/>
        </w:rPr>
        <w:t>kom</w:t>
      </w:r>
      <w:proofErr w:type="spellEnd"/>
      <w:r w:rsidRPr="00972FB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972FB0">
        <w:rPr>
          <w:rFonts w:ascii="Arial" w:hAnsi="Arial" w:cs="Arial"/>
          <w:lang w:val="en-GB"/>
        </w:rPr>
        <w:t>tel</w:t>
      </w:r>
      <w:proofErr w:type="spellEnd"/>
      <w:r w:rsidRPr="00972FB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972FB0">
        <w:rPr>
          <w:rFonts w:ascii="Arial" w:hAnsi="Arial" w:cs="Arial"/>
          <w:lang w:val="en-GB"/>
        </w:rPr>
        <w:t xml:space="preserve">e-mail: </w:t>
      </w:r>
      <w:hyperlink r:id="rId8" w:history="1">
        <w:r w:rsidRPr="00972FB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972FB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972FB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972FB0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Pr="00972FB0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972FB0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972FB0" w:rsidRDefault="001441D4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Załącznik:</w:t>
      </w:r>
      <w:r w:rsidR="00A92887" w:rsidRPr="00972FB0">
        <w:rPr>
          <w:rFonts w:ascii="Arial" w:hAnsi="Arial" w:cs="Arial"/>
        </w:rPr>
        <w:t xml:space="preserve"> </w:t>
      </w:r>
    </w:p>
    <w:p w14:paraId="6D365B31" w14:textId="39064C69" w:rsidR="00F539CD" w:rsidRPr="00972FB0" w:rsidRDefault="00F539CD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 xml:space="preserve">Załącznik 1 - </w:t>
      </w:r>
      <w:proofErr w:type="spellStart"/>
      <w:r w:rsidR="00775989" w:rsidRPr="00775989">
        <w:rPr>
          <w:rFonts w:ascii="Arial" w:hAnsi="Arial" w:cs="Arial"/>
        </w:rPr>
        <w:t>TVP_Raport</w:t>
      </w:r>
      <w:proofErr w:type="spellEnd"/>
      <w:r w:rsidR="00775989" w:rsidRPr="00775989">
        <w:rPr>
          <w:rFonts w:ascii="Arial" w:hAnsi="Arial" w:cs="Arial"/>
        </w:rPr>
        <w:t xml:space="preserve"> z postępu za II kwartał 2021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972FB0">
        <w:rPr>
          <w:rFonts w:ascii="Arial" w:hAnsi="Arial" w:cs="Arial"/>
        </w:rPr>
        <w:t>Wzór raportu z wymiarowania systemu informatycznego</w:t>
      </w:r>
      <w:r w:rsidR="00F7157F" w:rsidRPr="00972FB0">
        <w:rPr>
          <w:rFonts w:ascii="Arial" w:hAnsi="Arial" w:cs="Arial"/>
        </w:rPr>
        <w:t xml:space="preserve"> - </w:t>
      </w:r>
      <w:proofErr w:type="spellStart"/>
      <w:r w:rsidR="00F7157F" w:rsidRPr="00972FB0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9E4A8" w14:textId="77777777" w:rsidR="00214B45" w:rsidRDefault="00214B45" w:rsidP="00BB2420">
      <w:pPr>
        <w:spacing w:after="0" w:line="240" w:lineRule="auto"/>
      </w:pPr>
      <w:r>
        <w:separator/>
      </w:r>
    </w:p>
  </w:endnote>
  <w:endnote w:type="continuationSeparator" w:id="0">
    <w:p w14:paraId="4902815D" w14:textId="77777777" w:rsidR="00214B45" w:rsidRDefault="00214B4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51690" w14:textId="77777777" w:rsidR="00214B45" w:rsidRDefault="00214B45" w:rsidP="00BB2420">
      <w:pPr>
        <w:spacing w:after="0" w:line="240" w:lineRule="auto"/>
      </w:pPr>
      <w:r>
        <w:separator/>
      </w:r>
    </w:p>
  </w:footnote>
  <w:footnote w:type="continuationSeparator" w:id="0">
    <w:p w14:paraId="0AA76EB2" w14:textId="77777777" w:rsidR="00214B45" w:rsidRDefault="00214B45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45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47D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2A5"/>
    <w:rsid w:val="003D7DD0"/>
    <w:rsid w:val="003E3144"/>
    <w:rsid w:val="003F3299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560E1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53B9D"/>
    <w:rsid w:val="00655BF6"/>
    <w:rsid w:val="00661A62"/>
    <w:rsid w:val="006731D9"/>
    <w:rsid w:val="006753FB"/>
    <w:rsid w:val="006822BC"/>
    <w:rsid w:val="00687CC5"/>
    <w:rsid w:val="006948D3"/>
    <w:rsid w:val="00697350"/>
    <w:rsid w:val="006A60AA"/>
    <w:rsid w:val="006A6540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658A1"/>
    <w:rsid w:val="0077418F"/>
    <w:rsid w:val="00775989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29E6"/>
    <w:rsid w:val="007E341A"/>
    <w:rsid w:val="007F126F"/>
    <w:rsid w:val="00803FBE"/>
    <w:rsid w:val="00805178"/>
    <w:rsid w:val="00806134"/>
    <w:rsid w:val="00830B70"/>
    <w:rsid w:val="00840749"/>
    <w:rsid w:val="008475BD"/>
    <w:rsid w:val="00867126"/>
    <w:rsid w:val="0087452F"/>
    <w:rsid w:val="00875528"/>
    <w:rsid w:val="00876CCB"/>
    <w:rsid w:val="00884686"/>
    <w:rsid w:val="00887666"/>
    <w:rsid w:val="008921FD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2C32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2FB0"/>
    <w:rsid w:val="00976434"/>
    <w:rsid w:val="00992EA3"/>
    <w:rsid w:val="009967CA"/>
    <w:rsid w:val="0099742A"/>
    <w:rsid w:val="009A17FF"/>
    <w:rsid w:val="009B4423"/>
    <w:rsid w:val="009B7763"/>
    <w:rsid w:val="009C6140"/>
    <w:rsid w:val="009D2FA4"/>
    <w:rsid w:val="009D68A4"/>
    <w:rsid w:val="009D7D8A"/>
    <w:rsid w:val="009E4C67"/>
    <w:rsid w:val="009F09BF"/>
    <w:rsid w:val="009F1DC8"/>
    <w:rsid w:val="009F437E"/>
    <w:rsid w:val="00A03EF5"/>
    <w:rsid w:val="00A11788"/>
    <w:rsid w:val="00A23679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73457"/>
    <w:rsid w:val="00A804AE"/>
    <w:rsid w:val="00A86449"/>
    <w:rsid w:val="00A87C1C"/>
    <w:rsid w:val="00A92887"/>
    <w:rsid w:val="00AA2F5A"/>
    <w:rsid w:val="00AA4CAB"/>
    <w:rsid w:val="00AA51AD"/>
    <w:rsid w:val="00AA5E26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3804"/>
    <w:rsid w:val="00B440C3"/>
    <w:rsid w:val="00B4486B"/>
    <w:rsid w:val="00B46B7D"/>
    <w:rsid w:val="00B50560"/>
    <w:rsid w:val="00B53861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314F3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06A69"/>
    <w:rsid w:val="00E11B44"/>
    <w:rsid w:val="00E15DEB"/>
    <w:rsid w:val="00E1688D"/>
    <w:rsid w:val="00E203EB"/>
    <w:rsid w:val="00E227B0"/>
    <w:rsid w:val="00E35401"/>
    <w:rsid w:val="00E3606E"/>
    <w:rsid w:val="00E375DB"/>
    <w:rsid w:val="00E42938"/>
    <w:rsid w:val="00E47508"/>
    <w:rsid w:val="00E55EB0"/>
    <w:rsid w:val="00E57BB7"/>
    <w:rsid w:val="00E61CB0"/>
    <w:rsid w:val="00E6557F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2540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25EF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  <w:style w:type="paragraph" w:customStyle="1" w:styleId="xmsonormal">
    <w:name w:val="x_msonormal"/>
    <w:basedOn w:val="Normalny"/>
    <w:rsid w:val="007658A1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E6005D-DDE5-4990-9D11-CD72A5B9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1672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2022-02-08T16:42:00Z</dcterms:created>
  <dcterms:modified xsi:type="dcterms:W3CDTF">2022-02-08T16:42:00Z</dcterms:modified>
</cp:coreProperties>
</file>