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15EBF1BC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430426" w:rsidRPr="00430426">
        <w:rPr>
          <w:b/>
          <w:i/>
          <w:sz w:val="22"/>
          <w:szCs w:val="22"/>
        </w:rPr>
        <w:t>Diagnozowanie i naprawa pojazdów elektrycznych i hybrydowych”</w:t>
      </w:r>
      <w:bookmarkStart w:id="0" w:name="_GoBack"/>
      <w:bookmarkEnd w:id="0"/>
      <w:r w:rsidR="00474CD4" w:rsidRPr="00474CD4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945CFE6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430426" w:rsidRPr="00430426">
        <w:rPr>
          <w:rStyle w:val="TeksttreciPogrubienie"/>
          <w:spacing w:val="4"/>
          <w:sz w:val="22"/>
          <w:szCs w:val="22"/>
        </w:rPr>
        <w:t>Diagnozowanie i naprawa pojazdów elektrycznych i hybrydowych”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43042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0426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7641F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2022-03-15T06:29:00Z</dcterms:created>
  <dcterms:modified xsi:type="dcterms:W3CDTF">2022-09-23T06:53:00Z</dcterms:modified>
</cp:coreProperties>
</file>