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BF5E" w14:textId="77777777" w:rsidR="00513316" w:rsidRPr="00BB501B" w:rsidRDefault="00513316" w:rsidP="0011148B">
      <w:pPr>
        <w:jc w:val="right"/>
        <w:rPr>
          <w:rFonts w:asciiTheme="minorHAnsi" w:hAnsiTheme="minorHAnsi"/>
          <w:b/>
        </w:rPr>
      </w:pPr>
    </w:p>
    <w:p w14:paraId="27593D30" w14:textId="77777777" w:rsidR="006712FE" w:rsidRPr="00401C00" w:rsidRDefault="006712FE" w:rsidP="00A937E8">
      <w:pPr>
        <w:jc w:val="center"/>
        <w:rPr>
          <w:rFonts w:asciiTheme="minorHAnsi" w:hAnsiTheme="minorHAnsi"/>
          <w:b/>
        </w:rPr>
      </w:pPr>
      <w:r w:rsidRPr="00401C00">
        <w:rPr>
          <w:rFonts w:asciiTheme="minorHAnsi" w:hAnsiTheme="minorHAnsi"/>
          <w:b/>
        </w:rPr>
        <w:t>PROGRAM PRIORYTETOWY</w:t>
      </w:r>
    </w:p>
    <w:p w14:paraId="258D16B8" w14:textId="77777777" w:rsidR="00F47C6C" w:rsidRPr="00401C00" w:rsidRDefault="00F47C6C" w:rsidP="00325F5F">
      <w:pPr>
        <w:jc w:val="both"/>
        <w:rPr>
          <w:rFonts w:asciiTheme="minorHAnsi" w:hAnsiTheme="minorHAnsi"/>
          <w:b/>
        </w:rPr>
      </w:pPr>
    </w:p>
    <w:p w14:paraId="30AD5C7C" w14:textId="77777777" w:rsidR="00A333EB" w:rsidRPr="00401C00" w:rsidRDefault="00A333EB" w:rsidP="00325F5F">
      <w:pPr>
        <w:jc w:val="both"/>
        <w:rPr>
          <w:rFonts w:asciiTheme="minorHAnsi" w:hAnsiTheme="minorHAnsi"/>
          <w:b/>
        </w:rPr>
      </w:pPr>
    </w:p>
    <w:p w14:paraId="05C1D5C2" w14:textId="23183900" w:rsidR="000D6DD3" w:rsidRDefault="6FB60D44" w:rsidP="6FB60D44">
      <w:pPr>
        <w:jc w:val="both"/>
        <w:rPr>
          <w:rFonts w:asciiTheme="minorHAnsi" w:hAnsiTheme="minorHAnsi"/>
          <w:b/>
          <w:bCs/>
          <w:sz w:val="22"/>
          <w:szCs w:val="22"/>
        </w:rPr>
      </w:pPr>
      <w:r w:rsidRPr="6FB60D44">
        <w:rPr>
          <w:rFonts w:asciiTheme="minorHAnsi" w:hAnsiTheme="minorHAnsi"/>
          <w:b/>
          <w:bCs/>
          <w:sz w:val="22"/>
          <w:szCs w:val="22"/>
        </w:rPr>
        <w:t>Tytuł programu</w:t>
      </w:r>
      <w:r w:rsidRPr="003949DD">
        <w:rPr>
          <w:rFonts w:asciiTheme="minorHAnsi" w:hAnsiTheme="minorHAnsi"/>
          <w:b/>
          <w:bCs/>
          <w:sz w:val="22"/>
          <w:szCs w:val="22"/>
        </w:rPr>
        <w:t xml:space="preserve">: </w:t>
      </w:r>
      <w:r w:rsidR="00644861" w:rsidRPr="003949DD">
        <w:rPr>
          <w:rFonts w:asciiTheme="minorHAnsi" w:hAnsiTheme="minorHAnsi"/>
          <w:b/>
          <w:bCs/>
          <w:sz w:val="22"/>
          <w:szCs w:val="22"/>
        </w:rPr>
        <w:t xml:space="preserve">Rozwój infrastruktury </w:t>
      </w:r>
      <w:r w:rsidR="0068477F" w:rsidRPr="00D23453">
        <w:rPr>
          <w:rFonts w:asciiTheme="minorHAnsi" w:hAnsiTheme="minorHAnsi"/>
          <w:b/>
          <w:bCs/>
          <w:sz w:val="22"/>
          <w:szCs w:val="22"/>
        </w:rPr>
        <w:t>elektro</w:t>
      </w:r>
      <w:r w:rsidR="0074672E" w:rsidRPr="00D23453">
        <w:rPr>
          <w:rFonts w:asciiTheme="minorHAnsi" w:hAnsiTheme="minorHAnsi"/>
          <w:b/>
          <w:bCs/>
          <w:sz w:val="22"/>
          <w:szCs w:val="22"/>
        </w:rPr>
        <w:t xml:space="preserve">energetycznej </w:t>
      </w:r>
      <w:r w:rsidR="00D81908">
        <w:rPr>
          <w:rFonts w:asciiTheme="minorHAnsi" w:hAnsiTheme="minorHAnsi"/>
          <w:b/>
          <w:bCs/>
          <w:sz w:val="22"/>
          <w:szCs w:val="22"/>
        </w:rPr>
        <w:t>na potrzeby rozwoju</w:t>
      </w:r>
      <w:r w:rsidR="00D81908" w:rsidRPr="003949DD">
        <w:rPr>
          <w:rFonts w:asciiTheme="minorHAnsi" w:hAnsiTheme="minorHAnsi"/>
          <w:b/>
          <w:bCs/>
          <w:sz w:val="22"/>
          <w:szCs w:val="22"/>
        </w:rPr>
        <w:t xml:space="preserve"> </w:t>
      </w:r>
      <w:r w:rsidR="00644861" w:rsidRPr="003949DD">
        <w:rPr>
          <w:rFonts w:asciiTheme="minorHAnsi" w:hAnsiTheme="minorHAnsi"/>
          <w:b/>
          <w:bCs/>
          <w:sz w:val="22"/>
          <w:szCs w:val="22"/>
        </w:rPr>
        <w:t xml:space="preserve">stacji ładowania </w:t>
      </w:r>
      <w:r w:rsidR="002638B4">
        <w:rPr>
          <w:rFonts w:asciiTheme="minorHAnsi" w:hAnsiTheme="minorHAnsi"/>
          <w:b/>
          <w:bCs/>
          <w:sz w:val="22"/>
          <w:szCs w:val="22"/>
        </w:rPr>
        <w:t>pojazdów</w:t>
      </w:r>
      <w:r w:rsidR="00644861" w:rsidRPr="003949DD">
        <w:rPr>
          <w:rFonts w:asciiTheme="minorHAnsi" w:hAnsiTheme="minorHAnsi"/>
          <w:b/>
          <w:bCs/>
          <w:sz w:val="22"/>
          <w:szCs w:val="22"/>
        </w:rPr>
        <w:t xml:space="preserve"> elektrycznych</w:t>
      </w:r>
    </w:p>
    <w:p w14:paraId="734F6746" w14:textId="77777777" w:rsidR="005E3B0E" w:rsidRPr="00401C00" w:rsidRDefault="005E3B0E" w:rsidP="6FB60D44">
      <w:pPr>
        <w:jc w:val="both"/>
        <w:rPr>
          <w:rFonts w:ascii="Calibri" w:eastAsia="Calibri" w:hAnsi="Calibri" w:cs="Calibri"/>
          <w:color w:val="000000" w:themeColor="text1"/>
          <w:lang w:val="fr"/>
        </w:rPr>
      </w:pPr>
    </w:p>
    <w:p w14:paraId="3628AA98" w14:textId="77777777" w:rsidR="007D4D0F" w:rsidRPr="00401C00" w:rsidRDefault="6FB60D44" w:rsidP="6FB60D44">
      <w:pPr>
        <w:pStyle w:val="Akapitzlist"/>
        <w:numPr>
          <w:ilvl w:val="0"/>
          <w:numId w:val="6"/>
        </w:numPr>
        <w:tabs>
          <w:tab w:val="left" w:pos="284"/>
        </w:tabs>
        <w:autoSpaceDE w:val="0"/>
        <w:autoSpaceDN w:val="0"/>
        <w:adjustRightInd w:val="0"/>
        <w:spacing w:before="600" w:after="120"/>
        <w:ind w:left="0" w:firstLine="0"/>
        <w:contextualSpacing w:val="0"/>
        <w:jc w:val="both"/>
        <w:rPr>
          <w:rFonts w:asciiTheme="minorHAnsi" w:hAnsiTheme="minorHAnsi"/>
          <w:b/>
          <w:bCs/>
          <w:color w:val="000000"/>
          <w:sz w:val="22"/>
          <w:szCs w:val="22"/>
        </w:rPr>
      </w:pPr>
      <w:r w:rsidRPr="6FB60D44">
        <w:rPr>
          <w:rFonts w:asciiTheme="minorHAnsi" w:hAnsiTheme="minorHAnsi"/>
          <w:b/>
          <w:bCs/>
          <w:color w:val="000000" w:themeColor="text1"/>
          <w:sz w:val="22"/>
          <w:szCs w:val="22"/>
        </w:rPr>
        <w:t xml:space="preserve">Cel programu </w:t>
      </w:r>
    </w:p>
    <w:p w14:paraId="58FCC8CF" w14:textId="00160C42" w:rsidR="00C83050" w:rsidRDefault="002261A3" w:rsidP="00D23453">
      <w:pPr>
        <w:tabs>
          <w:tab w:val="left" w:pos="284"/>
        </w:tabs>
        <w:spacing w:before="120" w:after="120"/>
        <w:jc w:val="both"/>
        <w:rPr>
          <w:rFonts w:ascii="Calibri" w:eastAsia="Calibri" w:hAnsi="Calibri" w:cs="Calibri"/>
          <w:sz w:val="22"/>
          <w:szCs w:val="22"/>
        </w:rPr>
      </w:pPr>
      <w:r>
        <w:rPr>
          <w:rFonts w:ascii="Calibri" w:eastAsia="Calibri" w:hAnsi="Calibri" w:cs="Calibri"/>
          <w:sz w:val="22"/>
          <w:szCs w:val="22"/>
        </w:rPr>
        <w:t>Rozwój infrastruktury</w:t>
      </w:r>
      <w:r w:rsidRPr="002261A3">
        <w:rPr>
          <w:rFonts w:ascii="Calibri" w:eastAsia="Calibri" w:hAnsi="Calibri" w:cs="Calibri"/>
          <w:sz w:val="22"/>
          <w:szCs w:val="22"/>
        </w:rPr>
        <w:t xml:space="preserve"> </w:t>
      </w:r>
      <w:r>
        <w:rPr>
          <w:rFonts w:ascii="Calibri" w:eastAsia="Calibri" w:hAnsi="Calibri" w:cs="Calibri"/>
          <w:sz w:val="22"/>
          <w:szCs w:val="22"/>
        </w:rPr>
        <w:t>(rozbudowa lub modernizacja)</w:t>
      </w:r>
      <w:r w:rsidRPr="002261A3">
        <w:rPr>
          <w:rFonts w:ascii="Calibri" w:eastAsia="Calibri" w:hAnsi="Calibri" w:cs="Calibri"/>
          <w:sz w:val="22"/>
          <w:szCs w:val="22"/>
        </w:rPr>
        <w:t xml:space="preserve"> elektroenergetycznej sieci dystrybucyjnej skutkującej </w:t>
      </w:r>
      <w:r w:rsidR="0012360D">
        <w:rPr>
          <w:rFonts w:ascii="Calibri" w:eastAsia="Calibri" w:hAnsi="Calibri" w:cs="Calibri"/>
          <w:sz w:val="22"/>
          <w:szCs w:val="22"/>
        </w:rPr>
        <w:t>m.i</w:t>
      </w:r>
      <w:r w:rsidR="00C03614">
        <w:rPr>
          <w:rFonts w:ascii="Calibri" w:eastAsia="Calibri" w:hAnsi="Calibri" w:cs="Calibri"/>
          <w:sz w:val="22"/>
          <w:szCs w:val="22"/>
        </w:rPr>
        <w:t xml:space="preserve">n. </w:t>
      </w:r>
      <w:r w:rsidRPr="002261A3">
        <w:rPr>
          <w:rFonts w:ascii="Calibri" w:eastAsia="Calibri" w:hAnsi="Calibri" w:cs="Calibri"/>
          <w:sz w:val="22"/>
          <w:szCs w:val="22"/>
        </w:rPr>
        <w:t>zwiększeniem przepustowości infrastruktury elektroenergetycznej na potrzeby rozwoju infrastruktury ładowania pojazdów elektrycznych</w:t>
      </w:r>
      <w:r>
        <w:rPr>
          <w:rFonts w:ascii="Calibri" w:eastAsia="Calibri" w:hAnsi="Calibri" w:cs="Calibri"/>
          <w:sz w:val="22"/>
          <w:szCs w:val="22"/>
        </w:rPr>
        <w:t xml:space="preserve">. </w:t>
      </w:r>
    </w:p>
    <w:p w14:paraId="74B08EE7" w14:textId="017545E3" w:rsidR="00C83050" w:rsidRDefault="00C83050" w:rsidP="00C83050">
      <w:pPr>
        <w:tabs>
          <w:tab w:val="left" w:pos="284"/>
        </w:tabs>
        <w:spacing w:before="120" w:after="120"/>
        <w:jc w:val="both"/>
        <w:rPr>
          <w:rFonts w:ascii="Calibri" w:eastAsia="Calibri" w:hAnsi="Calibri" w:cs="Calibri"/>
          <w:sz w:val="22"/>
          <w:szCs w:val="22"/>
        </w:rPr>
      </w:pPr>
      <w:r w:rsidRPr="00C83050">
        <w:rPr>
          <w:rFonts w:ascii="Calibri" w:eastAsia="Calibri" w:hAnsi="Calibri" w:cs="Calibri"/>
          <w:sz w:val="22"/>
          <w:szCs w:val="22"/>
        </w:rPr>
        <w:t>Program jest zgodny z legislacją Unii Europejskiej, w tym z art. 10d</w:t>
      </w:r>
      <w:r>
        <w:rPr>
          <w:rFonts w:ascii="Calibri" w:eastAsia="Calibri" w:hAnsi="Calibri" w:cs="Calibri"/>
          <w:sz w:val="22"/>
          <w:szCs w:val="22"/>
        </w:rPr>
        <w:t xml:space="preserve"> </w:t>
      </w:r>
      <w:r w:rsidRPr="00C83050">
        <w:rPr>
          <w:rFonts w:ascii="Calibri" w:eastAsia="Calibri" w:hAnsi="Calibri" w:cs="Calibri"/>
          <w:sz w:val="22"/>
          <w:szCs w:val="22"/>
        </w:rPr>
        <w:t>dyrektywy 2003/87/WE Parlamentu Europejskiego i Rady z dnia 13 października 2003 r. ustanawiającej system handlu przydziałami emisji gazów cieplarnianych we Wspólnocie oraz zmieniającej dyrektywę Rady</w:t>
      </w:r>
      <w:r>
        <w:rPr>
          <w:rFonts w:ascii="Calibri" w:eastAsia="Calibri" w:hAnsi="Calibri" w:cs="Calibri"/>
          <w:sz w:val="22"/>
          <w:szCs w:val="22"/>
        </w:rPr>
        <w:t xml:space="preserve"> </w:t>
      </w:r>
      <w:r w:rsidRPr="00C83050">
        <w:rPr>
          <w:rFonts w:ascii="Calibri" w:eastAsia="Calibri" w:hAnsi="Calibri" w:cs="Calibri"/>
          <w:sz w:val="22"/>
          <w:szCs w:val="22"/>
        </w:rPr>
        <w:t>96/61/WE oraz z</w:t>
      </w:r>
      <w:r w:rsidR="00265F5E">
        <w:rPr>
          <w:rFonts w:ascii="Calibri" w:eastAsia="Calibri" w:hAnsi="Calibri" w:cs="Calibri"/>
          <w:sz w:val="22"/>
          <w:szCs w:val="22"/>
        </w:rPr>
        <w:t> </w:t>
      </w:r>
      <w:r w:rsidRPr="00C83050">
        <w:rPr>
          <w:rFonts w:ascii="Calibri" w:eastAsia="Calibri" w:hAnsi="Calibri" w:cs="Calibri"/>
          <w:sz w:val="22"/>
          <w:szCs w:val="22"/>
        </w:rPr>
        <w:t xml:space="preserve">rozporządzeniem wykonawczym Komisji (UE) 2020/1001 z dnia 9 lipca 2020 r. ustanawiającym szczegółowe zasady stosowania dyrektywy 2003/87/WE Parlamentu Europejskiego i Rady </w:t>
      </w:r>
      <w:r w:rsidR="00142E6D">
        <w:rPr>
          <w:rFonts w:ascii="Calibri" w:eastAsia="Calibri" w:hAnsi="Calibri" w:cs="Calibri"/>
          <w:sz w:val="22"/>
          <w:szCs w:val="22"/>
        </w:rPr>
        <w:br/>
      </w:r>
      <w:r w:rsidRPr="00C83050">
        <w:rPr>
          <w:rFonts w:ascii="Calibri" w:eastAsia="Calibri" w:hAnsi="Calibri" w:cs="Calibri"/>
          <w:sz w:val="22"/>
          <w:szCs w:val="22"/>
        </w:rPr>
        <w:t xml:space="preserve">w odniesieniu do funkcjonowania Funduszu Modernizacyjnego wspierającego inwestycje </w:t>
      </w:r>
      <w:r w:rsidR="00142E6D">
        <w:rPr>
          <w:rFonts w:ascii="Calibri" w:eastAsia="Calibri" w:hAnsi="Calibri" w:cs="Calibri"/>
          <w:sz w:val="22"/>
          <w:szCs w:val="22"/>
        </w:rPr>
        <w:br/>
      </w:r>
      <w:r w:rsidRPr="00C83050">
        <w:rPr>
          <w:rFonts w:ascii="Calibri" w:eastAsia="Calibri" w:hAnsi="Calibri" w:cs="Calibri"/>
          <w:sz w:val="22"/>
          <w:szCs w:val="22"/>
        </w:rPr>
        <w:t>w</w:t>
      </w:r>
      <w:r>
        <w:rPr>
          <w:rFonts w:ascii="Calibri" w:eastAsia="Calibri" w:hAnsi="Calibri" w:cs="Calibri"/>
          <w:sz w:val="22"/>
          <w:szCs w:val="22"/>
        </w:rPr>
        <w:t xml:space="preserve"> </w:t>
      </w:r>
      <w:r w:rsidRPr="00C83050">
        <w:rPr>
          <w:rFonts w:ascii="Calibri" w:eastAsia="Calibri" w:hAnsi="Calibri" w:cs="Calibri"/>
          <w:sz w:val="22"/>
          <w:szCs w:val="22"/>
        </w:rPr>
        <w:t xml:space="preserve">modernizację systemów energetycznych oraz poprawę efektywności energetycznej </w:t>
      </w:r>
      <w:r w:rsidR="00CE4B43">
        <w:rPr>
          <w:rFonts w:ascii="Calibri" w:eastAsia="Calibri" w:hAnsi="Calibri" w:cs="Calibri"/>
          <w:sz w:val="22"/>
          <w:szCs w:val="22"/>
        </w:rPr>
        <w:t>niektórych państw członkowskich</w:t>
      </w:r>
      <w:r w:rsidRPr="00C83050">
        <w:rPr>
          <w:rFonts w:ascii="Calibri" w:eastAsia="Calibri" w:hAnsi="Calibri" w:cs="Calibri"/>
          <w:sz w:val="22"/>
          <w:szCs w:val="22"/>
        </w:rPr>
        <w:t>.</w:t>
      </w:r>
    </w:p>
    <w:p w14:paraId="68E0F4E0" w14:textId="2A0E9798" w:rsidR="00C83050" w:rsidRDefault="00624A12" w:rsidP="00C83050">
      <w:pPr>
        <w:tabs>
          <w:tab w:val="left" w:pos="284"/>
        </w:tabs>
        <w:spacing w:before="120" w:after="120"/>
        <w:jc w:val="both"/>
        <w:rPr>
          <w:rFonts w:ascii="Calibri" w:eastAsia="Calibri" w:hAnsi="Calibri" w:cs="Calibri"/>
          <w:sz w:val="22"/>
          <w:szCs w:val="22"/>
        </w:rPr>
      </w:pPr>
      <w:r w:rsidRPr="00624A12">
        <w:rPr>
          <w:rFonts w:ascii="Calibri" w:eastAsia="Calibri" w:hAnsi="Calibri" w:cs="Calibri"/>
          <w:sz w:val="22"/>
          <w:szCs w:val="22"/>
        </w:rPr>
        <w:t>Program przyczyni się do osiągnięcia celów ramowych dotyczących klimatu i energetyki określonych na poziomie krajowym oraz celów długoterminowych określonych w Porozumieniu Paryskim.</w:t>
      </w:r>
    </w:p>
    <w:p w14:paraId="46187D77" w14:textId="77777777" w:rsidR="00410172" w:rsidRDefault="00410172" w:rsidP="00C83050">
      <w:pPr>
        <w:tabs>
          <w:tab w:val="left" w:pos="284"/>
        </w:tabs>
        <w:spacing w:before="120" w:after="120"/>
        <w:jc w:val="both"/>
        <w:rPr>
          <w:rFonts w:ascii="Calibri" w:eastAsia="Calibri" w:hAnsi="Calibri" w:cs="Calibri"/>
          <w:sz w:val="22"/>
          <w:szCs w:val="22"/>
        </w:rPr>
      </w:pPr>
    </w:p>
    <w:p w14:paraId="373537D5" w14:textId="7483476D" w:rsidR="003F36A7" w:rsidRPr="00D23453" w:rsidRDefault="00E75DDF" w:rsidP="00D23453">
      <w:pPr>
        <w:tabs>
          <w:tab w:val="left" w:pos="284"/>
        </w:tabs>
        <w:spacing w:before="120" w:after="120"/>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2. </w:t>
      </w:r>
      <w:r w:rsidR="33B284A1" w:rsidRPr="00D23453">
        <w:rPr>
          <w:rFonts w:asciiTheme="minorHAnsi" w:hAnsiTheme="minorHAnsi"/>
          <w:b/>
          <w:bCs/>
          <w:color w:val="000000" w:themeColor="text1"/>
          <w:sz w:val="22"/>
          <w:szCs w:val="22"/>
        </w:rPr>
        <w:t xml:space="preserve">Wskaźnik osiągnięcia celu </w:t>
      </w:r>
    </w:p>
    <w:p w14:paraId="075766AC" w14:textId="4A857752" w:rsidR="00731C0F" w:rsidRPr="00401C00" w:rsidRDefault="33B284A1" w:rsidP="004979D0">
      <w:pPr>
        <w:autoSpaceDE w:val="0"/>
        <w:autoSpaceDN w:val="0"/>
        <w:adjustRightInd w:val="0"/>
        <w:spacing w:before="240"/>
        <w:rPr>
          <w:rFonts w:asciiTheme="minorHAnsi" w:hAnsiTheme="minorHAnsi"/>
          <w:color w:val="000000" w:themeColor="text1"/>
          <w:sz w:val="22"/>
          <w:szCs w:val="22"/>
        </w:rPr>
      </w:pPr>
      <w:r w:rsidRPr="7CBC9D9C">
        <w:rPr>
          <w:rFonts w:asciiTheme="minorHAnsi" w:hAnsiTheme="minorHAnsi"/>
          <w:color w:val="000000" w:themeColor="text1"/>
          <w:sz w:val="22"/>
          <w:szCs w:val="22"/>
        </w:rPr>
        <w:t>Stopień realizacji celu programu mierzony jest za pomocą wskaźników osiągnięcia celu:</w:t>
      </w:r>
    </w:p>
    <w:p w14:paraId="1A6F4D6E" w14:textId="77777777" w:rsidR="008755B1" w:rsidRDefault="008755B1" w:rsidP="001C0999">
      <w:pPr>
        <w:rPr>
          <w:rFonts w:asciiTheme="minorHAnsi" w:hAnsiTheme="minorHAnsi"/>
          <w:b/>
          <w:color w:val="000000" w:themeColor="text1"/>
          <w:sz w:val="22"/>
          <w:szCs w:val="22"/>
        </w:rPr>
      </w:pPr>
    </w:p>
    <w:p w14:paraId="052FA880" w14:textId="20054ABB" w:rsidR="00E75DDF" w:rsidRDefault="00E75DDF" w:rsidP="001C0999">
      <w:pPr>
        <w:rPr>
          <w:rFonts w:ascii="Calibri" w:hAnsi="Calibri" w:cs="Calibri"/>
          <w:b/>
          <w:bCs/>
          <w:sz w:val="22"/>
          <w:szCs w:val="22"/>
        </w:rPr>
      </w:pPr>
      <w:r w:rsidRPr="00410172">
        <w:rPr>
          <w:rFonts w:asciiTheme="minorHAnsi" w:hAnsiTheme="minorHAnsi"/>
          <w:b/>
          <w:color w:val="000000" w:themeColor="text1"/>
          <w:sz w:val="22"/>
          <w:szCs w:val="22"/>
        </w:rPr>
        <w:t>2.1</w:t>
      </w:r>
      <w:r>
        <w:rPr>
          <w:rFonts w:asciiTheme="minorHAnsi" w:hAnsiTheme="minorHAnsi"/>
          <w:color w:val="000000" w:themeColor="text1"/>
          <w:sz w:val="22"/>
          <w:szCs w:val="22"/>
        </w:rPr>
        <w:t xml:space="preserve"> </w:t>
      </w:r>
      <w:r w:rsidR="007F1885" w:rsidRPr="006717DB">
        <w:rPr>
          <w:rFonts w:ascii="Calibri" w:hAnsi="Calibri" w:cs="Calibri"/>
          <w:b/>
          <w:bCs/>
          <w:sz w:val="22"/>
          <w:szCs w:val="22"/>
        </w:rPr>
        <w:t>Długość sieci dystrybucyjnej energii elektrycznej</w:t>
      </w:r>
    </w:p>
    <w:p w14:paraId="6DD4C986" w14:textId="77777777" w:rsidR="001C0999" w:rsidRPr="001C0999" w:rsidRDefault="001C0999" w:rsidP="001C0999">
      <w:pPr>
        <w:rPr>
          <w:rFonts w:ascii="Calibri" w:hAnsi="Calibri" w:cs="Calibri"/>
          <w:b/>
          <w:bCs/>
          <w:sz w:val="22"/>
          <w:szCs w:val="22"/>
        </w:rPr>
      </w:pPr>
    </w:p>
    <w:p w14:paraId="440E4A3C" w14:textId="088D4990" w:rsidR="00E75DDF" w:rsidRDefault="00E75DDF" w:rsidP="00D23453">
      <w:pPr>
        <w:spacing w:line="259"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Planowana </w:t>
      </w:r>
      <w:r w:rsidRPr="5EBE894A">
        <w:rPr>
          <w:rFonts w:asciiTheme="minorHAnsi" w:hAnsiTheme="minorHAnsi"/>
          <w:color w:val="000000" w:themeColor="text1"/>
          <w:sz w:val="22"/>
          <w:szCs w:val="22"/>
        </w:rPr>
        <w:t xml:space="preserve">wielkość wskaźnika osiągnięcia celu </w:t>
      </w:r>
      <w:r>
        <w:rPr>
          <w:rFonts w:asciiTheme="minorHAnsi" w:hAnsiTheme="minorHAnsi"/>
          <w:color w:val="000000" w:themeColor="text1"/>
          <w:sz w:val="22"/>
          <w:szCs w:val="22"/>
        </w:rPr>
        <w:t>- ł</w:t>
      </w:r>
      <w:r w:rsidR="00651A38">
        <w:rPr>
          <w:rFonts w:asciiTheme="minorHAnsi" w:hAnsiTheme="minorHAnsi"/>
          <w:color w:val="000000" w:themeColor="text1"/>
          <w:sz w:val="22"/>
          <w:szCs w:val="22"/>
        </w:rPr>
        <w:t>ączna długość nowopowstałych/</w:t>
      </w:r>
      <w:r w:rsidRPr="00D23453">
        <w:rPr>
          <w:rFonts w:asciiTheme="minorHAnsi" w:hAnsiTheme="minorHAnsi"/>
          <w:color w:val="000000" w:themeColor="text1"/>
          <w:sz w:val="22"/>
          <w:szCs w:val="22"/>
        </w:rPr>
        <w:t xml:space="preserve">modernizowanych </w:t>
      </w:r>
      <w:r w:rsidR="007F1885">
        <w:rPr>
          <w:rFonts w:asciiTheme="minorHAnsi" w:hAnsiTheme="minorHAnsi"/>
          <w:color w:val="000000" w:themeColor="text1"/>
          <w:sz w:val="22"/>
          <w:szCs w:val="22"/>
        </w:rPr>
        <w:t>sieci</w:t>
      </w:r>
      <w:r w:rsidRPr="00D23453">
        <w:rPr>
          <w:rFonts w:asciiTheme="minorHAnsi" w:hAnsiTheme="minorHAnsi"/>
          <w:color w:val="000000" w:themeColor="text1"/>
          <w:sz w:val="22"/>
          <w:szCs w:val="22"/>
        </w:rPr>
        <w:t xml:space="preserve"> </w:t>
      </w:r>
      <w:r w:rsidR="007F1885">
        <w:rPr>
          <w:rFonts w:asciiTheme="minorHAnsi" w:hAnsiTheme="minorHAnsi"/>
          <w:color w:val="000000" w:themeColor="text1"/>
          <w:sz w:val="22"/>
          <w:szCs w:val="22"/>
        </w:rPr>
        <w:t xml:space="preserve">dystrybucyjnych energii elektrycznej </w:t>
      </w:r>
      <w:r w:rsidRPr="00D23453">
        <w:rPr>
          <w:rFonts w:asciiTheme="minorHAnsi" w:hAnsiTheme="minorHAnsi"/>
          <w:color w:val="000000" w:themeColor="text1"/>
          <w:sz w:val="22"/>
          <w:szCs w:val="22"/>
        </w:rPr>
        <w:t xml:space="preserve"> - 4000 km</w:t>
      </w:r>
    </w:p>
    <w:p w14:paraId="3EFC4EE7" w14:textId="77777777" w:rsidR="00E75DDF" w:rsidRDefault="00E75DDF" w:rsidP="00D23453">
      <w:pPr>
        <w:spacing w:line="259" w:lineRule="auto"/>
        <w:rPr>
          <w:rFonts w:asciiTheme="minorHAnsi" w:hAnsiTheme="minorHAnsi"/>
          <w:color w:val="000000" w:themeColor="text1"/>
          <w:sz w:val="22"/>
          <w:szCs w:val="22"/>
        </w:rPr>
      </w:pPr>
    </w:p>
    <w:p w14:paraId="706BCD74" w14:textId="221C3129" w:rsidR="00E75DDF" w:rsidRDefault="00E75DDF" w:rsidP="0085614D">
      <w:pPr>
        <w:spacing w:line="259" w:lineRule="auto"/>
        <w:rPr>
          <w:rFonts w:asciiTheme="minorHAnsi" w:hAnsiTheme="minorHAnsi"/>
          <w:color w:val="000000" w:themeColor="text1"/>
          <w:sz w:val="22"/>
          <w:szCs w:val="22"/>
        </w:rPr>
      </w:pPr>
      <w:r w:rsidRPr="00410172">
        <w:rPr>
          <w:rFonts w:asciiTheme="minorHAnsi" w:hAnsiTheme="minorHAnsi"/>
          <w:b/>
          <w:color w:val="000000" w:themeColor="text1"/>
          <w:sz w:val="22"/>
          <w:szCs w:val="22"/>
        </w:rPr>
        <w:t>2.2</w:t>
      </w:r>
      <w:r>
        <w:rPr>
          <w:rFonts w:asciiTheme="minorHAnsi" w:hAnsiTheme="minorHAnsi"/>
          <w:color w:val="000000" w:themeColor="text1"/>
          <w:sz w:val="22"/>
          <w:szCs w:val="22"/>
        </w:rPr>
        <w:t xml:space="preserve"> </w:t>
      </w:r>
      <w:r w:rsidRPr="006717DB">
        <w:rPr>
          <w:rFonts w:asciiTheme="minorHAnsi" w:hAnsiTheme="minorHAnsi"/>
          <w:b/>
          <w:color w:val="000000" w:themeColor="text1"/>
          <w:sz w:val="22"/>
          <w:szCs w:val="22"/>
        </w:rPr>
        <w:t>Liczba stacji transformatorowo – rozdzielczych</w:t>
      </w:r>
    </w:p>
    <w:p w14:paraId="3F0A9B24" w14:textId="77777777" w:rsidR="00731C0F" w:rsidRDefault="00731C0F" w:rsidP="00D23453">
      <w:pPr>
        <w:spacing w:line="259" w:lineRule="auto"/>
        <w:jc w:val="both"/>
        <w:rPr>
          <w:rFonts w:asciiTheme="minorHAnsi" w:hAnsiTheme="minorHAnsi"/>
          <w:color w:val="000000" w:themeColor="text1"/>
          <w:sz w:val="22"/>
          <w:szCs w:val="22"/>
        </w:rPr>
      </w:pPr>
    </w:p>
    <w:p w14:paraId="4EDAA499" w14:textId="08CF4E71" w:rsidR="00E75DDF" w:rsidRDefault="00E75DDF" w:rsidP="00D23453">
      <w:pPr>
        <w:spacing w:line="259"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Planowana </w:t>
      </w:r>
      <w:r w:rsidRPr="5EBE894A">
        <w:rPr>
          <w:rFonts w:asciiTheme="minorHAnsi" w:hAnsiTheme="minorHAnsi"/>
          <w:color w:val="000000" w:themeColor="text1"/>
          <w:sz w:val="22"/>
          <w:szCs w:val="22"/>
        </w:rPr>
        <w:t>wie</w:t>
      </w:r>
      <w:r>
        <w:rPr>
          <w:rFonts w:asciiTheme="minorHAnsi" w:hAnsiTheme="minorHAnsi"/>
          <w:color w:val="000000" w:themeColor="text1"/>
          <w:sz w:val="22"/>
          <w:szCs w:val="22"/>
        </w:rPr>
        <w:t>lkość wskaźnika osiągnięcia celu – ł</w:t>
      </w:r>
      <w:r w:rsidR="00651A38">
        <w:rPr>
          <w:rFonts w:asciiTheme="minorHAnsi" w:hAnsiTheme="minorHAnsi"/>
          <w:color w:val="000000" w:themeColor="text1"/>
          <w:sz w:val="22"/>
          <w:szCs w:val="22"/>
        </w:rPr>
        <w:t xml:space="preserve">ączna liczba nowych/rozbudowanych/ </w:t>
      </w:r>
      <w:r w:rsidRPr="00D23453">
        <w:rPr>
          <w:rFonts w:asciiTheme="minorHAnsi" w:hAnsiTheme="minorHAnsi"/>
          <w:color w:val="000000" w:themeColor="text1"/>
          <w:sz w:val="22"/>
          <w:szCs w:val="22"/>
        </w:rPr>
        <w:t>zmodernizowanych stacji tran</w:t>
      </w:r>
      <w:r w:rsidR="00936044">
        <w:rPr>
          <w:rFonts w:asciiTheme="minorHAnsi" w:hAnsiTheme="minorHAnsi"/>
          <w:color w:val="000000" w:themeColor="text1"/>
          <w:sz w:val="22"/>
          <w:szCs w:val="22"/>
        </w:rPr>
        <w:t xml:space="preserve">sformatorowo-rozdzielczych </w:t>
      </w:r>
      <w:r w:rsidR="0044298C">
        <w:rPr>
          <w:rFonts w:asciiTheme="minorHAnsi" w:hAnsiTheme="minorHAnsi"/>
          <w:color w:val="000000" w:themeColor="text1"/>
          <w:sz w:val="22"/>
          <w:szCs w:val="22"/>
        </w:rPr>
        <w:t xml:space="preserve">(stacji elektroenergetycznych) </w:t>
      </w:r>
      <w:r w:rsidR="00936044">
        <w:rPr>
          <w:rFonts w:asciiTheme="minorHAnsi" w:hAnsiTheme="minorHAnsi"/>
          <w:color w:val="000000" w:themeColor="text1"/>
          <w:sz w:val="22"/>
          <w:szCs w:val="22"/>
        </w:rPr>
        <w:t>- około</w:t>
      </w:r>
      <w:r w:rsidRPr="00D23453">
        <w:rPr>
          <w:rFonts w:asciiTheme="minorHAnsi" w:hAnsiTheme="minorHAnsi"/>
          <w:color w:val="000000" w:themeColor="text1"/>
          <w:sz w:val="22"/>
          <w:szCs w:val="22"/>
        </w:rPr>
        <w:t xml:space="preserve"> </w:t>
      </w:r>
      <w:r w:rsidR="008755B1">
        <w:rPr>
          <w:rFonts w:asciiTheme="minorHAnsi" w:hAnsiTheme="minorHAnsi"/>
          <w:color w:val="000000" w:themeColor="text1"/>
          <w:sz w:val="22"/>
          <w:szCs w:val="22"/>
        </w:rPr>
        <w:br/>
      </w:r>
      <w:r w:rsidRPr="00D23453">
        <w:rPr>
          <w:rFonts w:asciiTheme="minorHAnsi" w:hAnsiTheme="minorHAnsi"/>
          <w:color w:val="000000" w:themeColor="text1"/>
          <w:sz w:val="22"/>
          <w:szCs w:val="22"/>
        </w:rPr>
        <w:t>800</w:t>
      </w:r>
      <w:r w:rsidR="00936044">
        <w:rPr>
          <w:rFonts w:asciiTheme="minorHAnsi" w:hAnsiTheme="minorHAnsi"/>
          <w:color w:val="000000" w:themeColor="text1"/>
          <w:sz w:val="22"/>
          <w:szCs w:val="22"/>
        </w:rPr>
        <w:t xml:space="preserve"> </w:t>
      </w:r>
      <w:r w:rsidRPr="00D23453">
        <w:rPr>
          <w:rFonts w:asciiTheme="minorHAnsi" w:hAnsiTheme="minorHAnsi"/>
          <w:color w:val="000000" w:themeColor="text1"/>
          <w:sz w:val="22"/>
          <w:szCs w:val="22"/>
        </w:rPr>
        <w:t xml:space="preserve">szt.  </w:t>
      </w:r>
    </w:p>
    <w:p w14:paraId="0C0234CB" w14:textId="06109B0A" w:rsidR="00E75AB1" w:rsidRDefault="00E75AB1" w:rsidP="00E75AB1">
      <w:pPr>
        <w:pStyle w:val="NormalnyWeb"/>
        <w:spacing w:before="240" w:beforeAutospacing="0" w:after="120" w:afterAutospacing="0"/>
        <w:jc w:val="both"/>
        <w:rPr>
          <w:rFonts w:ascii="Segoe UI" w:hAnsi="Segoe UI" w:cs="Segoe UI"/>
          <w:sz w:val="21"/>
          <w:szCs w:val="21"/>
        </w:rPr>
      </w:pPr>
      <w:r w:rsidRPr="00410172">
        <w:rPr>
          <w:rFonts w:asciiTheme="minorHAnsi" w:hAnsiTheme="minorHAnsi"/>
          <w:b/>
          <w:color w:val="000000" w:themeColor="text1"/>
          <w:sz w:val="22"/>
          <w:szCs w:val="22"/>
        </w:rPr>
        <w:t xml:space="preserve">2.3 </w:t>
      </w:r>
      <w:r w:rsidR="004B77DE" w:rsidRPr="00410172">
        <w:rPr>
          <w:rFonts w:ascii="Calibri" w:hAnsi="Calibri" w:cs="Calibri"/>
          <w:b/>
          <w:bCs/>
          <w:sz w:val="22"/>
          <w:szCs w:val="22"/>
        </w:rPr>
        <w:t xml:space="preserve"> </w:t>
      </w:r>
      <w:r>
        <w:rPr>
          <w:rFonts w:ascii="Calibri" w:hAnsi="Calibri" w:cs="Calibri"/>
          <w:b/>
          <w:bCs/>
          <w:sz w:val="22"/>
          <w:szCs w:val="22"/>
        </w:rPr>
        <w:t>Zmniejszenie emisji CO</w:t>
      </w:r>
      <w:r>
        <w:rPr>
          <w:rFonts w:ascii="Calibri" w:hAnsi="Calibri" w:cs="Calibri"/>
          <w:b/>
          <w:bCs/>
          <w:sz w:val="22"/>
          <w:szCs w:val="22"/>
          <w:vertAlign w:val="subscript"/>
        </w:rPr>
        <w:t>2</w:t>
      </w:r>
    </w:p>
    <w:p w14:paraId="4BB018CD" w14:textId="1400F83B" w:rsidR="00E75AB1" w:rsidRDefault="00E75AB1" w:rsidP="00E75AB1">
      <w:pPr>
        <w:pStyle w:val="NormalnyWeb"/>
        <w:spacing w:before="240" w:beforeAutospacing="0" w:after="240" w:afterAutospacing="0"/>
        <w:jc w:val="both"/>
        <w:rPr>
          <w:rFonts w:ascii="Calibri" w:hAnsi="Calibri" w:cs="Calibri"/>
          <w:sz w:val="22"/>
          <w:szCs w:val="22"/>
        </w:rPr>
      </w:pPr>
      <w:r>
        <w:rPr>
          <w:rFonts w:ascii="Calibri" w:hAnsi="Calibri" w:cs="Calibri"/>
          <w:sz w:val="22"/>
          <w:szCs w:val="22"/>
        </w:rPr>
        <w:t>Planowan</w:t>
      </w:r>
      <w:r w:rsidR="002E508D">
        <w:rPr>
          <w:rFonts w:ascii="Calibri" w:hAnsi="Calibri" w:cs="Calibri"/>
          <w:sz w:val="22"/>
          <w:szCs w:val="22"/>
        </w:rPr>
        <w:t>a</w:t>
      </w:r>
      <w:r>
        <w:rPr>
          <w:rFonts w:ascii="Calibri" w:hAnsi="Calibri" w:cs="Calibri"/>
          <w:sz w:val="22"/>
          <w:szCs w:val="22"/>
        </w:rPr>
        <w:t xml:space="preserve"> wartoś</w:t>
      </w:r>
      <w:r w:rsidR="002E508D">
        <w:rPr>
          <w:rFonts w:ascii="Calibri" w:hAnsi="Calibri" w:cs="Calibri"/>
          <w:sz w:val="22"/>
          <w:szCs w:val="22"/>
        </w:rPr>
        <w:t>ć</w:t>
      </w:r>
      <w:r>
        <w:rPr>
          <w:rFonts w:ascii="Calibri" w:hAnsi="Calibri" w:cs="Calibri"/>
          <w:sz w:val="22"/>
          <w:szCs w:val="22"/>
        </w:rPr>
        <w:t xml:space="preserve"> wskaźnika osiągnięcia celu dla bezzwrotnej formy dofinansowania wynosi </w:t>
      </w:r>
      <w:r w:rsidR="008755B1">
        <w:rPr>
          <w:rFonts w:ascii="Calibri" w:hAnsi="Calibri" w:cs="Calibri"/>
          <w:sz w:val="22"/>
          <w:szCs w:val="22"/>
        </w:rPr>
        <w:br/>
      </w:r>
      <w:r>
        <w:rPr>
          <w:rFonts w:ascii="Calibri" w:hAnsi="Calibri" w:cs="Calibri"/>
          <w:sz w:val="22"/>
          <w:szCs w:val="22"/>
        </w:rPr>
        <w:t xml:space="preserve">co najmniej  </w:t>
      </w:r>
      <w:r w:rsidR="007C7163">
        <w:rPr>
          <w:rFonts w:ascii="Calibri" w:hAnsi="Calibri" w:cs="Calibri"/>
          <w:sz w:val="22"/>
          <w:szCs w:val="22"/>
        </w:rPr>
        <w:t xml:space="preserve">3 </w:t>
      </w:r>
      <w:r w:rsidR="003D7ADC">
        <w:rPr>
          <w:rFonts w:ascii="Calibri" w:hAnsi="Calibri" w:cs="Calibri"/>
          <w:sz w:val="22"/>
          <w:szCs w:val="22"/>
        </w:rPr>
        <w:t>443</w:t>
      </w:r>
      <w:r>
        <w:rPr>
          <w:rFonts w:ascii="Calibri" w:hAnsi="Calibri" w:cs="Calibri"/>
          <w:sz w:val="22"/>
          <w:szCs w:val="22"/>
        </w:rPr>
        <w:t xml:space="preserve"> Mg/rok.</w:t>
      </w:r>
    </w:p>
    <w:p w14:paraId="3DB44E22" w14:textId="6B957423" w:rsidR="00E75AB1" w:rsidRDefault="004B77DE" w:rsidP="00E75AB1">
      <w:pPr>
        <w:pStyle w:val="NormalnyWeb"/>
        <w:spacing w:before="240" w:beforeAutospacing="0" w:after="120" w:afterAutospacing="0"/>
        <w:jc w:val="both"/>
        <w:rPr>
          <w:rFonts w:ascii="Segoe UI" w:hAnsi="Segoe UI" w:cs="Segoe UI"/>
          <w:sz w:val="21"/>
          <w:szCs w:val="21"/>
        </w:rPr>
      </w:pPr>
      <w:r w:rsidRPr="00410172">
        <w:rPr>
          <w:rFonts w:ascii="Calibri" w:hAnsi="Calibri" w:cs="Calibri"/>
          <w:b/>
          <w:bCs/>
          <w:sz w:val="22"/>
          <w:szCs w:val="22"/>
        </w:rPr>
        <w:t>2.4</w:t>
      </w:r>
      <w:r>
        <w:rPr>
          <w:rFonts w:ascii="Calibri" w:hAnsi="Calibri" w:cs="Calibri"/>
          <w:b/>
          <w:bCs/>
          <w:sz w:val="22"/>
          <w:szCs w:val="22"/>
        </w:rPr>
        <w:t xml:space="preserve"> </w:t>
      </w:r>
      <w:r w:rsidR="00E75AB1">
        <w:rPr>
          <w:rFonts w:ascii="Calibri" w:hAnsi="Calibri" w:cs="Calibri"/>
          <w:b/>
          <w:bCs/>
          <w:sz w:val="22"/>
          <w:szCs w:val="22"/>
        </w:rPr>
        <w:t xml:space="preserve">Ograniczenie emisji pyłów o średnicy mniejszej niż 10 mikrometrów (PM10) </w:t>
      </w:r>
    </w:p>
    <w:p w14:paraId="3AFA2870" w14:textId="017AE3AC" w:rsidR="008755B1" w:rsidRDefault="00E75AB1" w:rsidP="00E75AB1">
      <w:pPr>
        <w:pStyle w:val="NormalnyWeb"/>
        <w:spacing w:before="240" w:beforeAutospacing="0" w:after="240" w:afterAutospacing="0"/>
        <w:jc w:val="both"/>
        <w:rPr>
          <w:rFonts w:ascii="Calibri" w:hAnsi="Calibri" w:cs="Calibri"/>
          <w:sz w:val="22"/>
          <w:szCs w:val="22"/>
        </w:rPr>
      </w:pPr>
      <w:r>
        <w:rPr>
          <w:rFonts w:ascii="Calibri" w:hAnsi="Calibri" w:cs="Calibri"/>
          <w:sz w:val="22"/>
          <w:szCs w:val="22"/>
        </w:rPr>
        <w:t>Planowan</w:t>
      </w:r>
      <w:r w:rsidR="002E508D">
        <w:rPr>
          <w:rFonts w:ascii="Calibri" w:hAnsi="Calibri" w:cs="Calibri"/>
          <w:sz w:val="22"/>
          <w:szCs w:val="22"/>
        </w:rPr>
        <w:t>a</w:t>
      </w:r>
      <w:r>
        <w:rPr>
          <w:rFonts w:ascii="Calibri" w:hAnsi="Calibri" w:cs="Calibri"/>
          <w:sz w:val="22"/>
          <w:szCs w:val="22"/>
        </w:rPr>
        <w:t xml:space="preserve"> wartoś</w:t>
      </w:r>
      <w:r w:rsidR="002E508D">
        <w:rPr>
          <w:rFonts w:ascii="Calibri" w:hAnsi="Calibri" w:cs="Calibri"/>
          <w:sz w:val="22"/>
          <w:szCs w:val="22"/>
        </w:rPr>
        <w:t>ć</w:t>
      </w:r>
      <w:r>
        <w:rPr>
          <w:rFonts w:ascii="Calibri" w:hAnsi="Calibri" w:cs="Calibri"/>
          <w:sz w:val="22"/>
          <w:szCs w:val="22"/>
        </w:rPr>
        <w:t xml:space="preserve"> wskaźnika osiągnięcia celu dla bezzwrotnej formy dof</w:t>
      </w:r>
      <w:r w:rsidR="001C0999">
        <w:rPr>
          <w:rFonts w:ascii="Calibri" w:hAnsi="Calibri" w:cs="Calibri"/>
          <w:sz w:val="22"/>
          <w:szCs w:val="22"/>
        </w:rPr>
        <w:t xml:space="preserve">inansowania </w:t>
      </w:r>
      <w:r w:rsidR="007C7163">
        <w:rPr>
          <w:rFonts w:ascii="Calibri" w:hAnsi="Calibri" w:cs="Calibri"/>
          <w:sz w:val="22"/>
          <w:szCs w:val="22"/>
        </w:rPr>
        <w:t xml:space="preserve">wynosi </w:t>
      </w:r>
      <w:r w:rsidR="008755B1">
        <w:rPr>
          <w:rFonts w:ascii="Calibri" w:hAnsi="Calibri" w:cs="Calibri"/>
          <w:sz w:val="22"/>
          <w:szCs w:val="22"/>
        </w:rPr>
        <w:br/>
      </w:r>
      <w:r w:rsidR="007C7163">
        <w:rPr>
          <w:rFonts w:ascii="Calibri" w:hAnsi="Calibri" w:cs="Calibri"/>
          <w:sz w:val="22"/>
          <w:szCs w:val="22"/>
        </w:rPr>
        <w:t>co najmniej 0,</w:t>
      </w:r>
      <w:r w:rsidR="007A4633">
        <w:rPr>
          <w:rFonts w:ascii="Calibri" w:hAnsi="Calibri" w:cs="Calibri"/>
          <w:sz w:val="22"/>
          <w:szCs w:val="22"/>
        </w:rPr>
        <w:t>141</w:t>
      </w:r>
      <w:r>
        <w:rPr>
          <w:rFonts w:ascii="Calibri" w:hAnsi="Calibri" w:cs="Calibri"/>
          <w:sz w:val="22"/>
          <w:szCs w:val="22"/>
        </w:rPr>
        <w:t xml:space="preserve"> Mg/rok.</w:t>
      </w:r>
    </w:p>
    <w:p w14:paraId="627CFA2D" w14:textId="77777777" w:rsidR="00946D5C" w:rsidRDefault="00946D5C" w:rsidP="00E75AB1">
      <w:pPr>
        <w:pStyle w:val="NormalnyWeb"/>
        <w:spacing w:before="240" w:beforeAutospacing="0" w:after="240" w:afterAutospacing="0"/>
        <w:jc w:val="both"/>
        <w:rPr>
          <w:rFonts w:ascii="Calibri" w:hAnsi="Calibri" w:cs="Calibri"/>
          <w:sz w:val="22"/>
          <w:szCs w:val="22"/>
        </w:rPr>
      </w:pPr>
    </w:p>
    <w:p w14:paraId="5CF70E1C" w14:textId="3058AD83" w:rsidR="00E75AB1" w:rsidRDefault="00E75AB1" w:rsidP="00410172">
      <w:pPr>
        <w:pStyle w:val="NormalnyWeb"/>
        <w:numPr>
          <w:ilvl w:val="1"/>
          <w:numId w:val="49"/>
        </w:numPr>
        <w:spacing w:before="240" w:beforeAutospacing="0" w:after="120" w:afterAutospacing="0"/>
        <w:jc w:val="both"/>
        <w:rPr>
          <w:rFonts w:ascii="Segoe UI" w:hAnsi="Segoe UI" w:cs="Segoe UI"/>
          <w:sz w:val="21"/>
          <w:szCs w:val="21"/>
        </w:rPr>
      </w:pPr>
      <w:r>
        <w:rPr>
          <w:rFonts w:ascii="Calibri" w:hAnsi="Calibri" w:cs="Calibri"/>
          <w:b/>
          <w:bCs/>
          <w:sz w:val="22"/>
          <w:szCs w:val="22"/>
        </w:rPr>
        <w:lastRenderedPageBreak/>
        <w:t>Ograniczenie emisji tlenków azotu</w:t>
      </w:r>
    </w:p>
    <w:p w14:paraId="2267022F" w14:textId="38675671" w:rsidR="004979D0" w:rsidRDefault="00E75AB1" w:rsidP="004979D0">
      <w:pPr>
        <w:pStyle w:val="NormalnyWeb"/>
        <w:spacing w:before="0" w:beforeAutospacing="0" w:after="0" w:afterAutospacing="0"/>
        <w:jc w:val="both"/>
        <w:rPr>
          <w:rFonts w:ascii="Calibri" w:hAnsi="Calibri" w:cs="Calibri"/>
          <w:sz w:val="22"/>
          <w:szCs w:val="22"/>
        </w:rPr>
      </w:pPr>
      <w:r>
        <w:rPr>
          <w:rFonts w:ascii="Calibri" w:hAnsi="Calibri" w:cs="Calibri"/>
          <w:sz w:val="22"/>
          <w:szCs w:val="22"/>
        </w:rPr>
        <w:t>Planowan</w:t>
      </w:r>
      <w:r w:rsidR="002E508D">
        <w:rPr>
          <w:rFonts w:ascii="Calibri" w:hAnsi="Calibri" w:cs="Calibri"/>
          <w:sz w:val="22"/>
          <w:szCs w:val="22"/>
        </w:rPr>
        <w:t>a</w:t>
      </w:r>
      <w:r>
        <w:rPr>
          <w:rFonts w:ascii="Calibri" w:hAnsi="Calibri" w:cs="Calibri"/>
          <w:sz w:val="22"/>
          <w:szCs w:val="22"/>
        </w:rPr>
        <w:t xml:space="preserve"> wartoś</w:t>
      </w:r>
      <w:r w:rsidR="002E508D">
        <w:rPr>
          <w:rFonts w:ascii="Calibri" w:hAnsi="Calibri" w:cs="Calibri"/>
          <w:sz w:val="22"/>
          <w:szCs w:val="22"/>
        </w:rPr>
        <w:t>ć</w:t>
      </w:r>
      <w:r>
        <w:rPr>
          <w:rFonts w:ascii="Calibri" w:hAnsi="Calibri" w:cs="Calibri"/>
          <w:sz w:val="22"/>
          <w:szCs w:val="22"/>
        </w:rPr>
        <w:t xml:space="preserve"> wskaźnika osiągnięcia celu dla bezzwrotnej formy dofinansowania wynosi </w:t>
      </w:r>
      <w:r w:rsidR="008755B1">
        <w:rPr>
          <w:rFonts w:ascii="Calibri" w:hAnsi="Calibri" w:cs="Calibri"/>
          <w:sz w:val="22"/>
          <w:szCs w:val="22"/>
        </w:rPr>
        <w:br/>
      </w:r>
      <w:r>
        <w:rPr>
          <w:rFonts w:ascii="Calibri" w:hAnsi="Calibri" w:cs="Calibri"/>
          <w:sz w:val="22"/>
          <w:szCs w:val="22"/>
        </w:rPr>
        <w:t xml:space="preserve">co najmniej  </w:t>
      </w:r>
      <w:r w:rsidR="00C46E21">
        <w:rPr>
          <w:rFonts w:ascii="Calibri" w:hAnsi="Calibri" w:cs="Calibri"/>
          <w:sz w:val="22"/>
          <w:szCs w:val="22"/>
        </w:rPr>
        <w:t>2,762</w:t>
      </w:r>
      <w:r>
        <w:rPr>
          <w:rFonts w:ascii="Calibri" w:hAnsi="Calibri" w:cs="Calibri"/>
          <w:sz w:val="22"/>
          <w:szCs w:val="22"/>
        </w:rPr>
        <w:t xml:space="preserve"> Mg/rok.</w:t>
      </w:r>
    </w:p>
    <w:p w14:paraId="6F6BEEC3" w14:textId="77777777" w:rsidR="004979D0" w:rsidRPr="004979D0" w:rsidRDefault="004979D0" w:rsidP="004979D0">
      <w:pPr>
        <w:pStyle w:val="NormalnyWeb"/>
        <w:spacing w:before="0" w:beforeAutospacing="0" w:after="0" w:afterAutospacing="0"/>
        <w:jc w:val="both"/>
        <w:rPr>
          <w:rFonts w:ascii="Calibri" w:hAnsi="Calibri" w:cs="Calibri"/>
          <w:sz w:val="22"/>
          <w:szCs w:val="22"/>
        </w:rPr>
      </w:pPr>
    </w:p>
    <w:p w14:paraId="21D2629C" w14:textId="32272EFC" w:rsidR="00CD5C81" w:rsidRPr="00401C00" w:rsidRDefault="00E75DDF" w:rsidP="004979D0">
      <w:pPr>
        <w:pStyle w:val="Akapitzlist"/>
        <w:tabs>
          <w:tab w:val="left" w:pos="284"/>
        </w:tabs>
        <w:autoSpaceDE w:val="0"/>
        <w:autoSpaceDN w:val="0"/>
        <w:adjustRightInd w:val="0"/>
        <w:ind w:left="0"/>
        <w:contextualSpacing w:val="0"/>
        <w:jc w:val="both"/>
        <w:rPr>
          <w:rFonts w:asciiTheme="minorHAnsi" w:hAnsiTheme="minorHAnsi"/>
          <w:b/>
          <w:bCs/>
          <w:color w:val="000000"/>
          <w:sz w:val="22"/>
          <w:szCs w:val="22"/>
        </w:rPr>
      </w:pPr>
      <w:r>
        <w:rPr>
          <w:rFonts w:asciiTheme="minorHAnsi" w:hAnsiTheme="minorHAnsi"/>
          <w:b/>
          <w:bCs/>
          <w:color w:val="000000" w:themeColor="text1"/>
          <w:sz w:val="22"/>
          <w:szCs w:val="22"/>
        </w:rPr>
        <w:t xml:space="preserve">3. </w:t>
      </w:r>
      <w:r w:rsidR="33B284A1" w:rsidRPr="33B284A1">
        <w:rPr>
          <w:rFonts w:asciiTheme="minorHAnsi" w:hAnsiTheme="minorHAnsi"/>
          <w:b/>
          <w:bCs/>
          <w:color w:val="000000" w:themeColor="text1"/>
          <w:sz w:val="22"/>
          <w:szCs w:val="22"/>
        </w:rPr>
        <w:t xml:space="preserve">Budżet </w:t>
      </w:r>
    </w:p>
    <w:p w14:paraId="1F1DB917" w14:textId="1792C557" w:rsidR="009317EA" w:rsidRPr="00401C00" w:rsidRDefault="34A40F4C" w:rsidP="34A40F4C">
      <w:pPr>
        <w:pStyle w:val="Akapitzlist"/>
        <w:tabs>
          <w:tab w:val="left" w:pos="284"/>
        </w:tabs>
        <w:autoSpaceDE w:val="0"/>
        <w:autoSpaceDN w:val="0"/>
        <w:adjustRightInd w:val="0"/>
        <w:spacing w:before="240" w:after="120"/>
        <w:ind w:left="0"/>
        <w:contextualSpacing w:val="0"/>
        <w:jc w:val="both"/>
        <w:rPr>
          <w:rFonts w:asciiTheme="minorHAnsi" w:hAnsiTheme="minorHAnsi"/>
          <w:b/>
          <w:bCs/>
          <w:color w:val="000000"/>
          <w:sz w:val="22"/>
          <w:szCs w:val="22"/>
        </w:rPr>
      </w:pPr>
      <w:r w:rsidRPr="7CBC9D9C">
        <w:rPr>
          <w:rFonts w:asciiTheme="minorHAnsi" w:hAnsiTheme="minorHAnsi"/>
          <w:color w:val="000000" w:themeColor="text1"/>
          <w:sz w:val="22"/>
          <w:szCs w:val="22"/>
        </w:rPr>
        <w:t xml:space="preserve">Budżet na realizację celu programu wynosi </w:t>
      </w:r>
      <w:r w:rsidRPr="7CBC9D9C">
        <w:rPr>
          <w:rFonts w:asciiTheme="minorHAnsi" w:hAnsiTheme="minorHAnsi"/>
          <w:b/>
          <w:bCs/>
          <w:color w:val="000000" w:themeColor="text1"/>
          <w:sz w:val="22"/>
          <w:szCs w:val="22"/>
        </w:rPr>
        <w:t xml:space="preserve">do </w:t>
      </w:r>
      <w:r w:rsidR="00AC72BC">
        <w:rPr>
          <w:rFonts w:asciiTheme="minorHAnsi" w:hAnsiTheme="minorHAnsi"/>
          <w:b/>
          <w:bCs/>
          <w:color w:val="000000" w:themeColor="text1"/>
          <w:sz w:val="22"/>
          <w:szCs w:val="22"/>
        </w:rPr>
        <w:t>1 000 000,00</w:t>
      </w:r>
      <w:r w:rsidR="1310EC7D" w:rsidRPr="7CBC9D9C">
        <w:rPr>
          <w:rFonts w:asciiTheme="minorHAnsi" w:hAnsiTheme="minorHAnsi"/>
          <w:b/>
          <w:bCs/>
          <w:color w:val="000000" w:themeColor="text1"/>
          <w:sz w:val="22"/>
          <w:szCs w:val="22"/>
        </w:rPr>
        <w:t xml:space="preserve"> </w:t>
      </w:r>
      <w:r w:rsidR="00B6339C">
        <w:rPr>
          <w:rFonts w:asciiTheme="minorHAnsi" w:hAnsiTheme="minorHAnsi"/>
          <w:b/>
          <w:bCs/>
          <w:color w:val="000000" w:themeColor="text1"/>
          <w:sz w:val="22"/>
          <w:szCs w:val="22"/>
        </w:rPr>
        <w:t xml:space="preserve">tys. </w:t>
      </w:r>
      <w:r w:rsidR="1310EC7D" w:rsidRPr="7CBC9D9C">
        <w:rPr>
          <w:rFonts w:asciiTheme="minorHAnsi" w:hAnsiTheme="minorHAnsi"/>
          <w:b/>
          <w:bCs/>
          <w:color w:val="000000" w:themeColor="text1"/>
          <w:sz w:val="22"/>
          <w:szCs w:val="22"/>
        </w:rPr>
        <w:t>zł</w:t>
      </w:r>
      <w:r w:rsidR="7181F34C" w:rsidRPr="7CBC9D9C">
        <w:rPr>
          <w:rFonts w:asciiTheme="minorHAnsi" w:hAnsiTheme="minorHAnsi"/>
          <w:b/>
          <w:bCs/>
          <w:color w:val="000000" w:themeColor="text1"/>
          <w:sz w:val="22"/>
          <w:szCs w:val="22"/>
        </w:rPr>
        <w:t xml:space="preserve"> </w:t>
      </w:r>
      <w:r w:rsidRPr="7CBC9D9C">
        <w:rPr>
          <w:rFonts w:asciiTheme="minorHAnsi" w:hAnsiTheme="minorHAnsi"/>
          <w:color w:val="000000" w:themeColor="text1"/>
          <w:sz w:val="22"/>
          <w:szCs w:val="22"/>
        </w:rPr>
        <w:t>w tym:</w:t>
      </w:r>
    </w:p>
    <w:p w14:paraId="52526698" w14:textId="5914C8DD" w:rsidR="009317EA" w:rsidRDefault="34A40F4C" w:rsidP="34A40F4C">
      <w:pPr>
        <w:spacing w:before="60" w:after="60"/>
        <w:rPr>
          <w:rFonts w:asciiTheme="minorHAnsi" w:hAnsiTheme="minorHAnsi"/>
          <w:sz w:val="22"/>
          <w:szCs w:val="22"/>
        </w:rPr>
      </w:pPr>
      <w:r w:rsidRPr="7CBC9D9C">
        <w:rPr>
          <w:rFonts w:asciiTheme="minorHAnsi" w:hAnsiTheme="minorHAnsi"/>
          <w:sz w:val="22"/>
          <w:szCs w:val="22"/>
        </w:rPr>
        <w:t xml:space="preserve">dla bezzwrotnych form dofinansowania – do </w:t>
      </w:r>
      <w:r w:rsidR="00AC72BC">
        <w:rPr>
          <w:rFonts w:asciiTheme="minorHAnsi" w:hAnsiTheme="minorHAnsi"/>
          <w:sz w:val="22"/>
          <w:szCs w:val="22"/>
        </w:rPr>
        <w:t>1 000 000</w:t>
      </w:r>
      <w:r w:rsidR="002261A3">
        <w:rPr>
          <w:rFonts w:asciiTheme="minorHAnsi" w:hAnsiTheme="minorHAnsi"/>
          <w:sz w:val="22"/>
          <w:szCs w:val="22"/>
        </w:rPr>
        <w:t>,00</w:t>
      </w:r>
      <w:r w:rsidR="25C07D87" w:rsidRPr="7CBC9D9C">
        <w:rPr>
          <w:rFonts w:asciiTheme="minorHAnsi" w:hAnsiTheme="minorHAnsi"/>
          <w:sz w:val="22"/>
          <w:szCs w:val="22"/>
        </w:rPr>
        <w:t xml:space="preserve"> </w:t>
      </w:r>
      <w:r w:rsidR="00B6339C">
        <w:rPr>
          <w:rFonts w:asciiTheme="minorHAnsi" w:hAnsiTheme="minorHAnsi"/>
          <w:sz w:val="22"/>
          <w:szCs w:val="22"/>
        </w:rPr>
        <w:t xml:space="preserve">tys. </w:t>
      </w:r>
      <w:r w:rsidR="25C07D87" w:rsidRPr="7CBC9D9C">
        <w:rPr>
          <w:rFonts w:asciiTheme="minorHAnsi" w:hAnsiTheme="minorHAnsi"/>
          <w:sz w:val="22"/>
          <w:szCs w:val="22"/>
        </w:rPr>
        <w:t>zł</w:t>
      </w:r>
      <w:r w:rsidR="00595C43">
        <w:rPr>
          <w:rFonts w:asciiTheme="minorHAnsi" w:hAnsiTheme="minorHAnsi"/>
          <w:sz w:val="22"/>
          <w:szCs w:val="22"/>
        </w:rPr>
        <w:t>.</w:t>
      </w:r>
    </w:p>
    <w:p w14:paraId="29EE225C" w14:textId="77777777" w:rsidR="008755B1" w:rsidRPr="00401C00" w:rsidRDefault="008755B1" w:rsidP="34A40F4C">
      <w:pPr>
        <w:spacing w:before="60" w:after="60"/>
        <w:rPr>
          <w:rFonts w:asciiTheme="minorHAnsi" w:hAnsiTheme="minorHAnsi"/>
          <w:sz w:val="22"/>
          <w:szCs w:val="22"/>
        </w:rPr>
      </w:pPr>
    </w:p>
    <w:p w14:paraId="54A70FF2" w14:textId="78C40692" w:rsidR="005E49F1" w:rsidRPr="00401C00" w:rsidRDefault="008D75F3" w:rsidP="004979D0">
      <w:pPr>
        <w:pStyle w:val="Akapitzlist"/>
        <w:tabs>
          <w:tab w:val="left" w:pos="284"/>
        </w:tabs>
        <w:autoSpaceDE w:val="0"/>
        <w:autoSpaceDN w:val="0"/>
        <w:adjustRightInd w:val="0"/>
        <w:spacing w:after="120"/>
        <w:ind w:left="0"/>
        <w:contextualSpacing w:val="0"/>
        <w:jc w:val="both"/>
        <w:rPr>
          <w:rFonts w:asciiTheme="minorHAnsi" w:hAnsiTheme="minorHAnsi"/>
          <w:b/>
          <w:bCs/>
          <w:color w:val="000000"/>
          <w:sz w:val="22"/>
          <w:szCs w:val="22"/>
        </w:rPr>
      </w:pPr>
      <w:r>
        <w:rPr>
          <w:rFonts w:asciiTheme="minorHAnsi" w:hAnsiTheme="minorHAnsi"/>
          <w:b/>
          <w:bCs/>
          <w:color w:val="000000" w:themeColor="text1"/>
          <w:sz w:val="22"/>
          <w:szCs w:val="22"/>
        </w:rPr>
        <w:t>4.</w:t>
      </w:r>
      <w:r w:rsidR="009D5541">
        <w:rPr>
          <w:rFonts w:asciiTheme="minorHAnsi" w:hAnsiTheme="minorHAnsi"/>
          <w:b/>
          <w:bCs/>
          <w:color w:val="000000" w:themeColor="text1"/>
          <w:sz w:val="22"/>
          <w:szCs w:val="22"/>
        </w:rPr>
        <w:t xml:space="preserve"> </w:t>
      </w:r>
      <w:r w:rsidR="33B284A1" w:rsidRPr="33B284A1">
        <w:rPr>
          <w:rFonts w:asciiTheme="minorHAnsi" w:hAnsiTheme="minorHAnsi"/>
          <w:b/>
          <w:bCs/>
          <w:color w:val="000000" w:themeColor="text1"/>
          <w:sz w:val="22"/>
          <w:szCs w:val="22"/>
        </w:rPr>
        <w:t xml:space="preserve">Okres wdrażania </w:t>
      </w:r>
    </w:p>
    <w:p w14:paraId="1D776D4F" w14:textId="4E0E4B30" w:rsidR="00A15406" w:rsidRDefault="00A15406" w:rsidP="34A40F4C">
      <w:pPr>
        <w:tabs>
          <w:tab w:val="left" w:pos="284"/>
        </w:tabs>
        <w:autoSpaceDE w:val="0"/>
        <w:autoSpaceDN w:val="0"/>
        <w:adjustRightInd w:val="0"/>
        <w:spacing w:before="60" w:after="60"/>
        <w:jc w:val="both"/>
        <w:rPr>
          <w:rFonts w:asciiTheme="minorHAnsi" w:hAnsiTheme="minorHAnsi"/>
          <w:color w:val="000000" w:themeColor="text1"/>
          <w:sz w:val="22"/>
          <w:szCs w:val="22"/>
        </w:rPr>
      </w:pPr>
      <w:r w:rsidRPr="00A15406">
        <w:rPr>
          <w:rFonts w:asciiTheme="minorHAnsi" w:hAnsiTheme="minorHAnsi"/>
          <w:bCs/>
          <w:color w:val="000000" w:themeColor="text1"/>
          <w:sz w:val="22"/>
          <w:szCs w:val="22"/>
        </w:rPr>
        <w:t>Program realiz</w:t>
      </w:r>
      <w:r>
        <w:rPr>
          <w:rFonts w:asciiTheme="minorHAnsi" w:hAnsiTheme="minorHAnsi"/>
          <w:bCs/>
          <w:color w:val="000000" w:themeColor="text1"/>
          <w:sz w:val="22"/>
          <w:szCs w:val="22"/>
        </w:rPr>
        <w:t xml:space="preserve">owany będzie w latach </w:t>
      </w:r>
      <w:r w:rsidR="00207465">
        <w:rPr>
          <w:rFonts w:asciiTheme="minorHAnsi" w:hAnsiTheme="minorHAnsi"/>
          <w:bCs/>
          <w:color w:val="000000" w:themeColor="text1"/>
          <w:sz w:val="22"/>
          <w:szCs w:val="22"/>
        </w:rPr>
        <w:t xml:space="preserve">2022 </w:t>
      </w:r>
      <w:r>
        <w:rPr>
          <w:rFonts w:asciiTheme="minorHAnsi" w:hAnsiTheme="minorHAnsi"/>
          <w:bCs/>
          <w:color w:val="000000" w:themeColor="text1"/>
          <w:sz w:val="22"/>
          <w:szCs w:val="22"/>
        </w:rPr>
        <w:t>-</w:t>
      </w:r>
      <w:r w:rsidR="00207465">
        <w:rPr>
          <w:rFonts w:asciiTheme="minorHAnsi" w:hAnsiTheme="minorHAnsi"/>
          <w:bCs/>
          <w:color w:val="000000" w:themeColor="text1"/>
          <w:sz w:val="22"/>
          <w:szCs w:val="22"/>
        </w:rPr>
        <w:t>203</w:t>
      </w:r>
      <w:r w:rsidR="003B3902">
        <w:rPr>
          <w:rFonts w:asciiTheme="minorHAnsi" w:hAnsiTheme="minorHAnsi"/>
          <w:bCs/>
          <w:color w:val="000000" w:themeColor="text1"/>
          <w:sz w:val="22"/>
          <w:szCs w:val="22"/>
        </w:rPr>
        <w:t>0</w:t>
      </w:r>
      <w:r w:rsidRPr="00A15406">
        <w:rPr>
          <w:rFonts w:asciiTheme="minorHAnsi" w:hAnsiTheme="minorHAnsi"/>
          <w:bCs/>
          <w:color w:val="000000" w:themeColor="text1"/>
          <w:sz w:val="22"/>
          <w:szCs w:val="22"/>
        </w:rPr>
        <w:t>, przy czym</w:t>
      </w:r>
      <w:r>
        <w:rPr>
          <w:rFonts w:asciiTheme="minorHAnsi" w:hAnsiTheme="minorHAnsi"/>
          <w:bCs/>
          <w:color w:val="000000" w:themeColor="text1"/>
          <w:sz w:val="22"/>
          <w:szCs w:val="22"/>
        </w:rPr>
        <w:t>:</w:t>
      </w:r>
    </w:p>
    <w:p w14:paraId="281B9999" w14:textId="135E1997" w:rsidR="005E49F1" w:rsidRPr="00401C00" w:rsidRDefault="34A40F4C" w:rsidP="34A40F4C">
      <w:pPr>
        <w:tabs>
          <w:tab w:val="left" w:pos="284"/>
        </w:tabs>
        <w:autoSpaceDE w:val="0"/>
        <w:autoSpaceDN w:val="0"/>
        <w:adjustRightInd w:val="0"/>
        <w:spacing w:before="60" w:after="60"/>
        <w:jc w:val="both"/>
        <w:rPr>
          <w:rFonts w:asciiTheme="minorHAnsi" w:hAnsiTheme="minorHAnsi"/>
          <w:color w:val="000000"/>
          <w:sz w:val="22"/>
          <w:szCs w:val="22"/>
        </w:rPr>
      </w:pPr>
      <w:r w:rsidRPr="34A40F4C">
        <w:rPr>
          <w:rFonts w:asciiTheme="minorHAnsi" w:hAnsiTheme="minorHAnsi"/>
          <w:color w:val="000000" w:themeColor="text1"/>
          <w:sz w:val="22"/>
          <w:szCs w:val="22"/>
        </w:rPr>
        <w:t>1)</w:t>
      </w:r>
      <w:r w:rsidR="008D1C89">
        <w:tab/>
      </w:r>
      <w:r w:rsidRPr="34A40F4C">
        <w:rPr>
          <w:rFonts w:asciiTheme="minorHAnsi" w:hAnsiTheme="minorHAnsi"/>
          <w:color w:val="000000" w:themeColor="text1"/>
          <w:sz w:val="22"/>
          <w:szCs w:val="22"/>
        </w:rPr>
        <w:t xml:space="preserve">zobowiązania (rozumiane jako podpisywanie umów) podejmowane będą do </w:t>
      </w:r>
      <w:r w:rsidR="00644712">
        <w:rPr>
          <w:rFonts w:asciiTheme="minorHAnsi" w:hAnsiTheme="minorHAnsi"/>
          <w:color w:val="000000" w:themeColor="text1"/>
          <w:sz w:val="22"/>
          <w:szCs w:val="22"/>
        </w:rPr>
        <w:t xml:space="preserve">07.06.2026 </w:t>
      </w:r>
      <w:r w:rsidRPr="34A40F4C">
        <w:rPr>
          <w:rFonts w:asciiTheme="minorHAnsi" w:hAnsiTheme="minorHAnsi"/>
          <w:color w:val="000000" w:themeColor="text1"/>
          <w:sz w:val="22"/>
          <w:szCs w:val="22"/>
        </w:rPr>
        <w:t>r.,</w:t>
      </w:r>
    </w:p>
    <w:p w14:paraId="4F3AE1F0" w14:textId="3DEA6CAD" w:rsidR="0066777C" w:rsidRDefault="34A40F4C" w:rsidP="34A40F4C">
      <w:pPr>
        <w:pStyle w:val="Akapitzlist"/>
        <w:tabs>
          <w:tab w:val="left" w:pos="284"/>
        </w:tabs>
        <w:autoSpaceDE w:val="0"/>
        <w:autoSpaceDN w:val="0"/>
        <w:adjustRightInd w:val="0"/>
        <w:spacing w:before="60" w:after="60"/>
        <w:ind w:left="0"/>
        <w:contextualSpacing w:val="0"/>
        <w:jc w:val="both"/>
        <w:rPr>
          <w:rFonts w:asciiTheme="minorHAnsi" w:hAnsiTheme="minorHAnsi"/>
          <w:color w:val="000000" w:themeColor="text1"/>
          <w:sz w:val="22"/>
          <w:szCs w:val="22"/>
        </w:rPr>
      </w:pPr>
      <w:r w:rsidRPr="34A40F4C">
        <w:rPr>
          <w:rFonts w:asciiTheme="minorHAnsi" w:hAnsiTheme="minorHAnsi"/>
          <w:color w:val="000000" w:themeColor="text1"/>
          <w:sz w:val="22"/>
          <w:szCs w:val="22"/>
        </w:rPr>
        <w:t>2)</w:t>
      </w:r>
      <w:r w:rsidR="00364984">
        <w:tab/>
      </w:r>
      <w:r w:rsidRPr="34A40F4C">
        <w:rPr>
          <w:rFonts w:asciiTheme="minorHAnsi" w:hAnsiTheme="minorHAnsi"/>
          <w:color w:val="000000" w:themeColor="text1"/>
          <w:sz w:val="22"/>
          <w:szCs w:val="22"/>
        </w:rPr>
        <w:t xml:space="preserve">środki wydatkowane będą do </w:t>
      </w:r>
      <w:r w:rsidR="00F509FF">
        <w:rPr>
          <w:rFonts w:asciiTheme="minorHAnsi" w:hAnsiTheme="minorHAnsi"/>
          <w:color w:val="000000" w:themeColor="text1"/>
          <w:sz w:val="22"/>
          <w:szCs w:val="22"/>
        </w:rPr>
        <w:t>31.12.</w:t>
      </w:r>
      <w:r w:rsidR="00207465" w:rsidRPr="34A40F4C">
        <w:rPr>
          <w:rFonts w:asciiTheme="minorHAnsi" w:hAnsiTheme="minorHAnsi"/>
          <w:color w:val="000000" w:themeColor="text1"/>
          <w:sz w:val="22"/>
          <w:szCs w:val="22"/>
        </w:rPr>
        <w:t>20</w:t>
      </w:r>
      <w:r w:rsidR="00207465">
        <w:rPr>
          <w:rFonts w:asciiTheme="minorHAnsi" w:hAnsiTheme="minorHAnsi"/>
          <w:color w:val="000000" w:themeColor="text1"/>
          <w:sz w:val="22"/>
          <w:szCs w:val="22"/>
        </w:rPr>
        <w:t>30</w:t>
      </w:r>
      <w:r w:rsidR="00207465" w:rsidRPr="34A40F4C">
        <w:rPr>
          <w:rFonts w:asciiTheme="minorHAnsi" w:hAnsiTheme="minorHAnsi"/>
          <w:color w:val="000000" w:themeColor="text1"/>
          <w:sz w:val="22"/>
          <w:szCs w:val="22"/>
        </w:rPr>
        <w:t xml:space="preserve"> </w:t>
      </w:r>
      <w:r w:rsidRPr="34A40F4C">
        <w:rPr>
          <w:rFonts w:asciiTheme="minorHAnsi" w:hAnsiTheme="minorHAnsi"/>
          <w:color w:val="000000" w:themeColor="text1"/>
          <w:sz w:val="22"/>
          <w:szCs w:val="22"/>
        </w:rPr>
        <w:t>r.</w:t>
      </w:r>
    </w:p>
    <w:p w14:paraId="05B66C04" w14:textId="77777777" w:rsidR="004979D0" w:rsidRPr="00401C00" w:rsidRDefault="004979D0" w:rsidP="34A40F4C">
      <w:pPr>
        <w:pStyle w:val="Akapitzlist"/>
        <w:tabs>
          <w:tab w:val="left" w:pos="284"/>
        </w:tabs>
        <w:autoSpaceDE w:val="0"/>
        <w:autoSpaceDN w:val="0"/>
        <w:adjustRightInd w:val="0"/>
        <w:spacing w:before="60" w:after="60"/>
        <w:ind w:left="0"/>
        <w:contextualSpacing w:val="0"/>
        <w:jc w:val="both"/>
        <w:rPr>
          <w:rFonts w:asciiTheme="minorHAnsi" w:hAnsiTheme="minorHAnsi"/>
          <w:color w:val="000000"/>
          <w:sz w:val="22"/>
          <w:szCs w:val="22"/>
        </w:rPr>
      </w:pPr>
    </w:p>
    <w:p w14:paraId="46CB8082" w14:textId="03E65EC7" w:rsidR="00F5249F" w:rsidRPr="00401C00" w:rsidRDefault="008D75F3" w:rsidP="004979D0">
      <w:pPr>
        <w:pStyle w:val="Akapitzlist"/>
        <w:tabs>
          <w:tab w:val="left" w:pos="284"/>
        </w:tabs>
        <w:autoSpaceDE w:val="0"/>
        <w:autoSpaceDN w:val="0"/>
        <w:adjustRightInd w:val="0"/>
        <w:spacing w:after="120"/>
        <w:ind w:left="0"/>
        <w:contextualSpacing w:val="0"/>
        <w:jc w:val="both"/>
        <w:rPr>
          <w:rFonts w:asciiTheme="minorHAnsi" w:hAnsiTheme="minorHAnsi"/>
          <w:b/>
          <w:bCs/>
          <w:color w:val="000000"/>
          <w:sz w:val="22"/>
          <w:szCs w:val="22"/>
        </w:rPr>
      </w:pPr>
      <w:r>
        <w:rPr>
          <w:rFonts w:asciiTheme="minorHAnsi" w:hAnsiTheme="minorHAnsi"/>
          <w:b/>
          <w:bCs/>
          <w:color w:val="000000" w:themeColor="text1"/>
          <w:sz w:val="22"/>
          <w:szCs w:val="22"/>
        </w:rPr>
        <w:t xml:space="preserve">5. </w:t>
      </w:r>
      <w:r w:rsidR="33B284A1" w:rsidRPr="33B284A1">
        <w:rPr>
          <w:rFonts w:asciiTheme="minorHAnsi" w:hAnsiTheme="minorHAnsi"/>
          <w:b/>
          <w:bCs/>
          <w:color w:val="000000" w:themeColor="text1"/>
          <w:sz w:val="22"/>
          <w:szCs w:val="22"/>
        </w:rPr>
        <w:t>Terminy i sposób składania wniosków</w:t>
      </w:r>
    </w:p>
    <w:p w14:paraId="080DCF4D" w14:textId="4C77A2A5" w:rsidR="005E49F1" w:rsidRPr="00401C00" w:rsidRDefault="501E32B3">
      <w:pPr>
        <w:tabs>
          <w:tab w:val="left" w:pos="284"/>
        </w:tabs>
        <w:autoSpaceDE w:val="0"/>
        <w:autoSpaceDN w:val="0"/>
        <w:adjustRightInd w:val="0"/>
        <w:jc w:val="both"/>
        <w:rPr>
          <w:rFonts w:asciiTheme="minorHAnsi" w:hAnsiTheme="minorHAnsi" w:cstheme="minorBidi"/>
          <w:color w:val="000000"/>
          <w:sz w:val="22"/>
          <w:szCs w:val="22"/>
        </w:rPr>
      </w:pPr>
      <w:r w:rsidRPr="7CBC9D9C">
        <w:rPr>
          <w:rFonts w:asciiTheme="minorHAnsi" w:hAnsiTheme="minorHAnsi"/>
          <w:color w:val="000000" w:themeColor="text1"/>
          <w:sz w:val="22"/>
          <w:szCs w:val="22"/>
        </w:rPr>
        <w:t>Nabór wniosków</w:t>
      </w:r>
      <w:r w:rsidRPr="7CBC9D9C">
        <w:rPr>
          <w:rFonts w:asciiTheme="minorHAnsi" w:hAnsiTheme="minorHAnsi"/>
          <w:sz w:val="22"/>
          <w:szCs w:val="22"/>
        </w:rPr>
        <w:t xml:space="preserve"> odbywa się trybie </w:t>
      </w:r>
      <w:r w:rsidRPr="7CBC9D9C">
        <w:rPr>
          <w:rFonts w:asciiTheme="minorHAnsi" w:hAnsiTheme="minorHAnsi" w:cstheme="minorBidi"/>
          <w:sz w:val="22"/>
          <w:szCs w:val="22"/>
        </w:rPr>
        <w:t>ciągłym</w:t>
      </w:r>
      <w:r w:rsidR="00E40A73">
        <w:rPr>
          <w:rFonts w:asciiTheme="minorHAnsi" w:hAnsiTheme="minorHAnsi" w:cstheme="minorBidi"/>
          <w:sz w:val="22"/>
          <w:szCs w:val="22"/>
        </w:rPr>
        <w:t>, do wyczerpania dedykowanej puli środków</w:t>
      </w:r>
      <w:r w:rsidR="54A291D4" w:rsidRPr="7CBC9D9C">
        <w:rPr>
          <w:rFonts w:asciiTheme="minorHAnsi" w:hAnsiTheme="minorHAnsi" w:cstheme="minorBidi"/>
          <w:sz w:val="22"/>
          <w:szCs w:val="22"/>
        </w:rPr>
        <w:t>.</w:t>
      </w:r>
    </w:p>
    <w:p w14:paraId="14D668CF" w14:textId="04B925DC" w:rsidR="000343DD" w:rsidRPr="00401C00" w:rsidRDefault="00F75465">
      <w:pPr>
        <w:tabs>
          <w:tab w:val="left" w:pos="284"/>
        </w:tabs>
        <w:autoSpaceDE w:val="0"/>
        <w:autoSpaceDN w:val="0"/>
        <w:adjustRightInd w:val="0"/>
        <w:jc w:val="both"/>
        <w:rPr>
          <w:rFonts w:asciiTheme="minorHAnsi" w:hAnsiTheme="minorHAnsi" w:cstheme="minorHAnsi"/>
          <w:color w:val="000000"/>
          <w:sz w:val="22"/>
        </w:rPr>
      </w:pPr>
      <w:r w:rsidRPr="00401C00">
        <w:rPr>
          <w:rFonts w:asciiTheme="minorHAnsi" w:hAnsiTheme="minorHAnsi" w:cstheme="minorHAnsi"/>
          <w:color w:val="000000"/>
          <w:sz w:val="22"/>
        </w:rPr>
        <w:t>Terminy, sposób składania i rozpatrywania wniosków określone zostaną odpowiednio w Regulaminie naboru lub w ogłoszeniu o naborze, które zamieszczone będą na stronie internetowej NFOŚiGW.</w:t>
      </w:r>
    </w:p>
    <w:p w14:paraId="0EC6133D" w14:textId="77777777" w:rsidR="004979D0" w:rsidRDefault="004979D0" w:rsidP="004979D0">
      <w:pPr>
        <w:pStyle w:val="Akapitzlist"/>
        <w:tabs>
          <w:tab w:val="left" w:pos="284"/>
        </w:tabs>
        <w:autoSpaceDE w:val="0"/>
        <w:autoSpaceDN w:val="0"/>
        <w:adjustRightInd w:val="0"/>
        <w:ind w:left="0"/>
        <w:contextualSpacing w:val="0"/>
        <w:jc w:val="both"/>
        <w:rPr>
          <w:rFonts w:asciiTheme="minorHAnsi" w:hAnsiTheme="minorHAnsi"/>
          <w:b/>
          <w:bCs/>
          <w:color w:val="000000" w:themeColor="text1"/>
          <w:sz w:val="22"/>
          <w:szCs w:val="22"/>
        </w:rPr>
      </w:pPr>
    </w:p>
    <w:p w14:paraId="007F8AA5" w14:textId="66DB868F" w:rsidR="00DA7CFB" w:rsidRPr="00507558" w:rsidRDefault="008D75F3" w:rsidP="004979D0">
      <w:pPr>
        <w:pStyle w:val="Akapitzlist"/>
        <w:tabs>
          <w:tab w:val="left" w:pos="284"/>
        </w:tabs>
        <w:autoSpaceDE w:val="0"/>
        <w:autoSpaceDN w:val="0"/>
        <w:adjustRightInd w:val="0"/>
        <w:spacing w:after="120"/>
        <w:ind w:left="0"/>
        <w:contextualSpacing w:val="0"/>
        <w:jc w:val="both"/>
        <w:rPr>
          <w:rFonts w:asciiTheme="minorHAnsi" w:hAnsiTheme="minorHAnsi"/>
          <w:b/>
          <w:bCs/>
          <w:color w:val="000000"/>
          <w:sz w:val="22"/>
          <w:szCs w:val="22"/>
        </w:rPr>
      </w:pPr>
      <w:r w:rsidRPr="00507558">
        <w:rPr>
          <w:rFonts w:asciiTheme="minorHAnsi" w:hAnsiTheme="minorHAnsi"/>
          <w:b/>
          <w:bCs/>
          <w:color w:val="000000" w:themeColor="text1"/>
          <w:sz w:val="22"/>
          <w:szCs w:val="22"/>
        </w:rPr>
        <w:t xml:space="preserve">6. </w:t>
      </w:r>
      <w:r w:rsidR="33B284A1" w:rsidRPr="00507558">
        <w:rPr>
          <w:rFonts w:asciiTheme="minorHAnsi" w:hAnsiTheme="minorHAnsi"/>
          <w:b/>
          <w:bCs/>
          <w:color w:val="000000" w:themeColor="text1"/>
          <w:sz w:val="22"/>
          <w:szCs w:val="22"/>
        </w:rPr>
        <w:t xml:space="preserve">Koszty kwalifikowane </w:t>
      </w:r>
    </w:p>
    <w:p w14:paraId="37F68D52" w14:textId="40169351" w:rsidR="00E8065C" w:rsidRPr="00507558" w:rsidRDefault="501E32B3" w:rsidP="501E32B3">
      <w:pPr>
        <w:pStyle w:val="Akapitzlist"/>
        <w:numPr>
          <w:ilvl w:val="0"/>
          <w:numId w:val="5"/>
        </w:numPr>
        <w:tabs>
          <w:tab w:val="left" w:pos="284"/>
        </w:tabs>
        <w:autoSpaceDE w:val="0"/>
        <w:autoSpaceDN w:val="0"/>
        <w:adjustRightInd w:val="0"/>
        <w:spacing w:before="240" w:after="60"/>
        <w:ind w:left="284" w:hanging="284"/>
        <w:contextualSpacing w:val="0"/>
        <w:jc w:val="both"/>
        <w:rPr>
          <w:rFonts w:asciiTheme="minorHAnsi" w:hAnsiTheme="minorHAnsi"/>
          <w:sz w:val="22"/>
          <w:szCs w:val="22"/>
        </w:rPr>
      </w:pPr>
      <w:r w:rsidRPr="00507558">
        <w:rPr>
          <w:rFonts w:asciiTheme="minorHAnsi" w:hAnsiTheme="minorHAnsi"/>
          <w:sz w:val="22"/>
          <w:szCs w:val="22"/>
        </w:rPr>
        <w:t xml:space="preserve">okres kwalifikowalności kosztów od </w:t>
      </w:r>
      <w:r w:rsidR="7ACA918D" w:rsidRPr="00DE79FF">
        <w:rPr>
          <w:rFonts w:asciiTheme="minorHAnsi" w:hAnsiTheme="minorHAnsi"/>
          <w:sz w:val="22"/>
          <w:szCs w:val="22"/>
        </w:rPr>
        <w:t>01.01.202</w:t>
      </w:r>
      <w:r w:rsidR="00E40A73" w:rsidRPr="00DE79FF">
        <w:rPr>
          <w:rFonts w:asciiTheme="minorHAnsi" w:hAnsiTheme="minorHAnsi"/>
          <w:sz w:val="22"/>
          <w:szCs w:val="22"/>
        </w:rPr>
        <w:t>1</w:t>
      </w:r>
      <w:r w:rsidRPr="00DE79FF">
        <w:rPr>
          <w:rFonts w:asciiTheme="minorHAnsi" w:hAnsiTheme="minorHAnsi"/>
          <w:sz w:val="22"/>
          <w:szCs w:val="22"/>
        </w:rPr>
        <w:t xml:space="preserve"> r. do 31.12.</w:t>
      </w:r>
      <w:r w:rsidR="005F07D6" w:rsidRPr="00DE79FF">
        <w:rPr>
          <w:rFonts w:asciiTheme="minorHAnsi" w:hAnsiTheme="minorHAnsi"/>
          <w:sz w:val="22"/>
          <w:szCs w:val="22"/>
        </w:rPr>
        <w:t>20</w:t>
      </w:r>
      <w:r w:rsidR="005F07D6">
        <w:rPr>
          <w:rFonts w:asciiTheme="minorHAnsi" w:hAnsiTheme="minorHAnsi"/>
          <w:sz w:val="22"/>
          <w:szCs w:val="22"/>
        </w:rPr>
        <w:t>30</w:t>
      </w:r>
      <w:r w:rsidR="005F07D6" w:rsidRPr="00507558">
        <w:rPr>
          <w:rFonts w:asciiTheme="minorHAnsi" w:hAnsiTheme="minorHAnsi"/>
          <w:sz w:val="22"/>
          <w:szCs w:val="22"/>
        </w:rPr>
        <w:t xml:space="preserve"> </w:t>
      </w:r>
      <w:r w:rsidRPr="00507558">
        <w:rPr>
          <w:rFonts w:asciiTheme="minorHAnsi" w:hAnsiTheme="minorHAnsi"/>
          <w:sz w:val="22"/>
          <w:szCs w:val="22"/>
        </w:rPr>
        <w:t>r., w którym to okresie poniesione koszty mogą być uznane za kwalifikowane,</w:t>
      </w:r>
    </w:p>
    <w:p w14:paraId="0898512B" w14:textId="2F9A7A22" w:rsidR="00F540FE" w:rsidRPr="00507558" w:rsidRDefault="00E8065C" w:rsidP="501E32B3">
      <w:pPr>
        <w:pStyle w:val="Tekstpodstawowy"/>
        <w:keepLines w:val="0"/>
        <w:numPr>
          <w:ilvl w:val="0"/>
          <w:numId w:val="5"/>
        </w:numPr>
        <w:spacing w:before="60"/>
        <w:ind w:left="284" w:hanging="284"/>
        <w:rPr>
          <w:rFonts w:asciiTheme="minorHAnsi" w:hAnsiTheme="minorHAnsi" w:cstheme="minorBidi"/>
          <w:color w:val="000000"/>
          <w:spacing w:val="0"/>
        </w:rPr>
      </w:pPr>
      <w:r w:rsidRPr="00507558">
        <w:rPr>
          <w:rFonts w:asciiTheme="minorHAnsi" w:hAnsiTheme="minorHAnsi" w:cstheme="minorBidi"/>
          <w:color w:val="000000"/>
          <w:spacing w:val="0"/>
        </w:rPr>
        <w:t>kwalifikowalność kosztów ustala się zgodnie z „Wytycznymi w zakresie kosztów kwalifikowalnych”,</w:t>
      </w:r>
      <w:r w:rsidR="0085614D">
        <w:rPr>
          <w:rFonts w:asciiTheme="minorHAnsi" w:hAnsiTheme="minorHAnsi" w:cstheme="minorBidi"/>
          <w:color w:val="000000"/>
          <w:spacing w:val="0"/>
        </w:rPr>
        <w:t xml:space="preserve"> z zastrzeżeniem, że kwalifikowane są</w:t>
      </w:r>
      <w:r w:rsidRPr="00507558">
        <w:rPr>
          <w:rFonts w:asciiTheme="minorHAnsi" w:hAnsiTheme="minorHAnsi" w:cstheme="minorBidi"/>
          <w:color w:val="000000"/>
          <w:spacing w:val="0"/>
        </w:rPr>
        <w:t xml:space="preserve">: </w:t>
      </w:r>
    </w:p>
    <w:p w14:paraId="6C99A739" w14:textId="618DED01" w:rsidR="00F540FE" w:rsidRPr="00D23453" w:rsidRDefault="00E8065C" w:rsidP="501E32B3">
      <w:pPr>
        <w:pStyle w:val="Tekstpodstawowy"/>
        <w:keepLines w:val="0"/>
        <w:numPr>
          <w:ilvl w:val="0"/>
          <w:numId w:val="18"/>
        </w:numPr>
        <w:spacing w:before="60"/>
        <w:rPr>
          <w:rFonts w:asciiTheme="minorHAnsi" w:eastAsiaTheme="minorEastAsia" w:hAnsiTheme="minorHAnsi" w:cstheme="minorBidi"/>
          <w:color w:val="000000"/>
          <w:spacing w:val="0"/>
          <w:szCs w:val="22"/>
        </w:rPr>
      </w:pPr>
      <w:r w:rsidRPr="00507558">
        <w:rPr>
          <w:rFonts w:asciiTheme="minorHAnsi" w:hAnsiTheme="minorHAnsi" w:cstheme="minorBidi"/>
          <w:color w:val="000000"/>
          <w:spacing w:val="0"/>
        </w:rPr>
        <w:t>koszty</w:t>
      </w:r>
      <w:r w:rsidR="006A7F29" w:rsidRPr="00A863D0">
        <w:rPr>
          <w:rFonts w:ascii="Calibri" w:eastAsia="Calibri" w:hAnsi="Calibri" w:cs="Calibri"/>
          <w:szCs w:val="22"/>
        </w:rPr>
        <w:t xml:space="preserve"> budowy/modernizacji linii napowietrznych i podziemnych</w:t>
      </w:r>
      <w:r w:rsidRPr="00A863D0">
        <w:rPr>
          <w:rFonts w:asciiTheme="minorHAnsi" w:hAnsiTheme="minorHAnsi" w:cstheme="minorBidi"/>
          <w:color w:val="000000"/>
          <w:spacing w:val="0"/>
        </w:rPr>
        <w:t xml:space="preserve">, </w:t>
      </w:r>
    </w:p>
    <w:p w14:paraId="062C23AB" w14:textId="2FA8FCD0" w:rsidR="00610A3F" w:rsidRPr="00D23453" w:rsidRDefault="00610A3F" w:rsidP="501E32B3">
      <w:pPr>
        <w:pStyle w:val="Tekstpodstawowy"/>
        <w:keepLines w:val="0"/>
        <w:numPr>
          <w:ilvl w:val="0"/>
          <w:numId w:val="18"/>
        </w:numPr>
        <w:spacing w:before="60"/>
        <w:rPr>
          <w:rFonts w:asciiTheme="minorHAnsi" w:eastAsiaTheme="minorEastAsia" w:hAnsiTheme="minorHAnsi" w:cstheme="minorBidi"/>
          <w:color w:val="000000"/>
          <w:spacing w:val="0"/>
          <w:szCs w:val="22"/>
        </w:rPr>
      </w:pPr>
      <w:r w:rsidRPr="00A863D0">
        <w:rPr>
          <w:rFonts w:asciiTheme="minorHAnsi" w:hAnsiTheme="minorHAnsi" w:cstheme="minorBidi"/>
          <w:color w:val="000000"/>
          <w:spacing w:val="0"/>
        </w:rPr>
        <w:t xml:space="preserve">koszty budowy, rozbudowy, modernizacji stacji transformatorowo – rozdzielczych WN/SN </w:t>
      </w:r>
      <w:r w:rsidR="008755B1">
        <w:rPr>
          <w:rFonts w:asciiTheme="minorHAnsi" w:hAnsiTheme="minorHAnsi" w:cstheme="minorBidi"/>
          <w:color w:val="000000"/>
          <w:spacing w:val="0"/>
        </w:rPr>
        <w:br/>
      </w:r>
      <w:r w:rsidRPr="00A863D0">
        <w:rPr>
          <w:rFonts w:asciiTheme="minorHAnsi" w:hAnsiTheme="minorHAnsi" w:cstheme="minorBidi"/>
          <w:color w:val="000000"/>
          <w:spacing w:val="0"/>
        </w:rPr>
        <w:t>i stacji transformatorowo – rozdzielczych  SN/</w:t>
      </w:r>
      <w:r w:rsidR="0086120C">
        <w:rPr>
          <w:rFonts w:asciiTheme="minorHAnsi" w:hAnsiTheme="minorHAnsi" w:cstheme="minorBidi"/>
          <w:color w:val="000000"/>
          <w:spacing w:val="0"/>
        </w:rPr>
        <w:t>n</w:t>
      </w:r>
      <w:r w:rsidRPr="00A863D0">
        <w:rPr>
          <w:rFonts w:asciiTheme="minorHAnsi" w:hAnsiTheme="minorHAnsi" w:cstheme="minorBidi"/>
          <w:color w:val="000000"/>
          <w:spacing w:val="0"/>
        </w:rPr>
        <w:t>N</w:t>
      </w:r>
      <w:r w:rsidR="008472D8">
        <w:rPr>
          <w:rFonts w:asciiTheme="minorHAnsi" w:hAnsiTheme="minorHAnsi" w:cstheme="minorBidi"/>
          <w:color w:val="000000"/>
          <w:spacing w:val="0"/>
        </w:rPr>
        <w:t xml:space="preserve"> (stacji elektroenergetycznych)</w:t>
      </w:r>
      <w:r w:rsidR="00814B3F">
        <w:rPr>
          <w:rFonts w:asciiTheme="minorHAnsi" w:hAnsiTheme="minorHAnsi" w:cstheme="minorBidi"/>
          <w:color w:val="000000"/>
          <w:spacing w:val="0"/>
        </w:rPr>
        <w:t>,</w:t>
      </w:r>
    </w:p>
    <w:p w14:paraId="6E552CFF" w14:textId="1E49894A" w:rsidR="004A21B0" w:rsidRPr="00D23453" w:rsidRDefault="00EF2C45" w:rsidP="501E32B3">
      <w:pPr>
        <w:pStyle w:val="Tekstpodstawowy"/>
        <w:keepLines w:val="0"/>
        <w:numPr>
          <w:ilvl w:val="0"/>
          <w:numId w:val="18"/>
        </w:numPr>
        <w:spacing w:before="60"/>
        <w:rPr>
          <w:rFonts w:asciiTheme="minorHAnsi" w:eastAsiaTheme="minorEastAsia" w:hAnsiTheme="minorHAnsi" w:cstheme="minorBidi"/>
          <w:color w:val="000000"/>
          <w:spacing w:val="0"/>
          <w:szCs w:val="22"/>
        </w:rPr>
      </w:pPr>
      <w:r w:rsidRPr="00D23453">
        <w:rPr>
          <w:rFonts w:asciiTheme="minorHAnsi" w:hAnsiTheme="minorHAnsi" w:cstheme="minorBidi"/>
          <w:color w:val="000000"/>
          <w:spacing w:val="0"/>
        </w:rPr>
        <w:t>k</w:t>
      </w:r>
      <w:r w:rsidR="00E8065C" w:rsidRPr="00A863D0">
        <w:rPr>
          <w:rFonts w:asciiTheme="minorHAnsi" w:hAnsiTheme="minorHAnsi" w:cstheme="minorBidi"/>
          <w:color w:val="000000"/>
          <w:spacing w:val="0"/>
        </w:rPr>
        <w:t>oszty</w:t>
      </w:r>
      <w:r w:rsidR="501E32B3" w:rsidRPr="00A863D0">
        <w:rPr>
          <w:rFonts w:ascii="Calibri" w:eastAsia="Calibri" w:hAnsi="Calibri" w:cs="Calibri"/>
          <w:szCs w:val="22"/>
        </w:rPr>
        <w:t xml:space="preserve"> związane z dostosowaniem infrastruktury energetycznej, infrastruktury telekomunikacyjnej do obsługi</w:t>
      </w:r>
      <w:r w:rsidR="008A3D93" w:rsidRPr="00A863D0">
        <w:rPr>
          <w:rFonts w:ascii="Calibri" w:eastAsia="Calibri" w:hAnsi="Calibri" w:cs="Calibri"/>
          <w:szCs w:val="22"/>
        </w:rPr>
        <w:t xml:space="preserve"> </w:t>
      </w:r>
      <w:r w:rsidR="00610A3F" w:rsidRPr="00A863D0">
        <w:rPr>
          <w:rFonts w:ascii="Calibri" w:eastAsia="Calibri" w:hAnsi="Calibri" w:cs="Calibri"/>
          <w:szCs w:val="22"/>
        </w:rPr>
        <w:t>( automatyza</w:t>
      </w:r>
      <w:r w:rsidRPr="00D23453">
        <w:rPr>
          <w:rFonts w:ascii="Calibri" w:eastAsia="Calibri" w:hAnsi="Calibri" w:cs="Calibri"/>
          <w:szCs w:val="22"/>
        </w:rPr>
        <w:t>c</w:t>
      </w:r>
      <w:r w:rsidR="00610A3F" w:rsidRPr="00A863D0">
        <w:rPr>
          <w:rFonts w:ascii="Calibri" w:eastAsia="Calibri" w:hAnsi="Calibri" w:cs="Calibri"/>
          <w:szCs w:val="22"/>
        </w:rPr>
        <w:t xml:space="preserve">ja sieci, rozwój systemów pomiarowych, </w:t>
      </w:r>
      <w:r w:rsidR="0085614D">
        <w:rPr>
          <w:rFonts w:ascii="Calibri" w:eastAsia="Calibri" w:hAnsi="Calibri" w:cs="Calibri"/>
          <w:szCs w:val="22"/>
        </w:rPr>
        <w:t>systemów</w:t>
      </w:r>
      <w:r w:rsidR="00610A3F" w:rsidRPr="00A863D0">
        <w:rPr>
          <w:rFonts w:ascii="Calibri" w:eastAsia="Calibri" w:hAnsi="Calibri" w:cs="Calibri"/>
          <w:szCs w:val="22"/>
        </w:rPr>
        <w:t xml:space="preserve"> komunikacji</w:t>
      </w:r>
      <w:r w:rsidR="008A3D93" w:rsidRPr="00A863D0">
        <w:rPr>
          <w:rFonts w:ascii="Calibri" w:eastAsia="Calibri" w:hAnsi="Calibri" w:cs="Calibri"/>
          <w:szCs w:val="22"/>
        </w:rPr>
        <w:t xml:space="preserve"> i systemów IT</w:t>
      </w:r>
      <w:r w:rsidR="00610A3F" w:rsidRPr="00A863D0">
        <w:rPr>
          <w:rFonts w:ascii="Calibri" w:eastAsia="Calibri" w:hAnsi="Calibri" w:cs="Calibri"/>
          <w:szCs w:val="22"/>
        </w:rPr>
        <w:t xml:space="preserve"> )</w:t>
      </w:r>
      <w:r w:rsidR="00B37C57" w:rsidRPr="00A863D0">
        <w:rPr>
          <w:rFonts w:asciiTheme="minorHAnsi" w:hAnsiTheme="minorHAnsi" w:cstheme="minorBidi"/>
          <w:color w:val="000000"/>
          <w:spacing w:val="0"/>
        </w:rPr>
        <w:t>,</w:t>
      </w:r>
    </w:p>
    <w:p w14:paraId="6F3CC592" w14:textId="74AB9DB6" w:rsidR="501E32B3" w:rsidRPr="007F5938" w:rsidRDefault="00244973" w:rsidP="00D23453">
      <w:pPr>
        <w:pStyle w:val="Tekstpodstawowy"/>
        <w:keepLines w:val="0"/>
        <w:numPr>
          <w:ilvl w:val="0"/>
          <w:numId w:val="18"/>
        </w:numPr>
        <w:spacing w:before="60"/>
        <w:rPr>
          <w:rFonts w:asciiTheme="minorHAnsi" w:hAnsiTheme="minorHAnsi" w:cstheme="minorBidi"/>
          <w:color w:val="000000"/>
        </w:rPr>
      </w:pPr>
      <w:r>
        <w:rPr>
          <w:rFonts w:asciiTheme="minorHAnsi" w:hAnsiTheme="minorHAnsi" w:cstheme="minorBidi"/>
          <w:color w:val="000000"/>
          <w:spacing w:val="0"/>
        </w:rPr>
        <w:t>k</w:t>
      </w:r>
      <w:r w:rsidR="501E32B3" w:rsidRPr="00D23453">
        <w:rPr>
          <w:rFonts w:asciiTheme="minorHAnsi" w:hAnsiTheme="minorHAnsi" w:cstheme="minorBidi"/>
          <w:color w:val="000000"/>
          <w:spacing w:val="0"/>
        </w:rPr>
        <w:t>oszty infrastruktury informatycznej: macierze, serwery</w:t>
      </w:r>
      <w:r w:rsidR="00B036EE">
        <w:rPr>
          <w:rFonts w:asciiTheme="minorHAnsi" w:hAnsiTheme="minorHAnsi" w:cstheme="minorBidi"/>
          <w:color w:val="000000"/>
          <w:spacing w:val="0"/>
        </w:rPr>
        <w:t>,</w:t>
      </w:r>
    </w:p>
    <w:p w14:paraId="1A348F2E" w14:textId="231E1E7D" w:rsidR="001D1A7E" w:rsidRPr="00D23453" w:rsidRDefault="001D1A7E" w:rsidP="009857F5">
      <w:pPr>
        <w:pStyle w:val="Tekstpodstawowy"/>
        <w:keepLines w:val="0"/>
        <w:numPr>
          <w:ilvl w:val="0"/>
          <w:numId w:val="48"/>
        </w:numPr>
        <w:spacing w:before="60"/>
        <w:rPr>
          <w:rFonts w:asciiTheme="minorHAnsi" w:hAnsiTheme="minorHAnsi" w:cstheme="minorBidi"/>
          <w:color w:val="000000"/>
        </w:rPr>
      </w:pPr>
      <w:r w:rsidRPr="00AA36E4">
        <w:rPr>
          <w:rFonts w:asciiTheme="minorHAnsi" w:eastAsia="Calibri" w:hAnsiTheme="minorHAnsi" w:cstheme="minorHAnsi"/>
          <w:szCs w:val="22"/>
          <w:lang w:val="fr"/>
        </w:rPr>
        <w:t xml:space="preserve">w zakresie w jakim </w:t>
      </w:r>
      <w:r w:rsidRPr="00AA36E4">
        <w:rPr>
          <w:rFonts w:asciiTheme="minorHAnsi" w:hAnsiTheme="minorHAnsi" w:cstheme="minorHAnsi"/>
          <w:szCs w:val="22"/>
        </w:rPr>
        <w:t>stanowią uzasadnione koszty działalności operatora systemu dystrybucyjnego</w:t>
      </w:r>
      <w:r>
        <w:rPr>
          <w:rFonts w:asciiTheme="minorHAnsi" w:hAnsiTheme="minorHAnsi" w:cstheme="minorHAnsi"/>
          <w:szCs w:val="22"/>
        </w:rPr>
        <w:t xml:space="preserve"> elektroenregtycznego</w:t>
      </w:r>
      <w:r w:rsidR="00B036EE">
        <w:rPr>
          <w:rFonts w:asciiTheme="minorHAnsi" w:hAnsiTheme="minorHAnsi" w:cstheme="minorHAnsi"/>
          <w:szCs w:val="22"/>
        </w:rPr>
        <w:t>,</w:t>
      </w:r>
    </w:p>
    <w:p w14:paraId="74A5CDC0" w14:textId="3D1E5D5F" w:rsidR="00F75465" w:rsidRPr="00A863D0" w:rsidRDefault="00DB3E66" w:rsidP="00D57144">
      <w:pPr>
        <w:pStyle w:val="Akapitzlist"/>
        <w:numPr>
          <w:ilvl w:val="0"/>
          <w:numId w:val="5"/>
        </w:numPr>
        <w:tabs>
          <w:tab w:val="left" w:pos="284"/>
        </w:tabs>
        <w:autoSpaceDE w:val="0"/>
        <w:autoSpaceDN w:val="0"/>
        <w:adjustRightInd w:val="0"/>
        <w:spacing w:before="60" w:after="120"/>
        <w:jc w:val="both"/>
        <w:rPr>
          <w:rFonts w:asciiTheme="minorHAnsi" w:hAnsiTheme="minorHAnsi" w:cstheme="minorHAnsi"/>
          <w:color w:val="000000"/>
          <w:sz w:val="22"/>
          <w:szCs w:val="22"/>
        </w:rPr>
      </w:pPr>
      <w:r w:rsidRPr="00A863D0">
        <w:rPr>
          <w:rFonts w:asciiTheme="minorHAnsi" w:hAnsiTheme="minorHAnsi" w:cstheme="minorHAnsi"/>
          <w:color w:val="000000"/>
          <w:sz w:val="22"/>
          <w:szCs w:val="22"/>
        </w:rPr>
        <w:t>podatek od towarów i usług (VAT) jest kosztem kwalifikowanym tylko wówczas, gdy jest on</w:t>
      </w:r>
      <w:r w:rsidR="007362F1">
        <w:rPr>
          <w:rFonts w:asciiTheme="minorHAnsi" w:hAnsiTheme="minorHAnsi" w:cstheme="minorHAnsi"/>
          <w:color w:val="000000"/>
          <w:sz w:val="22"/>
          <w:szCs w:val="22"/>
        </w:rPr>
        <w:t xml:space="preserve"> </w:t>
      </w:r>
      <w:r w:rsidRPr="00A863D0">
        <w:rPr>
          <w:rFonts w:asciiTheme="minorHAnsi" w:hAnsiTheme="minorHAnsi" w:cstheme="minorHAnsi"/>
          <w:color w:val="000000"/>
          <w:sz w:val="22"/>
          <w:szCs w:val="22"/>
        </w:rPr>
        <w:t xml:space="preserve">faktycznie i ostatecznie ponoszony przez Beneficjenta, a Beneficjent nie ma prawnej możliwości odliczenia podatku naliczonego od podatku należnego w jakiejkolwiek części, zgodnie z przepisami ustawy </w:t>
      </w:r>
      <w:r w:rsidR="00D57144" w:rsidRPr="00D57144">
        <w:rPr>
          <w:rFonts w:asciiTheme="minorHAnsi" w:hAnsiTheme="minorHAnsi" w:cstheme="minorHAnsi"/>
          <w:color w:val="000000"/>
          <w:sz w:val="22"/>
          <w:szCs w:val="22"/>
        </w:rPr>
        <w:t xml:space="preserve">z dnia 11 marca 2004 r. </w:t>
      </w:r>
      <w:r w:rsidRPr="00A863D0">
        <w:rPr>
          <w:rFonts w:asciiTheme="minorHAnsi" w:hAnsiTheme="minorHAnsi" w:cstheme="minorHAnsi"/>
          <w:color w:val="000000"/>
          <w:sz w:val="22"/>
          <w:szCs w:val="22"/>
        </w:rPr>
        <w:t>o podatku od towarów i usług</w:t>
      </w:r>
      <w:r w:rsidR="00D57144">
        <w:rPr>
          <w:rFonts w:asciiTheme="minorHAnsi" w:hAnsiTheme="minorHAnsi" w:cstheme="minorHAnsi"/>
          <w:color w:val="000000"/>
          <w:sz w:val="22"/>
          <w:szCs w:val="22"/>
        </w:rPr>
        <w:t xml:space="preserve"> </w:t>
      </w:r>
      <w:r w:rsidR="00D57144" w:rsidRPr="00D57144">
        <w:rPr>
          <w:rFonts w:asciiTheme="minorHAnsi" w:hAnsiTheme="minorHAnsi" w:cstheme="minorHAnsi"/>
          <w:color w:val="000000"/>
          <w:sz w:val="22"/>
          <w:szCs w:val="22"/>
        </w:rPr>
        <w:t xml:space="preserve">(t.j. Dz. U. z </w:t>
      </w:r>
      <w:r w:rsidR="005F07D6" w:rsidRPr="005F07D6">
        <w:rPr>
          <w:rFonts w:asciiTheme="minorHAnsi" w:hAnsiTheme="minorHAnsi" w:cstheme="minorHAnsi"/>
          <w:color w:val="000000"/>
          <w:sz w:val="22"/>
          <w:szCs w:val="20"/>
        </w:rPr>
        <w:t>2023 r. poz. 1570,</w:t>
      </w:r>
      <w:r w:rsidR="00D57144" w:rsidRPr="00D57144">
        <w:rPr>
          <w:rFonts w:asciiTheme="minorHAnsi" w:hAnsiTheme="minorHAnsi" w:cstheme="minorHAnsi"/>
          <w:color w:val="000000"/>
          <w:sz w:val="22"/>
          <w:szCs w:val="22"/>
        </w:rPr>
        <w:t>, z późn. zm.</w:t>
      </w:r>
      <w:r w:rsidR="00D57144">
        <w:rPr>
          <w:rFonts w:asciiTheme="minorHAnsi" w:hAnsiTheme="minorHAnsi" w:cstheme="minorHAnsi"/>
          <w:color w:val="000000"/>
          <w:sz w:val="22"/>
          <w:szCs w:val="22"/>
        </w:rPr>
        <w:t>)</w:t>
      </w:r>
      <w:r w:rsidRPr="00A863D0">
        <w:rPr>
          <w:rFonts w:asciiTheme="minorHAnsi" w:hAnsiTheme="minorHAnsi" w:cstheme="minorHAnsi"/>
          <w:color w:val="000000"/>
          <w:sz w:val="22"/>
          <w:szCs w:val="22"/>
        </w:rPr>
        <w:t>. Podatek VAT, który można odliczyć, nie może być uznany za kwalifikowany, nawet jeżeli nie został faktycznie odzyskany przez Beneficjenta. Oznacza to, że w</w:t>
      </w:r>
      <w:r w:rsidR="00AF6C39" w:rsidRPr="00A863D0">
        <w:rPr>
          <w:rFonts w:asciiTheme="minorHAnsi" w:hAnsiTheme="minorHAnsi" w:cstheme="minorHAnsi"/>
          <w:color w:val="000000"/>
          <w:sz w:val="22"/>
          <w:szCs w:val="22"/>
        </w:rPr>
        <w:t> </w:t>
      </w:r>
      <w:r w:rsidRPr="00A863D0">
        <w:rPr>
          <w:rFonts w:asciiTheme="minorHAnsi" w:hAnsiTheme="minorHAnsi" w:cstheme="minorHAnsi"/>
          <w:color w:val="000000"/>
          <w:sz w:val="22"/>
          <w:szCs w:val="22"/>
        </w:rPr>
        <w:t xml:space="preserve"> przypadkach, gdy Beneficjent może odliczyć podatek VAT, ale rezygnuje z tej możliwości, podatek VAT nie jest kosztem kwalifikowanym. </w:t>
      </w:r>
    </w:p>
    <w:p w14:paraId="17D331EB" w14:textId="77777777" w:rsidR="00DB3E66" w:rsidRPr="00401C00" w:rsidRDefault="00DB3E66" w:rsidP="000E477F">
      <w:pPr>
        <w:pStyle w:val="Akapitzlist"/>
        <w:tabs>
          <w:tab w:val="left" w:pos="284"/>
        </w:tabs>
        <w:autoSpaceDE w:val="0"/>
        <w:autoSpaceDN w:val="0"/>
        <w:adjustRightInd w:val="0"/>
        <w:spacing w:before="60" w:after="120"/>
        <w:jc w:val="both"/>
        <w:rPr>
          <w:rFonts w:asciiTheme="minorHAnsi" w:eastAsia="Calibri" w:hAnsiTheme="minorHAnsi" w:cstheme="minorBidi"/>
          <w:szCs w:val="22"/>
        </w:rPr>
      </w:pPr>
    </w:p>
    <w:p w14:paraId="1C2EBEE5" w14:textId="5704C9BD" w:rsidR="00E5082D" w:rsidRPr="00401C00" w:rsidRDefault="00CA4403" w:rsidP="004979D0">
      <w:pPr>
        <w:pStyle w:val="Akapitzlist"/>
        <w:tabs>
          <w:tab w:val="left" w:pos="284"/>
        </w:tabs>
        <w:autoSpaceDE w:val="0"/>
        <w:autoSpaceDN w:val="0"/>
        <w:adjustRightInd w:val="0"/>
        <w:spacing w:after="120"/>
        <w:ind w:left="0"/>
        <w:contextualSpacing w:val="0"/>
        <w:jc w:val="both"/>
        <w:rPr>
          <w:rFonts w:asciiTheme="minorHAnsi" w:hAnsiTheme="minorHAnsi"/>
          <w:b/>
          <w:bCs/>
          <w:color w:val="000000"/>
          <w:sz w:val="22"/>
          <w:szCs w:val="22"/>
        </w:rPr>
      </w:pPr>
      <w:r>
        <w:rPr>
          <w:rFonts w:asciiTheme="minorHAnsi" w:hAnsiTheme="minorHAnsi"/>
          <w:b/>
          <w:bCs/>
          <w:color w:val="000000" w:themeColor="text1"/>
          <w:sz w:val="22"/>
          <w:szCs w:val="22"/>
        </w:rPr>
        <w:t xml:space="preserve">7. </w:t>
      </w:r>
      <w:r w:rsidR="33B284A1" w:rsidRPr="5EBE894A">
        <w:rPr>
          <w:rFonts w:asciiTheme="minorHAnsi" w:hAnsiTheme="minorHAnsi"/>
          <w:b/>
          <w:bCs/>
          <w:color w:val="000000" w:themeColor="text1"/>
          <w:sz w:val="22"/>
          <w:szCs w:val="22"/>
        </w:rPr>
        <w:t xml:space="preserve">Formy i warunki udzielania dofinansowania </w:t>
      </w:r>
    </w:p>
    <w:p w14:paraId="485E0559" w14:textId="77777777" w:rsidR="001D6399" w:rsidRPr="00401C00" w:rsidRDefault="00B36E2E" w:rsidP="00D95F42">
      <w:pPr>
        <w:pStyle w:val="Akapitzlist"/>
        <w:numPr>
          <w:ilvl w:val="1"/>
          <w:numId w:val="7"/>
        </w:numPr>
        <w:tabs>
          <w:tab w:val="left" w:pos="426"/>
        </w:tabs>
        <w:autoSpaceDE w:val="0"/>
        <w:autoSpaceDN w:val="0"/>
        <w:adjustRightInd w:val="0"/>
        <w:ind w:left="425" w:hanging="425"/>
        <w:contextualSpacing w:val="0"/>
        <w:jc w:val="both"/>
        <w:rPr>
          <w:rFonts w:asciiTheme="minorHAnsi" w:hAnsiTheme="minorHAnsi"/>
          <w:b/>
          <w:color w:val="000000"/>
          <w:sz w:val="22"/>
          <w:szCs w:val="22"/>
        </w:rPr>
      </w:pPr>
      <w:r w:rsidRPr="00401C00">
        <w:rPr>
          <w:rFonts w:asciiTheme="minorHAnsi" w:hAnsiTheme="minorHAnsi"/>
          <w:b/>
          <w:color w:val="000000"/>
          <w:sz w:val="22"/>
          <w:szCs w:val="22"/>
        </w:rPr>
        <w:t>Form</w:t>
      </w:r>
      <w:r w:rsidR="000F2A93" w:rsidRPr="00401C00">
        <w:rPr>
          <w:rFonts w:asciiTheme="minorHAnsi" w:hAnsiTheme="minorHAnsi"/>
          <w:b/>
          <w:color w:val="000000"/>
          <w:sz w:val="22"/>
          <w:szCs w:val="22"/>
        </w:rPr>
        <w:t>y</w:t>
      </w:r>
      <w:r w:rsidR="00EF2200" w:rsidRPr="00401C00">
        <w:rPr>
          <w:rFonts w:asciiTheme="minorHAnsi" w:hAnsiTheme="minorHAnsi"/>
          <w:b/>
          <w:color w:val="000000"/>
          <w:sz w:val="22"/>
          <w:szCs w:val="22"/>
        </w:rPr>
        <w:t xml:space="preserve"> dofinansowania</w:t>
      </w:r>
    </w:p>
    <w:p w14:paraId="59FFFCF9" w14:textId="257031F9" w:rsidR="001D6399" w:rsidRDefault="501E32B3" w:rsidP="501E32B3">
      <w:pPr>
        <w:pStyle w:val="Akapitzlist"/>
        <w:autoSpaceDE w:val="0"/>
        <w:autoSpaceDN w:val="0"/>
        <w:adjustRightInd w:val="0"/>
        <w:spacing w:before="120"/>
        <w:ind w:left="0"/>
        <w:contextualSpacing w:val="0"/>
        <w:jc w:val="both"/>
        <w:rPr>
          <w:rFonts w:asciiTheme="minorHAnsi" w:hAnsiTheme="minorHAnsi"/>
          <w:sz w:val="22"/>
          <w:szCs w:val="22"/>
        </w:rPr>
      </w:pPr>
      <w:r w:rsidRPr="501E32B3">
        <w:rPr>
          <w:rFonts w:asciiTheme="minorHAnsi" w:hAnsiTheme="minorHAnsi"/>
          <w:sz w:val="22"/>
          <w:szCs w:val="22"/>
        </w:rPr>
        <w:t>1) dotacja</w:t>
      </w:r>
      <w:r w:rsidR="00713C14">
        <w:rPr>
          <w:rFonts w:asciiTheme="minorHAnsi" w:hAnsiTheme="minorHAnsi"/>
          <w:sz w:val="22"/>
          <w:szCs w:val="22"/>
        </w:rPr>
        <w:t>.</w:t>
      </w:r>
    </w:p>
    <w:p w14:paraId="5C39D341" w14:textId="77777777" w:rsidR="004979D0" w:rsidRPr="00401C00" w:rsidRDefault="004979D0" w:rsidP="501E32B3">
      <w:pPr>
        <w:pStyle w:val="Akapitzlist"/>
        <w:autoSpaceDE w:val="0"/>
        <w:autoSpaceDN w:val="0"/>
        <w:adjustRightInd w:val="0"/>
        <w:spacing w:before="120"/>
        <w:ind w:left="0"/>
        <w:contextualSpacing w:val="0"/>
        <w:jc w:val="both"/>
        <w:rPr>
          <w:rFonts w:asciiTheme="minorHAnsi" w:hAnsiTheme="minorHAnsi"/>
          <w:sz w:val="22"/>
          <w:szCs w:val="22"/>
        </w:rPr>
      </w:pPr>
    </w:p>
    <w:p w14:paraId="67AA161A" w14:textId="77777777" w:rsidR="00EF2200" w:rsidRPr="00401C00" w:rsidRDefault="00FC3057">
      <w:pPr>
        <w:pStyle w:val="Akapitzlist"/>
        <w:numPr>
          <w:ilvl w:val="1"/>
          <w:numId w:val="7"/>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401C00">
        <w:rPr>
          <w:rFonts w:asciiTheme="minorHAnsi" w:hAnsiTheme="minorHAnsi"/>
          <w:b/>
          <w:color w:val="000000"/>
          <w:sz w:val="22"/>
          <w:szCs w:val="22"/>
        </w:rPr>
        <w:lastRenderedPageBreak/>
        <w:t xml:space="preserve">Intensywność dofinansowania </w:t>
      </w:r>
    </w:p>
    <w:p w14:paraId="0C7AE0BF" w14:textId="760E5C97" w:rsidR="00B6751D" w:rsidRPr="00234210" w:rsidRDefault="00B92AAA" w:rsidP="00234210">
      <w:pPr>
        <w:tabs>
          <w:tab w:val="left" w:pos="426"/>
        </w:tabs>
        <w:autoSpaceDE w:val="0"/>
        <w:autoSpaceDN w:val="0"/>
        <w:adjustRightInd w:val="0"/>
        <w:spacing w:before="120" w:after="120"/>
        <w:jc w:val="both"/>
        <w:rPr>
          <w:rFonts w:asciiTheme="minorHAnsi" w:eastAsiaTheme="minorEastAsia" w:hAnsiTheme="minorHAnsi" w:cstheme="minorBidi"/>
          <w:color w:val="0D0D0D" w:themeColor="text1" w:themeTint="F2"/>
          <w:sz w:val="22"/>
          <w:szCs w:val="22"/>
        </w:rPr>
      </w:pPr>
      <w:r w:rsidRPr="00234210">
        <w:rPr>
          <w:rFonts w:asciiTheme="minorHAnsi" w:hAnsiTheme="minorHAnsi"/>
          <w:color w:val="0D0D0D" w:themeColor="text1" w:themeTint="F2"/>
          <w:sz w:val="22"/>
          <w:szCs w:val="22"/>
        </w:rPr>
        <w:t>D</w:t>
      </w:r>
      <w:r w:rsidR="501E32B3" w:rsidRPr="00234210">
        <w:rPr>
          <w:rFonts w:asciiTheme="minorHAnsi" w:hAnsiTheme="minorHAnsi"/>
          <w:color w:val="0D0D0D" w:themeColor="text1" w:themeTint="F2"/>
          <w:sz w:val="22"/>
          <w:szCs w:val="22"/>
        </w:rPr>
        <w:t xml:space="preserve">ofinansowanie w formie dotacji w wysokości do </w:t>
      </w:r>
      <w:r w:rsidR="00F56818" w:rsidRPr="00234210">
        <w:rPr>
          <w:rFonts w:asciiTheme="minorHAnsi" w:hAnsiTheme="minorHAnsi"/>
          <w:color w:val="0D0D0D" w:themeColor="text1" w:themeTint="F2"/>
          <w:sz w:val="22"/>
          <w:szCs w:val="22"/>
        </w:rPr>
        <w:t>60</w:t>
      </w:r>
      <w:r w:rsidR="501E32B3" w:rsidRPr="00234210">
        <w:rPr>
          <w:rFonts w:asciiTheme="minorHAnsi" w:hAnsiTheme="minorHAnsi"/>
          <w:color w:val="0D0D0D" w:themeColor="text1" w:themeTint="F2"/>
          <w:sz w:val="22"/>
          <w:szCs w:val="22"/>
        </w:rPr>
        <w:t>% kosztów kwalifikowanych</w:t>
      </w:r>
      <w:r w:rsidR="00B6751D" w:rsidRPr="00234210">
        <w:rPr>
          <w:rFonts w:asciiTheme="minorHAnsi" w:hAnsiTheme="minorHAnsi"/>
          <w:color w:val="0D0D0D" w:themeColor="text1" w:themeTint="F2"/>
          <w:sz w:val="22"/>
          <w:szCs w:val="22"/>
        </w:rPr>
        <w:t xml:space="preserve">. </w:t>
      </w:r>
    </w:p>
    <w:p w14:paraId="69B061E6" w14:textId="7BCE1FDA" w:rsidR="00503831" w:rsidRPr="00160C0F" w:rsidRDefault="000F2A93" w:rsidP="00E742FA">
      <w:pPr>
        <w:pStyle w:val="Akapitzlist"/>
        <w:numPr>
          <w:ilvl w:val="1"/>
          <w:numId w:val="7"/>
        </w:numPr>
        <w:tabs>
          <w:tab w:val="left" w:pos="426"/>
        </w:tabs>
        <w:autoSpaceDE w:val="0"/>
        <w:autoSpaceDN w:val="0"/>
        <w:adjustRightInd w:val="0"/>
        <w:spacing w:before="120" w:after="120"/>
        <w:ind w:left="425" w:hanging="425"/>
        <w:contextualSpacing w:val="0"/>
        <w:jc w:val="both"/>
        <w:rPr>
          <w:rFonts w:asciiTheme="minorHAnsi" w:hAnsiTheme="minorHAnsi"/>
          <w:b/>
          <w:color w:val="0D0D0D" w:themeColor="text1" w:themeTint="F2"/>
          <w:sz w:val="22"/>
          <w:szCs w:val="22"/>
        </w:rPr>
      </w:pPr>
      <w:r w:rsidRPr="00160C0F">
        <w:rPr>
          <w:rFonts w:asciiTheme="minorHAnsi" w:hAnsiTheme="minorHAnsi"/>
          <w:b/>
          <w:color w:val="0D0D0D" w:themeColor="text1" w:themeTint="F2"/>
          <w:sz w:val="22"/>
          <w:szCs w:val="22"/>
        </w:rPr>
        <w:t>Warunki dofinansowania</w:t>
      </w:r>
    </w:p>
    <w:p w14:paraId="477DF414" w14:textId="199B3E32" w:rsidR="0085614D" w:rsidRDefault="00E742FA" w:rsidP="0085614D">
      <w:pPr>
        <w:numPr>
          <w:ilvl w:val="0"/>
          <w:numId w:val="30"/>
        </w:numPr>
        <w:tabs>
          <w:tab w:val="left" w:pos="426"/>
        </w:tabs>
        <w:spacing w:after="120"/>
        <w:ind w:left="426"/>
        <w:jc w:val="both"/>
        <w:rPr>
          <w:color w:val="0D0D0D" w:themeColor="text1" w:themeTint="F2"/>
        </w:rPr>
      </w:pPr>
      <w:r w:rsidRPr="00160C0F">
        <w:rPr>
          <w:rFonts w:asciiTheme="minorHAnsi" w:hAnsiTheme="minorHAnsi"/>
          <w:color w:val="0D0D0D" w:themeColor="text1" w:themeTint="F2"/>
          <w:sz w:val="22"/>
          <w:szCs w:val="22"/>
        </w:rPr>
        <w:t xml:space="preserve">dofinansowanie nie będzie udzielone na </w:t>
      </w:r>
      <w:r w:rsidR="002A1337">
        <w:rPr>
          <w:rFonts w:asciiTheme="minorHAnsi" w:hAnsiTheme="minorHAnsi"/>
          <w:color w:val="0D0D0D" w:themeColor="text1" w:themeTint="F2"/>
          <w:sz w:val="22"/>
          <w:szCs w:val="22"/>
        </w:rPr>
        <w:t>inwestycje</w:t>
      </w:r>
      <w:r w:rsidRPr="00160C0F">
        <w:rPr>
          <w:rFonts w:asciiTheme="minorHAnsi" w:hAnsiTheme="minorHAnsi"/>
          <w:color w:val="0D0D0D" w:themeColor="text1" w:themeTint="F2"/>
          <w:sz w:val="22"/>
          <w:szCs w:val="22"/>
        </w:rPr>
        <w:t xml:space="preserve"> zakończone przed dniem złożenia wniosku o dofinansowanie,</w:t>
      </w:r>
    </w:p>
    <w:p w14:paraId="6BE6344A" w14:textId="158E511F" w:rsidR="001D3839" w:rsidRDefault="501E32B3" w:rsidP="001D3839">
      <w:pPr>
        <w:numPr>
          <w:ilvl w:val="0"/>
          <w:numId w:val="30"/>
        </w:numPr>
        <w:tabs>
          <w:tab w:val="left" w:pos="426"/>
        </w:tabs>
        <w:spacing w:after="120"/>
        <w:ind w:left="426"/>
        <w:jc w:val="both"/>
        <w:rPr>
          <w:color w:val="0D0D0D" w:themeColor="text1" w:themeTint="F2"/>
        </w:rPr>
      </w:pPr>
      <w:r w:rsidRPr="0085614D">
        <w:rPr>
          <w:rFonts w:asciiTheme="minorHAnsi" w:hAnsiTheme="minorHAnsi"/>
          <w:color w:val="0D0D0D" w:themeColor="text1" w:themeTint="F2"/>
          <w:sz w:val="22"/>
          <w:szCs w:val="22"/>
        </w:rPr>
        <w:t>jeden Wnioskodawca może złożyć w jednym naborze tylko jeden wniosek</w:t>
      </w:r>
      <w:r w:rsidR="00E8065C" w:rsidRPr="0085614D">
        <w:rPr>
          <w:color w:val="0D0D0D" w:themeColor="text1" w:themeTint="F2"/>
        </w:rPr>
        <w:br/>
      </w:r>
      <w:r w:rsidRPr="0085614D">
        <w:rPr>
          <w:rFonts w:asciiTheme="minorHAnsi" w:hAnsiTheme="minorHAnsi"/>
          <w:color w:val="0D0D0D" w:themeColor="text1" w:themeTint="F2"/>
          <w:sz w:val="22"/>
          <w:szCs w:val="22"/>
        </w:rPr>
        <w:t>o dofinansowanie w formie dotacji</w:t>
      </w:r>
      <w:r w:rsidR="001D3839">
        <w:rPr>
          <w:rFonts w:asciiTheme="minorHAnsi" w:hAnsiTheme="minorHAnsi"/>
          <w:color w:val="0D0D0D" w:themeColor="text1" w:themeTint="F2"/>
          <w:sz w:val="22"/>
          <w:szCs w:val="22"/>
        </w:rPr>
        <w:t>,</w:t>
      </w:r>
      <w:r w:rsidR="00A135ED" w:rsidRPr="0085614D">
        <w:rPr>
          <w:rFonts w:asciiTheme="minorHAnsi" w:hAnsiTheme="minorHAnsi"/>
          <w:color w:val="0D0D0D" w:themeColor="text1" w:themeTint="F2"/>
          <w:sz w:val="22"/>
          <w:szCs w:val="22"/>
        </w:rPr>
        <w:t xml:space="preserve"> </w:t>
      </w:r>
    </w:p>
    <w:p w14:paraId="7240D146" w14:textId="18C5A4B2" w:rsidR="001D3839" w:rsidRPr="00E9036B" w:rsidRDefault="00234210" w:rsidP="001D3839">
      <w:pPr>
        <w:numPr>
          <w:ilvl w:val="0"/>
          <w:numId w:val="30"/>
        </w:numPr>
        <w:tabs>
          <w:tab w:val="left" w:pos="426"/>
        </w:tabs>
        <w:spacing w:after="120"/>
        <w:ind w:left="426"/>
        <w:jc w:val="both"/>
        <w:rPr>
          <w:color w:val="0D0D0D" w:themeColor="text1" w:themeTint="F2"/>
        </w:rPr>
      </w:pPr>
      <w:r w:rsidRPr="00E9036B">
        <w:rPr>
          <w:rFonts w:asciiTheme="minorHAnsi" w:hAnsiTheme="minorHAnsi"/>
          <w:color w:val="0D0D0D" w:themeColor="text1" w:themeTint="F2"/>
          <w:sz w:val="22"/>
          <w:szCs w:val="22"/>
        </w:rPr>
        <w:t xml:space="preserve">warunkiem uzyskania dofinansowania jest realizacja w ramach </w:t>
      </w:r>
      <w:r w:rsidR="002A1337">
        <w:rPr>
          <w:rFonts w:asciiTheme="minorHAnsi" w:hAnsiTheme="minorHAnsi"/>
          <w:color w:val="0D0D0D" w:themeColor="text1" w:themeTint="F2"/>
          <w:sz w:val="22"/>
          <w:szCs w:val="22"/>
        </w:rPr>
        <w:t>inwestycji</w:t>
      </w:r>
      <w:r w:rsidRPr="00E9036B">
        <w:rPr>
          <w:rFonts w:asciiTheme="minorHAnsi" w:hAnsiTheme="minorHAnsi"/>
          <w:color w:val="0D0D0D" w:themeColor="text1" w:themeTint="F2"/>
          <w:sz w:val="22"/>
          <w:szCs w:val="22"/>
        </w:rPr>
        <w:t xml:space="preserve"> zakresu działania</w:t>
      </w:r>
      <w:r w:rsidR="0085614D" w:rsidRPr="00E9036B">
        <w:rPr>
          <w:rFonts w:asciiTheme="minorHAnsi" w:hAnsiTheme="minorHAnsi"/>
          <w:color w:val="0D0D0D" w:themeColor="text1" w:themeTint="F2"/>
          <w:sz w:val="22"/>
          <w:szCs w:val="22"/>
        </w:rPr>
        <w:t xml:space="preserve">, </w:t>
      </w:r>
      <w:r w:rsidRPr="00E9036B">
        <w:rPr>
          <w:rFonts w:asciiTheme="minorHAnsi" w:hAnsiTheme="minorHAnsi"/>
          <w:color w:val="0D0D0D" w:themeColor="text1" w:themeTint="F2"/>
          <w:sz w:val="22"/>
          <w:szCs w:val="22"/>
        </w:rPr>
        <w:t xml:space="preserve"> </w:t>
      </w:r>
      <w:r w:rsidR="008755B1">
        <w:rPr>
          <w:rFonts w:eastAsiaTheme="minorHAnsi"/>
          <w:i/>
          <w:iCs/>
          <w:sz w:val="18"/>
          <w:szCs w:val="18"/>
          <w:lang w:eastAsia="en-US"/>
        </w:rPr>
        <w:br/>
      </w:r>
      <w:r w:rsidR="00BB7190" w:rsidRPr="004C344C">
        <w:rPr>
          <w:rFonts w:asciiTheme="minorHAnsi" w:hAnsiTheme="minorHAnsi"/>
          <w:iCs/>
          <w:color w:val="0D0D0D" w:themeColor="text1" w:themeTint="F2"/>
          <w:sz w:val="22"/>
          <w:szCs w:val="22"/>
        </w:rPr>
        <w:t>o którym</w:t>
      </w:r>
      <w:r w:rsidR="00BB7190" w:rsidRPr="004C344C">
        <w:rPr>
          <w:rFonts w:asciiTheme="minorHAnsi" w:hAnsiTheme="minorHAnsi"/>
          <w:color w:val="0D0D0D" w:themeColor="text1" w:themeTint="F2"/>
          <w:sz w:val="22"/>
          <w:szCs w:val="22"/>
        </w:rPr>
        <w:t xml:space="preserve"> </w:t>
      </w:r>
      <w:r w:rsidR="00BB7190" w:rsidRPr="004C344C">
        <w:rPr>
          <w:rFonts w:asciiTheme="minorHAnsi" w:hAnsiTheme="minorHAnsi"/>
          <w:iCs/>
          <w:color w:val="0D0D0D" w:themeColor="text1" w:themeTint="F2"/>
          <w:sz w:val="22"/>
          <w:szCs w:val="22"/>
        </w:rPr>
        <w:t>mowa w pkt 7.5. ppkt 1) lub 3)</w:t>
      </w:r>
      <w:r w:rsidR="00BB7190" w:rsidRPr="004C344C">
        <w:rPr>
          <w:rFonts w:asciiTheme="minorHAnsi" w:hAnsiTheme="minorHAnsi"/>
          <w:color w:val="0D0D0D" w:themeColor="text1" w:themeTint="F2"/>
          <w:sz w:val="22"/>
          <w:szCs w:val="22"/>
        </w:rPr>
        <w:t>,</w:t>
      </w:r>
    </w:p>
    <w:p w14:paraId="6B8D6A60" w14:textId="277A0127" w:rsidR="00802D21" w:rsidRPr="001D3839" w:rsidRDefault="501E32B3" w:rsidP="001D3839">
      <w:pPr>
        <w:pStyle w:val="Akapitzlist"/>
        <w:numPr>
          <w:ilvl w:val="0"/>
          <w:numId w:val="30"/>
        </w:numPr>
        <w:tabs>
          <w:tab w:val="left" w:pos="426"/>
        </w:tabs>
        <w:spacing w:after="120"/>
        <w:ind w:left="426"/>
        <w:jc w:val="both"/>
        <w:rPr>
          <w:rFonts w:asciiTheme="minorHAnsi" w:hAnsiTheme="minorHAnsi"/>
          <w:color w:val="0D0D0D" w:themeColor="text1" w:themeTint="F2"/>
          <w:sz w:val="22"/>
          <w:szCs w:val="22"/>
        </w:rPr>
      </w:pPr>
      <w:r w:rsidRPr="001D3839">
        <w:rPr>
          <w:rFonts w:asciiTheme="minorHAnsi" w:hAnsiTheme="minorHAnsi"/>
          <w:color w:val="0D0D0D" w:themeColor="text1" w:themeTint="F2"/>
          <w:sz w:val="22"/>
          <w:szCs w:val="22"/>
        </w:rPr>
        <w:t xml:space="preserve">dofinansowanie nie będzie udzielane na koszty </w:t>
      </w:r>
      <w:r w:rsidR="002A1337">
        <w:rPr>
          <w:rFonts w:asciiTheme="minorHAnsi" w:hAnsiTheme="minorHAnsi"/>
          <w:color w:val="0D0D0D" w:themeColor="text1" w:themeTint="F2"/>
          <w:sz w:val="22"/>
          <w:szCs w:val="22"/>
        </w:rPr>
        <w:t>inwestycji</w:t>
      </w:r>
      <w:r w:rsidRPr="001D3839">
        <w:rPr>
          <w:rFonts w:asciiTheme="minorHAnsi" w:hAnsiTheme="minorHAnsi"/>
          <w:color w:val="0D0D0D" w:themeColor="text1" w:themeTint="F2"/>
          <w:sz w:val="22"/>
          <w:szCs w:val="22"/>
        </w:rPr>
        <w:t xml:space="preserve">, które zostały sfinansowane </w:t>
      </w:r>
      <w:r w:rsidRPr="001D3839">
        <w:rPr>
          <w:rFonts w:asciiTheme="minorHAnsi" w:hAnsiTheme="minorHAnsi" w:cstheme="minorBidi"/>
          <w:sz w:val="22"/>
          <w:szCs w:val="22"/>
        </w:rPr>
        <w:t>z  publicznych środków krajowych lub zagranicznych oraz innych środków budżetu Unii Europejskiej</w:t>
      </w:r>
      <w:r w:rsidRPr="001D3839">
        <w:rPr>
          <w:rFonts w:asciiTheme="minorHAnsi" w:hAnsiTheme="minorHAnsi"/>
          <w:sz w:val="22"/>
          <w:szCs w:val="22"/>
        </w:rPr>
        <w:t>,</w:t>
      </w:r>
    </w:p>
    <w:p w14:paraId="792EEBF1" w14:textId="4033278A" w:rsidR="2E9735E7" w:rsidRPr="00145A09" w:rsidRDefault="007D007D" w:rsidP="5EBE894A">
      <w:pPr>
        <w:numPr>
          <w:ilvl w:val="0"/>
          <w:numId w:val="30"/>
        </w:numPr>
        <w:tabs>
          <w:tab w:val="left" w:pos="426"/>
        </w:tabs>
        <w:spacing w:after="120"/>
        <w:ind w:left="426"/>
        <w:jc w:val="both"/>
        <w:rPr>
          <w:rFonts w:asciiTheme="minorHAnsi" w:hAnsiTheme="minorHAnsi" w:cstheme="minorBidi"/>
          <w:color w:val="000000" w:themeColor="text1"/>
          <w:sz w:val="22"/>
          <w:szCs w:val="22"/>
        </w:rPr>
      </w:pPr>
      <w:r w:rsidRPr="00145A09">
        <w:rPr>
          <w:rFonts w:asciiTheme="minorHAnsi" w:hAnsiTheme="minorHAnsi"/>
          <w:sz w:val="22"/>
          <w:szCs w:val="22"/>
        </w:rPr>
        <w:t xml:space="preserve">okres trwałości wynosi </w:t>
      </w:r>
      <w:r w:rsidR="004C1233" w:rsidRPr="00145A09">
        <w:rPr>
          <w:rFonts w:asciiTheme="minorHAnsi" w:hAnsiTheme="minorHAnsi"/>
          <w:sz w:val="22"/>
          <w:szCs w:val="22"/>
        </w:rPr>
        <w:t>5</w:t>
      </w:r>
      <w:r w:rsidRPr="00145A09">
        <w:rPr>
          <w:rFonts w:asciiTheme="minorHAnsi" w:hAnsiTheme="minorHAnsi"/>
          <w:sz w:val="22"/>
          <w:szCs w:val="22"/>
        </w:rPr>
        <w:t xml:space="preserve"> lat od dnia zakończenia realizacji </w:t>
      </w:r>
      <w:r w:rsidR="002A1337">
        <w:rPr>
          <w:rFonts w:asciiTheme="minorHAnsi" w:hAnsiTheme="minorHAnsi"/>
          <w:sz w:val="22"/>
          <w:szCs w:val="22"/>
        </w:rPr>
        <w:t>inwestycji</w:t>
      </w:r>
      <w:r w:rsidRPr="00145A09">
        <w:rPr>
          <w:rFonts w:asciiTheme="minorHAnsi" w:hAnsiTheme="minorHAnsi"/>
          <w:sz w:val="22"/>
          <w:szCs w:val="22"/>
        </w:rPr>
        <w:t xml:space="preserve">, przy czym </w:t>
      </w:r>
      <w:r w:rsidR="2E9735E7" w:rsidRPr="00145A09">
        <w:br/>
      </w:r>
      <w:r w:rsidRPr="00145A09">
        <w:rPr>
          <w:rFonts w:asciiTheme="minorHAnsi" w:hAnsiTheme="minorHAnsi"/>
          <w:sz w:val="22"/>
          <w:szCs w:val="22"/>
        </w:rPr>
        <w:t xml:space="preserve">za zakończenie realizacji </w:t>
      </w:r>
      <w:r w:rsidR="002A1337">
        <w:rPr>
          <w:rFonts w:asciiTheme="minorHAnsi" w:hAnsiTheme="minorHAnsi"/>
          <w:sz w:val="22"/>
          <w:szCs w:val="22"/>
        </w:rPr>
        <w:t>inwestycji</w:t>
      </w:r>
      <w:r w:rsidRPr="00145A09">
        <w:rPr>
          <w:rFonts w:asciiTheme="minorHAnsi" w:hAnsiTheme="minorHAnsi"/>
          <w:sz w:val="22"/>
          <w:szCs w:val="22"/>
        </w:rPr>
        <w:t xml:space="preserve"> rozumie się podpisanie ostatniego protokołu zdawczo- odbiorczego</w:t>
      </w:r>
      <w:r w:rsidR="66AB7DBC" w:rsidRPr="00145A09">
        <w:rPr>
          <w:rFonts w:asciiTheme="minorHAnsi" w:hAnsiTheme="minorHAnsi"/>
          <w:sz w:val="22"/>
          <w:szCs w:val="22"/>
        </w:rPr>
        <w:t>.</w:t>
      </w:r>
    </w:p>
    <w:p w14:paraId="06E61527" w14:textId="77777777" w:rsidR="001949DE" w:rsidRPr="006C644B" w:rsidRDefault="001949DE" w:rsidP="004979D0">
      <w:pPr>
        <w:tabs>
          <w:tab w:val="left" w:pos="426"/>
        </w:tabs>
        <w:ind w:left="426"/>
        <w:jc w:val="both"/>
        <w:rPr>
          <w:color w:val="000000" w:themeColor="text1"/>
          <w:sz w:val="22"/>
          <w:szCs w:val="22"/>
        </w:rPr>
      </w:pPr>
    </w:p>
    <w:p w14:paraId="05DE8739" w14:textId="4C398825" w:rsidR="005A30B1" w:rsidRPr="005A30B1" w:rsidRDefault="00825F71" w:rsidP="004979D0">
      <w:pPr>
        <w:numPr>
          <w:ilvl w:val="1"/>
          <w:numId w:val="7"/>
        </w:numPr>
        <w:tabs>
          <w:tab w:val="left" w:pos="426"/>
        </w:tabs>
        <w:spacing w:after="120"/>
        <w:ind w:left="425" w:hanging="425"/>
        <w:jc w:val="both"/>
        <w:rPr>
          <w:rFonts w:asciiTheme="minorHAnsi" w:eastAsiaTheme="minorEastAsia" w:hAnsiTheme="minorHAnsi" w:cstheme="minorBidi"/>
          <w:b/>
          <w:bCs/>
          <w:sz w:val="22"/>
          <w:szCs w:val="22"/>
          <w:lang w:eastAsia="en-US"/>
        </w:rPr>
      </w:pPr>
      <w:r w:rsidRPr="00725CBA">
        <w:rPr>
          <w:rFonts w:asciiTheme="minorHAnsi" w:hAnsiTheme="minorHAnsi"/>
          <w:b/>
          <w:sz w:val="22"/>
          <w:szCs w:val="22"/>
        </w:rPr>
        <w:t xml:space="preserve">Beneficjenci </w:t>
      </w:r>
    </w:p>
    <w:p w14:paraId="44F63A32" w14:textId="44256C53" w:rsidR="005A30B1" w:rsidRPr="00DE79FF" w:rsidRDefault="002F46F1" w:rsidP="004C344C">
      <w:pPr>
        <w:spacing w:before="120" w:after="120"/>
        <w:jc w:val="both"/>
        <w:rPr>
          <w:rFonts w:asciiTheme="minorHAnsi" w:hAnsiTheme="minorHAnsi"/>
          <w:sz w:val="22"/>
          <w:szCs w:val="22"/>
        </w:rPr>
      </w:pPr>
      <w:r w:rsidRPr="002F46F1">
        <w:rPr>
          <w:rFonts w:asciiTheme="minorHAnsi" w:hAnsiTheme="minorHAnsi"/>
          <w:sz w:val="22"/>
          <w:szCs w:val="22"/>
        </w:rPr>
        <w:t>Operatorzy systemu dystr</w:t>
      </w:r>
      <w:r w:rsidR="00AF5174">
        <w:rPr>
          <w:rFonts w:asciiTheme="minorHAnsi" w:hAnsiTheme="minorHAnsi"/>
          <w:sz w:val="22"/>
          <w:szCs w:val="22"/>
        </w:rPr>
        <w:t>ybucyjnego</w:t>
      </w:r>
      <w:r w:rsidRPr="002F46F1">
        <w:rPr>
          <w:rFonts w:asciiTheme="minorHAnsi" w:hAnsiTheme="minorHAnsi"/>
          <w:sz w:val="22"/>
          <w:szCs w:val="22"/>
        </w:rPr>
        <w:t xml:space="preserve"> </w:t>
      </w:r>
      <w:r w:rsidR="0046321F">
        <w:rPr>
          <w:rFonts w:asciiTheme="minorHAnsi" w:hAnsiTheme="minorHAnsi"/>
          <w:sz w:val="22"/>
          <w:szCs w:val="22"/>
        </w:rPr>
        <w:t xml:space="preserve">(OSD) </w:t>
      </w:r>
      <w:r w:rsidRPr="002F46F1">
        <w:rPr>
          <w:rFonts w:asciiTheme="minorHAnsi" w:hAnsiTheme="minorHAnsi"/>
          <w:sz w:val="22"/>
          <w:szCs w:val="22"/>
        </w:rPr>
        <w:t>- operatorzy systemu dystrybucyjnego elektroenergetyczne</w:t>
      </w:r>
      <w:r w:rsidR="0046321F">
        <w:rPr>
          <w:rFonts w:asciiTheme="minorHAnsi" w:hAnsiTheme="minorHAnsi"/>
          <w:sz w:val="22"/>
          <w:szCs w:val="22"/>
        </w:rPr>
        <w:t>go w rozumieniu art. 3 pkt. 25 u</w:t>
      </w:r>
      <w:r w:rsidRPr="002F46F1">
        <w:rPr>
          <w:rFonts w:asciiTheme="minorHAnsi" w:hAnsiTheme="minorHAnsi"/>
          <w:sz w:val="22"/>
          <w:szCs w:val="22"/>
        </w:rPr>
        <w:t xml:space="preserve">stawy z dnia 10 kwietnia 1997 r. - Prawo energetyczne </w:t>
      </w:r>
      <w:r>
        <w:rPr>
          <w:rFonts w:asciiTheme="minorHAnsi" w:hAnsiTheme="minorHAnsi"/>
          <w:sz w:val="22"/>
          <w:szCs w:val="22"/>
        </w:rPr>
        <w:t>(</w:t>
      </w:r>
      <w:r w:rsidR="00802AB9">
        <w:rPr>
          <w:rFonts w:asciiTheme="minorHAnsi" w:hAnsiTheme="minorHAnsi"/>
          <w:sz w:val="22"/>
          <w:szCs w:val="22"/>
        </w:rPr>
        <w:t xml:space="preserve">t.j. Dz.U. z </w:t>
      </w:r>
      <w:r w:rsidR="005F07D6">
        <w:rPr>
          <w:rFonts w:asciiTheme="minorHAnsi" w:hAnsiTheme="minorHAnsi"/>
          <w:sz w:val="22"/>
          <w:szCs w:val="22"/>
        </w:rPr>
        <w:t xml:space="preserve">2022 </w:t>
      </w:r>
      <w:r w:rsidR="00802AB9">
        <w:rPr>
          <w:rFonts w:asciiTheme="minorHAnsi" w:hAnsiTheme="minorHAnsi"/>
          <w:sz w:val="22"/>
          <w:szCs w:val="22"/>
        </w:rPr>
        <w:t xml:space="preserve">r. poz. </w:t>
      </w:r>
      <w:r w:rsidR="005F07D6">
        <w:rPr>
          <w:rFonts w:asciiTheme="minorHAnsi" w:hAnsiTheme="minorHAnsi"/>
          <w:sz w:val="22"/>
          <w:szCs w:val="22"/>
        </w:rPr>
        <w:t>1385</w:t>
      </w:r>
      <w:r w:rsidR="00802AB9">
        <w:rPr>
          <w:rFonts w:asciiTheme="minorHAnsi" w:hAnsiTheme="minorHAnsi"/>
          <w:sz w:val="22"/>
          <w:szCs w:val="22"/>
        </w:rPr>
        <w:t>, z pó</w:t>
      </w:r>
      <w:r>
        <w:rPr>
          <w:rFonts w:asciiTheme="minorHAnsi" w:hAnsiTheme="minorHAnsi"/>
          <w:sz w:val="22"/>
          <w:szCs w:val="22"/>
        </w:rPr>
        <w:t>ź</w:t>
      </w:r>
      <w:r w:rsidR="00802AB9">
        <w:rPr>
          <w:rFonts w:asciiTheme="minorHAnsi" w:hAnsiTheme="minorHAnsi"/>
          <w:sz w:val="22"/>
          <w:szCs w:val="22"/>
        </w:rPr>
        <w:t>n</w:t>
      </w:r>
      <w:r w:rsidRPr="002F46F1">
        <w:rPr>
          <w:rFonts w:asciiTheme="minorHAnsi" w:hAnsiTheme="minorHAnsi"/>
          <w:sz w:val="22"/>
          <w:szCs w:val="22"/>
        </w:rPr>
        <w:t>. zm.).</w:t>
      </w:r>
      <w:r w:rsidR="005A30B1" w:rsidRPr="00DE79FF">
        <w:rPr>
          <w:rFonts w:asciiTheme="minorHAnsi" w:hAnsiTheme="minorHAnsi"/>
          <w:sz w:val="22"/>
          <w:szCs w:val="22"/>
        </w:rPr>
        <w:t xml:space="preserve"> </w:t>
      </w:r>
    </w:p>
    <w:p w14:paraId="36464118" w14:textId="77777777" w:rsidR="001949DE" w:rsidRPr="00401C00" w:rsidRDefault="001949DE" w:rsidP="004979D0">
      <w:pPr>
        <w:tabs>
          <w:tab w:val="left" w:pos="426"/>
        </w:tabs>
        <w:spacing w:after="120"/>
        <w:jc w:val="both"/>
        <w:rPr>
          <w:rFonts w:asciiTheme="minorHAnsi" w:eastAsiaTheme="minorEastAsia" w:hAnsiTheme="minorHAnsi" w:cstheme="minorBidi"/>
          <w:lang w:eastAsia="en-US"/>
        </w:rPr>
      </w:pPr>
    </w:p>
    <w:p w14:paraId="1F95324A" w14:textId="1DA32D8B" w:rsidR="005720A5" w:rsidRPr="004979D0" w:rsidRDefault="00825F71" w:rsidP="004979D0">
      <w:pPr>
        <w:pStyle w:val="Akapitzlist"/>
        <w:numPr>
          <w:ilvl w:val="1"/>
          <w:numId w:val="7"/>
        </w:numPr>
        <w:tabs>
          <w:tab w:val="left" w:pos="426"/>
        </w:tabs>
        <w:autoSpaceDE w:val="0"/>
        <w:autoSpaceDN w:val="0"/>
        <w:adjustRightInd w:val="0"/>
        <w:spacing w:before="120"/>
        <w:ind w:left="425" w:hanging="425"/>
        <w:contextualSpacing w:val="0"/>
        <w:jc w:val="both"/>
        <w:rPr>
          <w:rFonts w:asciiTheme="minorHAnsi" w:eastAsiaTheme="minorEastAsia" w:hAnsiTheme="minorHAnsi" w:cstheme="minorBidi"/>
          <w:b/>
          <w:bCs/>
          <w:sz w:val="22"/>
          <w:szCs w:val="22"/>
        </w:rPr>
      </w:pPr>
      <w:r w:rsidRPr="00725CBA">
        <w:rPr>
          <w:rFonts w:asciiTheme="minorHAnsi" w:hAnsiTheme="minorHAnsi"/>
          <w:b/>
          <w:sz w:val="22"/>
          <w:szCs w:val="22"/>
        </w:rPr>
        <w:t xml:space="preserve">Rodzaje </w:t>
      </w:r>
      <w:r w:rsidR="0046321F">
        <w:rPr>
          <w:rFonts w:asciiTheme="minorHAnsi" w:hAnsiTheme="minorHAnsi"/>
          <w:b/>
          <w:sz w:val="22"/>
          <w:szCs w:val="22"/>
        </w:rPr>
        <w:t>inwestycji</w:t>
      </w:r>
    </w:p>
    <w:p w14:paraId="239DD6DB" w14:textId="77777777" w:rsidR="005A509F" w:rsidRPr="00D23453" w:rsidRDefault="005A509F" w:rsidP="00D23453">
      <w:pPr>
        <w:tabs>
          <w:tab w:val="left" w:pos="426"/>
        </w:tabs>
        <w:spacing w:before="120" w:after="120"/>
        <w:jc w:val="both"/>
        <w:rPr>
          <w:rFonts w:asciiTheme="minorHAnsi" w:hAnsiTheme="minorHAnsi"/>
          <w:sz w:val="22"/>
          <w:szCs w:val="22"/>
        </w:rPr>
      </w:pPr>
      <w:r w:rsidRPr="00D23453">
        <w:rPr>
          <w:rFonts w:asciiTheme="minorHAnsi" w:hAnsiTheme="minorHAnsi"/>
          <w:sz w:val="22"/>
          <w:szCs w:val="22"/>
        </w:rPr>
        <w:t>W ramach programu w szczególności przewiduje się wsparcie następujących działań:</w:t>
      </w:r>
    </w:p>
    <w:p w14:paraId="79484BCC" w14:textId="5165358F" w:rsidR="005A509F" w:rsidRPr="005A509F" w:rsidRDefault="00C33C00" w:rsidP="005A509F">
      <w:pPr>
        <w:pStyle w:val="Akapitzlist"/>
        <w:numPr>
          <w:ilvl w:val="0"/>
          <w:numId w:val="34"/>
        </w:numPr>
        <w:tabs>
          <w:tab w:val="left" w:pos="426"/>
        </w:tabs>
        <w:spacing w:before="120" w:after="120"/>
        <w:jc w:val="both"/>
        <w:rPr>
          <w:rFonts w:asciiTheme="minorHAnsi" w:hAnsiTheme="minorHAnsi"/>
          <w:sz w:val="22"/>
          <w:szCs w:val="22"/>
        </w:rPr>
      </w:pPr>
      <w:r>
        <w:rPr>
          <w:rFonts w:asciiTheme="minorHAnsi" w:hAnsiTheme="minorHAnsi"/>
          <w:sz w:val="22"/>
          <w:szCs w:val="22"/>
        </w:rPr>
        <w:t>budowa nowych/rozbudowa/modernizacja</w:t>
      </w:r>
      <w:r w:rsidR="005A509F" w:rsidRPr="005A509F">
        <w:rPr>
          <w:rFonts w:asciiTheme="minorHAnsi" w:hAnsiTheme="minorHAnsi"/>
          <w:sz w:val="22"/>
          <w:szCs w:val="22"/>
        </w:rPr>
        <w:t xml:space="preserve"> stacji transformatorowo-rozdzielczych</w:t>
      </w:r>
      <w:r w:rsidR="00887320">
        <w:rPr>
          <w:rFonts w:asciiTheme="minorHAnsi" w:hAnsiTheme="minorHAnsi"/>
          <w:sz w:val="22"/>
          <w:szCs w:val="22"/>
        </w:rPr>
        <w:t xml:space="preserve"> (stacji elektroenergetycznych) na wszystkich </w:t>
      </w:r>
      <w:r w:rsidR="00276A6E">
        <w:rPr>
          <w:rFonts w:asciiTheme="minorHAnsi" w:hAnsiTheme="minorHAnsi"/>
          <w:sz w:val="22"/>
          <w:szCs w:val="22"/>
        </w:rPr>
        <w:t xml:space="preserve">dowolnych </w:t>
      </w:r>
      <w:r w:rsidR="00887320">
        <w:rPr>
          <w:rFonts w:asciiTheme="minorHAnsi" w:hAnsiTheme="minorHAnsi"/>
          <w:sz w:val="22"/>
          <w:szCs w:val="22"/>
        </w:rPr>
        <w:t>poziomach napięcia</w:t>
      </w:r>
      <w:r w:rsidR="001D3839">
        <w:rPr>
          <w:rFonts w:asciiTheme="minorHAnsi" w:hAnsiTheme="minorHAnsi"/>
          <w:sz w:val="22"/>
          <w:szCs w:val="22"/>
        </w:rPr>
        <w:t>,</w:t>
      </w:r>
    </w:p>
    <w:p w14:paraId="6590D2CF" w14:textId="0C05C867" w:rsidR="005A509F" w:rsidRPr="005A509F" w:rsidRDefault="00C33C00" w:rsidP="005A509F">
      <w:pPr>
        <w:pStyle w:val="Akapitzlist"/>
        <w:numPr>
          <w:ilvl w:val="0"/>
          <w:numId w:val="34"/>
        </w:numPr>
        <w:tabs>
          <w:tab w:val="left" w:pos="426"/>
        </w:tabs>
        <w:spacing w:before="120" w:after="120"/>
        <w:jc w:val="both"/>
        <w:rPr>
          <w:rFonts w:asciiTheme="minorHAnsi" w:hAnsiTheme="minorHAnsi"/>
          <w:sz w:val="22"/>
          <w:szCs w:val="22"/>
        </w:rPr>
      </w:pPr>
      <w:r>
        <w:rPr>
          <w:rFonts w:asciiTheme="minorHAnsi" w:hAnsiTheme="minorHAnsi"/>
          <w:sz w:val="22"/>
          <w:szCs w:val="22"/>
        </w:rPr>
        <w:t>rozbudowa/modernizacja</w:t>
      </w:r>
      <w:r w:rsidR="005A509F" w:rsidRPr="005A509F">
        <w:rPr>
          <w:rFonts w:asciiTheme="minorHAnsi" w:hAnsiTheme="minorHAnsi"/>
          <w:sz w:val="22"/>
          <w:szCs w:val="22"/>
        </w:rPr>
        <w:t xml:space="preserve"> pól rozdzielni lub popraw</w:t>
      </w:r>
      <w:r w:rsidR="006E0BB6">
        <w:rPr>
          <w:rFonts w:asciiTheme="minorHAnsi" w:hAnsiTheme="minorHAnsi"/>
          <w:sz w:val="22"/>
          <w:szCs w:val="22"/>
        </w:rPr>
        <w:t>a</w:t>
      </w:r>
      <w:r w:rsidR="005A509F" w:rsidRPr="005A509F">
        <w:rPr>
          <w:rFonts w:asciiTheme="minorHAnsi" w:hAnsiTheme="minorHAnsi"/>
          <w:sz w:val="22"/>
          <w:szCs w:val="22"/>
        </w:rPr>
        <w:t xml:space="preserve"> systemu nadzoru i sterowania (w</w:t>
      </w:r>
      <w:r>
        <w:rPr>
          <w:rFonts w:asciiTheme="minorHAnsi" w:hAnsiTheme="minorHAnsi"/>
          <w:sz w:val="22"/>
          <w:szCs w:val="22"/>
        </w:rPr>
        <w:t xml:space="preserve"> tym monitoring) tych stacji</w:t>
      </w:r>
      <w:r w:rsidR="007F5938">
        <w:rPr>
          <w:rFonts w:asciiTheme="minorHAnsi" w:hAnsiTheme="minorHAnsi"/>
          <w:sz w:val="22"/>
          <w:szCs w:val="22"/>
        </w:rPr>
        <w:t xml:space="preserve"> </w:t>
      </w:r>
      <w:r w:rsidR="007F5938" w:rsidRPr="005A509F">
        <w:rPr>
          <w:rFonts w:asciiTheme="minorHAnsi" w:hAnsiTheme="minorHAnsi"/>
          <w:sz w:val="22"/>
          <w:szCs w:val="22"/>
        </w:rPr>
        <w:t>transformatorowo-rozdzielczych</w:t>
      </w:r>
      <w:r w:rsidR="001D3839">
        <w:rPr>
          <w:rFonts w:asciiTheme="minorHAnsi" w:hAnsiTheme="minorHAnsi"/>
          <w:sz w:val="22"/>
          <w:szCs w:val="22"/>
        </w:rPr>
        <w:t>,</w:t>
      </w:r>
    </w:p>
    <w:p w14:paraId="7FF43938" w14:textId="4D4BFD5D" w:rsidR="005A509F" w:rsidRPr="005A509F" w:rsidRDefault="00082AB2" w:rsidP="00082AB2">
      <w:pPr>
        <w:pStyle w:val="Akapitzlist"/>
        <w:numPr>
          <w:ilvl w:val="0"/>
          <w:numId w:val="34"/>
        </w:numPr>
        <w:tabs>
          <w:tab w:val="left" w:pos="426"/>
        </w:tabs>
        <w:spacing w:before="120" w:after="120"/>
        <w:jc w:val="both"/>
        <w:rPr>
          <w:rFonts w:asciiTheme="minorHAnsi" w:hAnsiTheme="minorHAnsi"/>
          <w:sz w:val="22"/>
          <w:szCs w:val="22"/>
        </w:rPr>
      </w:pPr>
      <w:r w:rsidRPr="00082AB2">
        <w:rPr>
          <w:rFonts w:asciiTheme="minorHAnsi" w:hAnsiTheme="minorHAnsi"/>
          <w:sz w:val="22"/>
          <w:szCs w:val="22"/>
        </w:rPr>
        <w:t>budowa/przebudowa linii e</w:t>
      </w:r>
      <w:r w:rsidR="001D3839">
        <w:rPr>
          <w:rFonts w:asciiTheme="minorHAnsi" w:hAnsiTheme="minorHAnsi"/>
          <w:sz w:val="22"/>
          <w:szCs w:val="22"/>
        </w:rPr>
        <w:t>lektroenergetycznych WN, SN, nn,</w:t>
      </w:r>
    </w:p>
    <w:p w14:paraId="5DAF6158" w14:textId="2FDB02D9" w:rsidR="005A509F" w:rsidRPr="005A509F" w:rsidRDefault="006D42BF" w:rsidP="005A509F">
      <w:pPr>
        <w:pStyle w:val="Akapitzlist"/>
        <w:numPr>
          <w:ilvl w:val="0"/>
          <w:numId w:val="34"/>
        </w:numPr>
        <w:tabs>
          <w:tab w:val="left" w:pos="426"/>
        </w:tabs>
        <w:spacing w:before="120" w:after="120"/>
        <w:jc w:val="both"/>
        <w:rPr>
          <w:rFonts w:asciiTheme="minorHAnsi" w:hAnsiTheme="minorHAnsi"/>
          <w:sz w:val="22"/>
          <w:szCs w:val="22"/>
        </w:rPr>
      </w:pPr>
      <w:r>
        <w:rPr>
          <w:rFonts w:asciiTheme="minorHAnsi" w:hAnsiTheme="minorHAnsi"/>
          <w:sz w:val="22"/>
          <w:szCs w:val="22"/>
        </w:rPr>
        <w:t>zwiększenie</w:t>
      </w:r>
      <w:r w:rsidR="005A509F" w:rsidRPr="005A509F">
        <w:rPr>
          <w:rFonts w:asciiTheme="minorHAnsi" w:hAnsiTheme="minorHAnsi"/>
          <w:sz w:val="22"/>
          <w:szCs w:val="22"/>
        </w:rPr>
        <w:t xml:space="preserve"> stopnia automatyzacji sieci, rozw</w:t>
      </w:r>
      <w:r>
        <w:rPr>
          <w:rFonts w:asciiTheme="minorHAnsi" w:hAnsiTheme="minorHAnsi"/>
          <w:sz w:val="22"/>
          <w:szCs w:val="22"/>
        </w:rPr>
        <w:t>ój systemów pomiarowych, systemów komunikacji i systemów</w:t>
      </w:r>
      <w:r w:rsidR="005A509F" w:rsidRPr="005A509F">
        <w:rPr>
          <w:rFonts w:asciiTheme="minorHAnsi" w:hAnsiTheme="minorHAnsi"/>
          <w:sz w:val="22"/>
          <w:szCs w:val="22"/>
        </w:rPr>
        <w:t xml:space="preserve"> IT </w:t>
      </w:r>
      <w:r w:rsidR="00082AB2">
        <w:rPr>
          <w:rFonts w:asciiTheme="minorHAnsi" w:hAnsiTheme="minorHAnsi"/>
          <w:sz w:val="22"/>
          <w:szCs w:val="22"/>
        </w:rPr>
        <w:t xml:space="preserve">umożliwiających lub </w:t>
      </w:r>
      <w:r w:rsidR="005A509F" w:rsidRPr="005A509F">
        <w:rPr>
          <w:rFonts w:asciiTheme="minorHAnsi" w:hAnsiTheme="minorHAnsi"/>
          <w:sz w:val="22"/>
          <w:szCs w:val="22"/>
        </w:rPr>
        <w:t>poprawiających warunki monitoringu i</w:t>
      </w:r>
      <w:r w:rsidR="00265F5E">
        <w:rPr>
          <w:rFonts w:asciiTheme="minorHAnsi" w:hAnsiTheme="minorHAnsi"/>
          <w:sz w:val="22"/>
          <w:szCs w:val="22"/>
        </w:rPr>
        <w:t> </w:t>
      </w:r>
      <w:r w:rsidR="005A509F" w:rsidRPr="005A509F">
        <w:rPr>
          <w:rFonts w:asciiTheme="minorHAnsi" w:hAnsiTheme="minorHAnsi"/>
          <w:sz w:val="22"/>
          <w:szCs w:val="22"/>
        </w:rPr>
        <w:t xml:space="preserve">wizualizacji stanu pracy sieci w celu przystosowania jej do wzrostu nasycenia źródłami generacji rozproszonej oraz stacjami ładowania </w:t>
      </w:r>
      <w:r w:rsidR="005A30B1">
        <w:rPr>
          <w:rFonts w:asciiTheme="minorHAnsi" w:hAnsiTheme="minorHAnsi"/>
          <w:sz w:val="22"/>
          <w:szCs w:val="22"/>
        </w:rPr>
        <w:t>pojazdów</w:t>
      </w:r>
      <w:r w:rsidR="005A509F" w:rsidRPr="005A509F">
        <w:rPr>
          <w:rFonts w:asciiTheme="minorHAnsi" w:hAnsiTheme="minorHAnsi"/>
          <w:sz w:val="22"/>
          <w:szCs w:val="22"/>
        </w:rPr>
        <w:t xml:space="preserve"> elektrycznych</w:t>
      </w:r>
      <w:r w:rsidR="007B4A02">
        <w:rPr>
          <w:rFonts w:asciiTheme="minorHAnsi" w:hAnsiTheme="minorHAnsi"/>
          <w:sz w:val="22"/>
          <w:szCs w:val="22"/>
        </w:rPr>
        <w:t>,</w:t>
      </w:r>
    </w:p>
    <w:p w14:paraId="35F37EFF" w14:textId="0C1031B9" w:rsidR="00802D21" w:rsidRPr="00AA67C8" w:rsidRDefault="001D1A7E" w:rsidP="007F5938">
      <w:pPr>
        <w:tabs>
          <w:tab w:val="left" w:pos="426"/>
        </w:tabs>
        <w:spacing w:before="120" w:after="120"/>
        <w:jc w:val="both"/>
        <w:rPr>
          <w:rFonts w:asciiTheme="minorHAnsi" w:eastAsiaTheme="minorEastAsia" w:hAnsiTheme="minorHAnsi" w:cstheme="minorBidi"/>
          <w:sz w:val="22"/>
          <w:szCs w:val="22"/>
        </w:rPr>
      </w:pPr>
      <w:r>
        <w:rPr>
          <w:rFonts w:asciiTheme="minorHAnsi" w:hAnsiTheme="minorHAnsi"/>
          <w:sz w:val="22"/>
          <w:szCs w:val="22"/>
        </w:rPr>
        <w:t>wykorzystywanych do świadczenia usługi dystrybucji energii na zasadzie równoprawnego traktowania wszystkich odbiorców oraz przedsiębiorców zajmującym się sprzedażą energii</w:t>
      </w:r>
      <w:r w:rsidR="00A46FF6">
        <w:rPr>
          <w:rFonts w:asciiTheme="minorHAnsi" w:hAnsiTheme="minorHAnsi"/>
          <w:sz w:val="22"/>
          <w:szCs w:val="22"/>
        </w:rPr>
        <w:t>.</w:t>
      </w:r>
      <w:r w:rsidR="00BE5D37" w:rsidRPr="00AA67C8">
        <w:rPr>
          <w:rFonts w:asciiTheme="minorHAnsi" w:hAnsiTheme="minorHAnsi"/>
          <w:sz w:val="22"/>
          <w:szCs w:val="22"/>
        </w:rPr>
        <w:br w:type="page"/>
      </w:r>
    </w:p>
    <w:p w14:paraId="595BCE88" w14:textId="623778DA" w:rsidR="00C0161D" w:rsidRPr="007E3C3D" w:rsidRDefault="33B284A1" w:rsidP="00D23453">
      <w:pPr>
        <w:pStyle w:val="Akapitzlist"/>
        <w:numPr>
          <w:ilvl w:val="0"/>
          <w:numId w:val="7"/>
        </w:numPr>
        <w:tabs>
          <w:tab w:val="left" w:pos="284"/>
        </w:tabs>
        <w:autoSpaceDE w:val="0"/>
        <w:autoSpaceDN w:val="0"/>
        <w:adjustRightInd w:val="0"/>
        <w:spacing w:before="120"/>
        <w:jc w:val="both"/>
        <w:rPr>
          <w:rFonts w:asciiTheme="minorHAnsi" w:eastAsiaTheme="minorEastAsia" w:hAnsiTheme="minorHAnsi" w:cstheme="minorBidi"/>
          <w:b/>
          <w:bCs/>
          <w:sz w:val="22"/>
          <w:szCs w:val="22"/>
        </w:rPr>
      </w:pPr>
      <w:r w:rsidRPr="00725CBA">
        <w:rPr>
          <w:rFonts w:asciiTheme="minorHAnsi" w:hAnsiTheme="minorHAnsi"/>
          <w:b/>
          <w:sz w:val="22"/>
          <w:szCs w:val="22"/>
        </w:rPr>
        <w:lastRenderedPageBreak/>
        <w:t xml:space="preserve">Szczegółowe kryteria wyboru </w:t>
      </w:r>
      <w:r w:rsidR="003D2651">
        <w:rPr>
          <w:rFonts w:asciiTheme="minorHAnsi" w:hAnsiTheme="minorHAnsi"/>
          <w:b/>
          <w:sz w:val="22"/>
          <w:szCs w:val="22"/>
        </w:rPr>
        <w:t>inwestycji</w:t>
      </w:r>
    </w:p>
    <w:p w14:paraId="320F25B4" w14:textId="3FE31916" w:rsidR="00524CA5" w:rsidRPr="00D23453" w:rsidRDefault="00524CA5" w:rsidP="103E9640">
      <w:pPr>
        <w:pStyle w:val="Akapitzlist"/>
        <w:tabs>
          <w:tab w:val="left" w:pos="284"/>
        </w:tabs>
        <w:autoSpaceDE w:val="0"/>
        <w:autoSpaceDN w:val="0"/>
        <w:adjustRightInd w:val="0"/>
        <w:spacing w:before="120"/>
        <w:ind w:left="0"/>
        <w:contextualSpacing w:val="0"/>
        <w:jc w:val="both"/>
        <w:rPr>
          <w:rFonts w:asciiTheme="minorHAnsi" w:hAnsiTheme="minorHAnsi"/>
          <w:b/>
          <w:sz w:val="22"/>
          <w:szCs w:val="22"/>
        </w:rPr>
      </w:pPr>
      <w:r w:rsidRPr="103E9640">
        <w:rPr>
          <w:rFonts w:asciiTheme="minorHAnsi" w:hAnsiTheme="minorHAnsi"/>
          <w:sz w:val="22"/>
          <w:szCs w:val="22"/>
        </w:rPr>
        <w:t xml:space="preserve">  </w:t>
      </w:r>
      <w:r w:rsidRPr="00D23453">
        <w:rPr>
          <w:rFonts w:asciiTheme="minorHAnsi" w:hAnsiTheme="minorHAnsi"/>
          <w:b/>
          <w:sz w:val="22"/>
          <w:szCs w:val="22"/>
        </w:rPr>
        <w:t>KRYTERIA DOSTĘPU</w:t>
      </w:r>
      <w:r w:rsidR="005A509F" w:rsidRPr="00D23453">
        <w:rPr>
          <w:rFonts w:asciiTheme="minorHAnsi" w:hAnsiTheme="minorHAnsi"/>
          <w:b/>
          <w:sz w:val="22"/>
          <w:szCs w:val="22"/>
        </w:rPr>
        <w:t xml:space="preserve"> </w:t>
      </w:r>
    </w:p>
    <w:p w14:paraId="0A262C42" w14:textId="77777777" w:rsidR="00524CA5" w:rsidRPr="00401C00" w:rsidRDefault="00524CA5" w:rsidP="103E9640">
      <w:pPr>
        <w:pStyle w:val="Akapitzlist"/>
        <w:tabs>
          <w:tab w:val="left" w:pos="284"/>
        </w:tabs>
        <w:autoSpaceDE w:val="0"/>
        <w:autoSpaceDN w:val="0"/>
        <w:adjustRightInd w:val="0"/>
        <w:spacing w:before="120"/>
        <w:ind w:left="0"/>
        <w:contextualSpacing w:val="0"/>
        <w:jc w:val="both"/>
        <w:rPr>
          <w:rFonts w:asciiTheme="minorHAnsi" w:hAnsiTheme="minorHAnsi"/>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949"/>
        <w:gridCol w:w="616"/>
        <w:gridCol w:w="549"/>
      </w:tblGrid>
      <w:tr w:rsidR="00524CA5" w:rsidRPr="00401C00" w14:paraId="26713B75" w14:textId="77777777" w:rsidTr="5EBE894A">
        <w:trPr>
          <w:cantSplit/>
          <w:trHeight w:val="377"/>
        </w:trPr>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867D" w14:textId="77777777" w:rsidR="00524CA5" w:rsidRPr="00401C00" w:rsidRDefault="00524CA5"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Lp.</w:t>
            </w:r>
          </w:p>
        </w:tc>
        <w:tc>
          <w:tcPr>
            <w:tcW w:w="39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05130" w14:textId="77777777" w:rsidR="00524CA5" w:rsidRPr="00401C00" w:rsidRDefault="00524CA5" w:rsidP="103E9640">
            <w:pPr>
              <w:tabs>
                <w:tab w:val="left" w:pos="284"/>
              </w:tabs>
              <w:autoSpaceDE w:val="0"/>
              <w:autoSpaceDN w:val="0"/>
              <w:adjustRightInd w:val="0"/>
              <w:spacing w:before="120"/>
              <w:jc w:val="center"/>
              <w:rPr>
                <w:rFonts w:asciiTheme="minorHAnsi" w:hAnsiTheme="minorHAnsi"/>
                <w:sz w:val="22"/>
                <w:szCs w:val="22"/>
              </w:rPr>
            </w:pPr>
            <w:r w:rsidRPr="103E9640">
              <w:rPr>
                <w:rFonts w:asciiTheme="minorHAnsi" w:hAnsiTheme="minorHAnsi"/>
                <w:sz w:val="22"/>
                <w:szCs w:val="22"/>
              </w:rPr>
              <w:t xml:space="preserve">NAZWA KRYTERIUM </w:t>
            </w:r>
          </w:p>
        </w:tc>
        <w:tc>
          <w:tcPr>
            <w:tcW w:w="348" w:type="pct"/>
            <w:tcBorders>
              <w:top w:val="single" w:sz="4" w:space="0" w:color="auto"/>
              <w:left w:val="single" w:sz="4" w:space="0" w:color="auto"/>
            </w:tcBorders>
            <w:shd w:val="clear" w:color="auto" w:fill="D9D9D9" w:themeFill="background1" w:themeFillShade="D9"/>
            <w:vAlign w:val="center"/>
          </w:tcPr>
          <w:p w14:paraId="4F7767F1" w14:textId="77777777" w:rsidR="00524CA5" w:rsidRPr="00401C00" w:rsidRDefault="00524CA5"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Tak</w:t>
            </w:r>
          </w:p>
        </w:tc>
        <w:tc>
          <w:tcPr>
            <w:tcW w:w="310" w:type="pct"/>
            <w:tcBorders>
              <w:top w:val="single" w:sz="4" w:space="0" w:color="auto"/>
            </w:tcBorders>
            <w:shd w:val="clear" w:color="auto" w:fill="D9D9D9" w:themeFill="background1" w:themeFillShade="D9"/>
            <w:vAlign w:val="center"/>
          </w:tcPr>
          <w:p w14:paraId="32DB69A9" w14:textId="77777777" w:rsidR="00524CA5" w:rsidRPr="00401C00" w:rsidRDefault="00524CA5"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Nie</w:t>
            </w:r>
          </w:p>
        </w:tc>
      </w:tr>
      <w:tr w:rsidR="00444C3A" w:rsidRPr="00401C00" w14:paraId="5401B2FE" w14:textId="77777777" w:rsidTr="5EBE894A">
        <w:trPr>
          <w:cantSplit/>
          <w:trHeight w:val="344"/>
        </w:trPr>
        <w:tc>
          <w:tcPr>
            <w:tcW w:w="417" w:type="pct"/>
            <w:tcBorders>
              <w:top w:val="single" w:sz="4" w:space="0" w:color="auto"/>
              <w:left w:val="single" w:sz="4" w:space="0" w:color="auto"/>
            </w:tcBorders>
            <w:shd w:val="clear" w:color="auto" w:fill="auto"/>
          </w:tcPr>
          <w:p w14:paraId="6102C0C8" w14:textId="77777777" w:rsidR="00444C3A" w:rsidRPr="00401C00" w:rsidRDefault="00444C3A" w:rsidP="103E9640">
            <w:pPr>
              <w:pStyle w:val="Akapitzlist"/>
              <w:numPr>
                <w:ilvl w:val="0"/>
                <w:numId w:val="10"/>
              </w:numPr>
              <w:tabs>
                <w:tab w:val="left" w:pos="284"/>
              </w:tabs>
              <w:autoSpaceDE w:val="0"/>
              <w:autoSpaceDN w:val="0"/>
              <w:adjustRightInd w:val="0"/>
              <w:spacing w:before="120"/>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41AAAB39" w14:textId="77777777" w:rsidR="00444C3A" w:rsidRPr="00401C00" w:rsidRDefault="736FC0E0"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Wniosek jest złożony w terminie</w:t>
            </w:r>
            <w:r w:rsidR="19D6592B" w:rsidRPr="103E9640">
              <w:rPr>
                <w:rFonts w:asciiTheme="minorHAnsi" w:hAnsiTheme="minorHAnsi"/>
                <w:sz w:val="22"/>
                <w:szCs w:val="22"/>
              </w:rPr>
              <w:t xml:space="preserve"> określonym w regulaminie </w:t>
            </w:r>
            <w:r w:rsidR="776B9876" w:rsidRPr="103E9640">
              <w:rPr>
                <w:rFonts w:asciiTheme="minorHAnsi" w:hAnsiTheme="minorHAnsi"/>
                <w:sz w:val="22"/>
                <w:szCs w:val="22"/>
              </w:rPr>
              <w:t>naboru</w:t>
            </w:r>
          </w:p>
        </w:tc>
        <w:tc>
          <w:tcPr>
            <w:tcW w:w="348" w:type="pct"/>
            <w:vAlign w:val="center"/>
          </w:tcPr>
          <w:p w14:paraId="4B777921"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416ED582"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5CD34794" w14:textId="77777777" w:rsidTr="5EBE894A">
        <w:trPr>
          <w:cantSplit/>
          <w:trHeight w:val="344"/>
        </w:trPr>
        <w:tc>
          <w:tcPr>
            <w:tcW w:w="417" w:type="pct"/>
            <w:tcBorders>
              <w:top w:val="single" w:sz="4" w:space="0" w:color="auto"/>
              <w:left w:val="single" w:sz="4" w:space="0" w:color="auto"/>
            </w:tcBorders>
            <w:shd w:val="clear" w:color="auto" w:fill="auto"/>
          </w:tcPr>
          <w:p w14:paraId="603CA126" w14:textId="77777777" w:rsidR="00444C3A" w:rsidRPr="00401C00" w:rsidRDefault="00444C3A" w:rsidP="103E9640">
            <w:pPr>
              <w:pStyle w:val="Akapitzlist"/>
              <w:numPr>
                <w:ilvl w:val="0"/>
                <w:numId w:val="10"/>
              </w:numPr>
              <w:tabs>
                <w:tab w:val="left" w:pos="284"/>
              </w:tabs>
              <w:autoSpaceDE w:val="0"/>
              <w:autoSpaceDN w:val="0"/>
              <w:adjustRightInd w:val="0"/>
              <w:spacing w:before="120"/>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10FF17B5" w14:textId="77777777" w:rsidR="00444C3A" w:rsidRPr="00401C00" w:rsidRDefault="736FC0E0"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 xml:space="preserve">Wniosek jest złożony na obowiązującym formularzu i </w:t>
            </w:r>
            <w:r w:rsidR="263DCCBF" w:rsidRPr="103E9640">
              <w:rPr>
                <w:rFonts w:asciiTheme="minorHAnsi" w:hAnsiTheme="minorHAnsi"/>
                <w:sz w:val="22"/>
                <w:szCs w:val="22"/>
              </w:rPr>
              <w:t>w wymaganej formie</w:t>
            </w:r>
          </w:p>
        </w:tc>
        <w:tc>
          <w:tcPr>
            <w:tcW w:w="348" w:type="pct"/>
            <w:vAlign w:val="center"/>
          </w:tcPr>
          <w:p w14:paraId="253D399F"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38D84B73"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6B07E50E" w14:textId="77777777" w:rsidTr="5EBE894A">
        <w:trPr>
          <w:cantSplit/>
          <w:trHeight w:val="344"/>
        </w:trPr>
        <w:tc>
          <w:tcPr>
            <w:tcW w:w="417" w:type="pct"/>
            <w:tcBorders>
              <w:top w:val="single" w:sz="4" w:space="0" w:color="auto"/>
              <w:left w:val="single" w:sz="4" w:space="0" w:color="auto"/>
            </w:tcBorders>
            <w:shd w:val="clear" w:color="auto" w:fill="auto"/>
          </w:tcPr>
          <w:p w14:paraId="306DD993" w14:textId="77777777" w:rsidR="00444C3A" w:rsidRPr="00401C00" w:rsidRDefault="00444C3A" w:rsidP="103E9640">
            <w:pPr>
              <w:pStyle w:val="Akapitzlist"/>
              <w:numPr>
                <w:ilvl w:val="0"/>
                <w:numId w:val="10"/>
              </w:numPr>
              <w:tabs>
                <w:tab w:val="left" w:pos="284"/>
              </w:tabs>
              <w:autoSpaceDE w:val="0"/>
              <w:autoSpaceDN w:val="0"/>
              <w:adjustRightInd w:val="0"/>
              <w:spacing w:before="120"/>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0140A9F5" w14:textId="77777777" w:rsidR="00444C3A" w:rsidRPr="00401C00" w:rsidRDefault="736FC0E0"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Wniosek jest kompletny</w:t>
            </w:r>
            <w:r w:rsidR="263DCCBF" w:rsidRPr="103E9640">
              <w:rPr>
                <w:rFonts w:asciiTheme="minorHAnsi" w:hAnsiTheme="minorHAnsi"/>
                <w:sz w:val="22"/>
                <w:szCs w:val="22"/>
              </w:rPr>
              <w:t xml:space="preserve"> i </w:t>
            </w:r>
            <w:r w:rsidRPr="103E9640">
              <w:rPr>
                <w:rFonts w:asciiTheme="minorHAnsi" w:hAnsiTheme="minorHAnsi"/>
                <w:sz w:val="22"/>
                <w:szCs w:val="22"/>
              </w:rPr>
              <w:t xml:space="preserve">prawidłowo podpisany, </w:t>
            </w:r>
            <w:r w:rsidR="263DCCBF" w:rsidRPr="103E9640">
              <w:rPr>
                <w:rFonts w:asciiTheme="minorHAnsi" w:hAnsiTheme="minorHAnsi"/>
                <w:sz w:val="22"/>
                <w:szCs w:val="22"/>
              </w:rPr>
              <w:t xml:space="preserve">wypełniono wszystkie wymagane pola formularza wniosku oraz dołączono wszystkie wymagane załączniki </w:t>
            </w:r>
          </w:p>
        </w:tc>
        <w:tc>
          <w:tcPr>
            <w:tcW w:w="348" w:type="pct"/>
            <w:vAlign w:val="center"/>
          </w:tcPr>
          <w:p w14:paraId="28C4CF68"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2155937D"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41D01104" w14:textId="77777777" w:rsidTr="5EBE894A">
        <w:trPr>
          <w:cantSplit/>
          <w:trHeight w:val="344"/>
        </w:trPr>
        <w:tc>
          <w:tcPr>
            <w:tcW w:w="417" w:type="pct"/>
            <w:tcBorders>
              <w:left w:val="single" w:sz="4" w:space="0" w:color="auto"/>
            </w:tcBorders>
            <w:shd w:val="clear" w:color="auto" w:fill="auto"/>
          </w:tcPr>
          <w:p w14:paraId="28EB4CF3" w14:textId="77777777" w:rsidR="00444C3A" w:rsidRPr="00401C00" w:rsidRDefault="00444C3A"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65F3D613" w14:textId="6C201B42" w:rsidR="00444C3A" w:rsidRPr="00401C00" w:rsidRDefault="7AD1741A"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Cel i r</w:t>
            </w:r>
            <w:r w:rsidR="736FC0E0" w:rsidRPr="103E9640">
              <w:rPr>
                <w:rFonts w:asciiTheme="minorHAnsi" w:hAnsiTheme="minorHAnsi"/>
                <w:sz w:val="22"/>
                <w:szCs w:val="22"/>
              </w:rPr>
              <w:t xml:space="preserve">odzaj </w:t>
            </w:r>
            <w:r w:rsidR="005073DD">
              <w:rPr>
                <w:rFonts w:asciiTheme="minorHAnsi" w:hAnsiTheme="minorHAnsi"/>
                <w:sz w:val="22"/>
                <w:szCs w:val="22"/>
              </w:rPr>
              <w:t>inwestycji</w:t>
            </w:r>
            <w:r w:rsidR="736FC0E0" w:rsidRPr="103E9640">
              <w:rPr>
                <w:rFonts w:asciiTheme="minorHAnsi" w:hAnsiTheme="minorHAnsi"/>
                <w:sz w:val="22"/>
                <w:szCs w:val="22"/>
              </w:rPr>
              <w:t xml:space="preserve"> jest zgodny </w:t>
            </w:r>
            <w:r w:rsidR="1BA42A19" w:rsidRPr="103E9640">
              <w:rPr>
                <w:rFonts w:asciiTheme="minorHAnsi" w:hAnsiTheme="minorHAnsi"/>
                <w:sz w:val="22"/>
                <w:szCs w:val="22"/>
              </w:rPr>
              <w:t xml:space="preserve">z </w:t>
            </w:r>
            <w:r w:rsidR="736FC0E0" w:rsidRPr="103E9640">
              <w:rPr>
                <w:rFonts w:asciiTheme="minorHAnsi" w:hAnsiTheme="minorHAnsi"/>
                <w:sz w:val="22"/>
                <w:szCs w:val="22"/>
              </w:rPr>
              <w:t>program priorytetow</w:t>
            </w:r>
            <w:r w:rsidR="1BA42A19" w:rsidRPr="103E9640">
              <w:rPr>
                <w:rFonts w:asciiTheme="minorHAnsi" w:hAnsiTheme="minorHAnsi"/>
                <w:sz w:val="22"/>
                <w:szCs w:val="22"/>
              </w:rPr>
              <w:t>ym</w:t>
            </w:r>
          </w:p>
        </w:tc>
        <w:tc>
          <w:tcPr>
            <w:tcW w:w="348" w:type="pct"/>
            <w:vAlign w:val="center"/>
          </w:tcPr>
          <w:p w14:paraId="566881E6"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024C3D15"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11D5ECA3" w14:textId="77777777" w:rsidTr="5EBE894A">
        <w:trPr>
          <w:cantSplit/>
          <w:trHeight w:val="438"/>
        </w:trPr>
        <w:tc>
          <w:tcPr>
            <w:tcW w:w="417" w:type="pct"/>
            <w:tcBorders>
              <w:left w:val="single" w:sz="4" w:space="0" w:color="auto"/>
            </w:tcBorders>
            <w:shd w:val="clear" w:color="auto" w:fill="auto"/>
          </w:tcPr>
          <w:p w14:paraId="66299DBF" w14:textId="77777777" w:rsidR="00444C3A" w:rsidRPr="00401C00" w:rsidRDefault="00444C3A"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65958A51" w14:textId="77777777" w:rsidR="00444C3A" w:rsidRPr="00401C00" w:rsidRDefault="736FC0E0"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Wnioskodawca mieści się w kat</w:t>
            </w:r>
            <w:r w:rsidR="77A342ED" w:rsidRPr="103E9640">
              <w:rPr>
                <w:rFonts w:asciiTheme="minorHAnsi" w:hAnsiTheme="minorHAnsi"/>
                <w:sz w:val="22"/>
                <w:szCs w:val="22"/>
              </w:rPr>
              <w:t>alogu</w:t>
            </w:r>
            <w:r w:rsidRPr="103E9640">
              <w:rPr>
                <w:rFonts w:asciiTheme="minorHAnsi" w:hAnsiTheme="minorHAnsi"/>
                <w:sz w:val="22"/>
                <w:szCs w:val="22"/>
              </w:rPr>
              <w:t xml:space="preserve"> Beneficjen</w:t>
            </w:r>
            <w:r w:rsidR="1BA42A19" w:rsidRPr="103E9640">
              <w:rPr>
                <w:rFonts w:asciiTheme="minorHAnsi" w:hAnsiTheme="minorHAnsi"/>
                <w:sz w:val="22"/>
                <w:szCs w:val="22"/>
              </w:rPr>
              <w:t>tów, określonym w</w:t>
            </w:r>
            <w:r w:rsidR="1F94D982" w:rsidRPr="103E9640">
              <w:rPr>
                <w:rFonts w:asciiTheme="minorHAnsi" w:hAnsiTheme="minorHAnsi"/>
                <w:sz w:val="22"/>
                <w:szCs w:val="22"/>
              </w:rPr>
              <w:t> </w:t>
            </w:r>
            <w:r w:rsidR="1BA42A19" w:rsidRPr="103E9640">
              <w:rPr>
                <w:rFonts w:asciiTheme="minorHAnsi" w:hAnsiTheme="minorHAnsi"/>
                <w:sz w:val="22"/>
                <w:szCs w:val="22"/>
              </w:rPr>
              <w:t xml:space="preserve">programie </w:t>
            </w:r>
            <w:r w:rsidRPr="103E9640">
              <w:rPr>
                <w:rFonts w:asciiTheme="minorHAnsi" w:hAnsiTheme="minorHAnsi"/>
                <w:sz w:val="22"/>
                <w:szCs w:val="22"/>
              </w:rPr>
              <w:t>priorytetow</w:t>
            </w:r>
            <w:r w:rsidR="1BA42A19" w:rsidRPr="103E9640">
              <w:rPr>
                <w:rFonts w:asciiTheme="minorHAnsi" w:hAnsiTheme="minorHAnsi"/>
                <w:sz w:val="22"/>
                <w:szCs w:val="22"/>
              </w:rPr>
              <w:t>ym</w:t>
            </w:r>
          </w:p>
        </w:tc>
        <w:tc>
          <w:tcPr>
            <w:tcW w:w="348" w:type="pct"/>
            <w:vAlign w:val="center"/>
          </w:tcPr>
          <w:p w14:paraId="34E82EC7"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4A574A9B"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0A506CF1" w14:textId="77777777" w:rsidTr="5EBE894A">
        <w:trPr>
          <w:cantSplit/>
          <w:trHeight w:val="438"/>
        </w:trPr>
        <w:tc>
          <w:tcPr>
            <w:tcW w:w="417" w:type="pct"/>
            <w:tcBorders>
              <w:left w:val="single" w:sz="4" w:space="0" w:color="auto"/>
            </w:tcBorders>
            <w:shd w:val="clear" w:color="auto" w:fill="auto"/>
          </w:tcPr>
          <w:p w14:paraId="56E3D1E6" w14:textId="77777777" w:rsidR="00444C3A" w:rsidRPr="00401C00" w:rsidRDefault="00444C3A"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7CF85698" w14:textId="77777777" w:rsidR="00444C3A" w:rsidRPr="00401C00" w:rsidRDefault="1BA42A19"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 ciągu ostatnich 3 lat przed dniem złożenia wniosku NFOŚiGW nie wypowiedział Wnioskodawcy lub nie rozwiązał z nim umowy o</w:t>
            </w:r>
            <w:r w:rsidR="1F94D982" w:rsidRPr="103E9640">
              <w:rPr>
                <w:rFonts w:asciiTheme="minorHAnsi" w:hAnsiTheme="minorHAnsi"/>
                <w:sz w:val="22"/>
                <w:szCs w:val="22"/>
              </w:rPr>
              <w:t> </w:t>
            </w:r>
            <w:r w:rsidRPr="103E9640">
              <w:rPr>
                <w:rFonts w:asciiTheme="minorHAnsi" w:hAnsiTheme="minorHAnsi"/>
                <w:sz w:val="22"/>
                <w:szCs w:val="22"/>
              </w:rPr>
              <w:t>dofinansowanie – za wyjątkiem rozwiązania za porozumieniem stron – z</w:t>
            </w:r>
            <w:r w:rsidR="1F94D982" w:rsidRPr="103E9640">
              <w:rPr>
                <w:rFonts w:asciiTheme="minorHAnsi" w:hAnsiTheme="minorHAnsi"/>
                <w:sz w:val="22"/>
                <w:szCs w:val="22"/>
              </w:rPr>
              <w:t> </w:t>
            </w:r>
            <w:r w:rsidRPr="103E9640">
              <w:rPr>
                <w:rFonts w:asciiTheme="minorHAnsi" w:hAnsiTheme="minorHAnsi"/>
                <w:sz w:val="22"/>
                <w:szCs w:val="22"/>
              </w:rPr>
              <w:t>przyczyn leżących po stronie Wnioskodawcy</w:t>
            </w:r>
          </w:p>
        </w:tc>
        <w:tc>
          <w:tcPr>
            <w:tcW w:w="348" w:type="pct"/>
          </w:tcPr>
          <w:p w14:paraId="5E1EF097"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6400B5EF"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377159" w:rsidRPr="00401C00" w14:paraId="1F36EACD" w14:textId="77777777" w:rsidTr="5EBE894A">
        <w:trPr>
          <w:cantSplit/>
          <w:trHeight w:val="438"/>
        </w:trPr>
        <w:tc>
          <w:tcPr>
            <w:tcW w:w="417" w:type="pct"/>
            <w:tcBorders>
              <w:left w:val="single" w:sz="4" w:space="0" w:color="auto"/>
            </w:tcBorders>
            <w:shd w:val="clear" w:color="auto" w:fill="auto"/>
          </w:tcPr>
          <w:p w14:paraId="4A70083B" w14:textId="77777777" w:rsidR="00377159" w:rsidRPr="00401C00" w:rsidRDefault="00377159"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46F89F7E" w14:textId="77777777" w:rsidR="00377159" w:rsidRPr="00401C00" w:rsidRDefault="7C6B639D"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Wnioskodawca wywiązuje się z</w:t>
            </w:r>
            <w:r w:rsidR="5FA4B10C" w:rsidRPr="103E9640">
              <w:rPr>
                <w:rFonts w:asciiTheme="minorHAnsi" w:hAnsiTheme="minorHAnsi"/>
                <w:sz w:val="22"/>
                <w:szCs w:val="22"/>
              </w:rPr>
              <w:t>e</w:t>
            </w:r>
            <w:r w:rsidRPr="103E9640">
              <w:rPr>
                <w:rFonts w:asciiTheme="minorHAnsi" w:hAnsiTheme="minorHAnsi"/>
                <w:sz w:val="22"/>
                <w:szCs w:val="22"/>
              </w:rPr>
              <w:t xml:space="preserve"> zobowiązań publicznoprawnych na rzecz NFOŚiGW, właściwych organów, czy też podmiotów</w:t>
            </w:r>
          </w:p>
        </w:tc>
        <w:tc>
          <w:tcPr>
            <w:tcW w:w="348" w:type="pct"/>
          </w:tcPr>
          <w:p w14:paraId="4B0B795E" w14:textId="77777777" w:rsidR="00377159" w:rsidRPr="00401C00" w:rsidRDefault="00377159"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123BE7C3" w14:textId="77777777" w:rsidR="00377159" w:rsidRPr="00401C00" w:rsidRDefault="00377159" w:rsidP="103E9640">
            <w:pPr>
              <w:tabs>
                <w:tab w:val="left" w:pos="284"/>
              </w:tabs>
              <w:autoSpaceDE w:val="0"/>
              <w:autoSpaceDN w:val="0"/>
              <w:adjustRightInd w:val="0"/>
              <w:spacing w:before="120"/>
              <w:jc w:val="both"/>
              <w:rPr>
                <w:rFonts w:asciiTheme="minorHAnsi" w:hAnsiTheme="minorHAnsi"/>
                <w:sz w:val="22"/>
                <w:szCs w:val="22"/>
              </w:rPr>
            </w:pPr>
          </w:p>
        </w:tc>
      </w:tr>
      <w:tr w:rsidR="00987E41" w:rsidRPr="00401C00" w14:paraId="7B2ABAAA" w14:textId="77777777" w:rsidTr="5EBE894A">
        <w:trPr>
          <w:cantSplit/>
          <w:trHeight w:val="438"/>
        </w:trPr>
        <w:tc>
          <w:tcPr>
            <w:tcW w:w="417" w:type="pct"/>
            <w:tcBorders>
              <w:left w:val="single" w:sz="4" w:space="0" w:color="auto"/>
            </w:tcBorders>
            <w:shd w:val="clear" w:color="auto" w:fill="auto"/>
          </w:tcPr>
          <w:p w14:paraId="18DA6E7A" w14:textId="77777777" w:rsidR="00987E41" w:rsidRPr="00401C00" w:rsidRDefault="00987E41"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0ECCF40C" w14:textId="77777777" w:rsidR="00987E41" w:rsidRPr="00401C00" w:rsidRDefault="1BA42A19"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Wnioskodawca wywiązuje się z</w:t>
            </w:r>
            <w:r w:rsidR="5FA4B10C" w:rsidRPr="103E9640">
              <w:rPr>
                <w:rFonts w:asciiTheme="minorHAnsi" w:hAnsiTheme="minorHAnsi"/>
                <w:sz w:val="22"/>
                <w:szCs w:val="22"/>
              </w:rPr>
              <w:t>e</w:t>
            </w:r>
            <w:r w:rsidRPr="103E9640">
              <w:rPr>
                <w:rFonts w:asciiTheme="minorHAnsi" w:hAnsiTheme="minorHAnsi"/>
                <w:sz w:val="22"/>
                <w:szCs w:val="22"/>
              </w:rPr>
              <w:t xml:space="preserve"> zobowiązań cywilnoprawnych na rzecz NFOŚiGW</w:t>
            </w:r>
          </w:p>
        </w:tc>
        <w:tc>
          <w:tcPr>
            <w:tcW w:w="348" w:type="pct"/>
          </w:tcPr>
          <w:p w14:paraId="67BB2CE6" w14:textId="77777777" w:rsidR="00987E41" w:rsidRPr="00401C00" w:rsidRDefault="00987E41"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12B66AC5" w14:textId="77777777" w:rsidR="00987E41" w:rsidRPr="00401C00" w:rsidRDefault="00987E41"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4B0E33DC" w14:textId="77777777" w:rsidTr="5EBE894A">
        <w:trPr>
          <w:cantSplit/>
          <w:trHeight w:val="438"/>
        </w:trPr>
        <w:tc>
          <w:tcPr>
            <w:tcW w:w="417" w:type="pct"/>
            <w:tcBorders>
              <w:left w:val="single" w:sz="4" w:space="0" w:color="auto"/>
            </w:tcBorders>
            <w:shd w:val="clear" w:color="auto" w:fill="auto"/>
          </w:tcPr>
          <w:p w14:paraId="31480751" w14:textId="77777777" w:rsidR="00444C3A" w:rsidRPr="00401C00" w:rsidDel="00BA5AFE" w:rsidRDefault="00444C3A"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334D7622" w14:textId="2E784F0F" w:rsidR="00444C3A" w:rsidRPr="00401C00" w:rsidRDefault="49C21973" w:rsidP="5EBE894A">
            <w:pPr>
              <w:tabs>
                <w:tab w:val="left" w:pos="284"/>
              </w:tabs>
              <w:autoSpaceDE w:val="0"/>
              <w:autoSpaceDN w:val="0"/>
              <w:adjustRightInd w:val="0"/>
              <w:spacing w:before="120"/>
              <w:jc w:val="both"/>
              <w:rPr>
                <w:rFonts w:asciiTheme="minorHAnsi" w:hAnsiTheme="minorHAnsi"/>
                <w:sz w:val="22"/>
                <w:szCs w:val="22"/>
              </w:rPr>
            </w:pPr>
            <w:r w:rsidRPr="5EBE894A">
              <w:rPr>
                <w:rFonts w:asciiTheme="minorHAnsi" w:hAnsiTheme="minorHAnsi"/>
                <w:sz w:val="22"/>
                <w:szCs w:val="22"/>
              </w:rPr>
              <w:t xml:space="preserve">Realizacja </w:t>
            </w:r>
            <w:r w:rsidR="005073DD">
              <w:rPr>
                <w:rFonts w:asciiTheme="minorHAnsi" w:hAnsiTheme="minorHAnsi"/>
                <w:sz w:val="22"/>
                <w:szCs w:val="22"/>
              </w:rPr>
              <w:t>inwestycji</w:t>
            </w:r>
            <w:r w:rsidRPr="5EBE894A">
              <w:rPr>
                <w:rFonts w:asciiTheme="minorHAnsi" w:hAnsiTheme="minorHAnsi"/>
                <w:sz w:val="22"/>
                <w:szCs w:val="22"/>
              </w:rPr>
              <w:t xml:space="preserve"> nie została zakończona przed dniem złożenia wniosku</w:t>
            </w:r>
          </w:p>
        </w:tc>
        <w:tc>
          <w:tcPr>
            <w:tcW w:w="348" w:type="pct"/>
          </w:tcPr>
          <w:p w14:paraId="3DB9C9AC"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1B7AA4BA"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075D25" w:rsidRPr="00401C00" w14:paraId="30999C1E" w14:textId="77777777" w:rsidTr="5EBE894A">
        <w:trPr>
          <w:cantSplit/>
          <w:trHeight w:val="438"/>
        </w:trPr>
        <w:tc>
          <w:tcPr>
            <w:tcW w:w="417" w:type="pct"/>
            <w:tcBorders>
              <w:left w:val="single" w:sz="4" w:space="0" w:color="auto"/>
            </w:tcBorders>
            <w:shd w:val="clear" w:color="auto" w:fill="auto"/>
          </w:tcPr>
          <w:p w14:paraId="7AE852EA" w14:textId="77777777" w:rsidR="00075D25" w:rsidRPr="00401C00" w:rsidRDefault="00075D25"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3DC1CC99" w14:textId="38C80E7A" w:rsidR="00075D25" w:rsidRPr="00401C00" w:rsidRDefault="19D6592B"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 xml:space="preserve">Okres realizacji </w:t>
            </w:r>
            <w:r w:rsidR="005073DD">
              <w:rPr>
                <w:rFonts w:asciiTheme="minorHAnsi" w:hAnsiTheme="minorHAnsi"/>
                <w:sz w:val="22"/>
                <w:szCs w:val="22"/>
              </w:rPr>
              <w:t>inwestycji</w:t>
            </w:r>
            <w:r w:rsidRPr="103E9640">
              <w:rPr>
                <w:rFonts w:asciiTheme="minorHAnsi" w:hAnsiTheme="minorHAnsi"/>
                <w:sz w:val="22"/>
                <w:szCs w:val="22"/>
              </w:rPr>
              <w:t xml:space="preserve"> i wypłaty dofinansowania są zgodne z</w:t>
            </w:r>
            <w:r w:rsidR="1F94D982" w:rsidRPr="103E9640">
              <w:rPr>
                <w:rFonts w:asciiTheme="minorHAnsi" w:hAnsiTheme="minorHAnsi"/>
                <w:sz w:val="22"/>
                <w:szCs w:val="22"/>
              </w:rPr>
              <w:t> </w:t>
            </w:r>
            <w:r w:rsidRPr="103E9640">
              <w:rPr>
                <w:rFonts w:asciiTheme="minorHAnsi" w:hAnsiTheme="minorHAnsi"/>
                <w:sz w:val="22"/>
                <w:szCs w:val="22"/>
              </w:rPr>
              <w:t>programem priorytetowym</w:t>
            </w:r>
          </w:p>
        </w:tc>
        <w:tc>
          <w:tcPr>
            <w:tcW w:w="348" w:type="pct"/>
          </w:tcPr>
          <w:p w14:paraId="4ED2F182"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0D87DF99"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r>
      <w:tr w:rsidR="00075D25" w:rsidRPr="00401C00" w14:paraId="06F3E68E" w14:textId="77777777" w:rsidTr="5EBE894A">
        <w:trPr>
          <w:cantSplit/>
          <w:trHeight w:val="438"/>
        </w:trPr>
        <w:tc>
          <w:tcPr>
            <w:tcW w:w="417" w:type="pct"/>
            <w:tcBorders>
              <w:left w:val="single" w:sz="4" w:space="0" w:color="auto"/>
            </w:tcBorders>
            <w:shd w:val="clear" w:color="auto" w:fill="auto"/>
          </w:tcPr>
          <w:p w14:paraId="1006F2D5" w14:textId="77777777" w:rsidR="00075D25" w:rsidRPr="00401C00" w:rsidRDefault="00075D25"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759E973D" w14:textId="77777777" w:rsidR="00075D25" w:rsidRPr="00401C00" w:rsidRDefault="007D007D"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Forma, intensywność i maksymalny poziom wnioskowanego dofinansowania są zgodne z programem priorytetowym</w:t>
            </w:r>
          </w:p>
        </w:tc>
        <w:tc>
          <w:tcPr>
            <w:tcW w:w="348" w:type="pct"/>
          </w:tcPr>
          <w:p w14:paraId="601CF266"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518C1AFB"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r>
    </w:tbl>
    <w:p w14:paraId="55E0811E" w14:textId="77777777" w:rsidR="00AD6C6D" w:rsidRPr="00401C00" w:rsidRDefault="00AD6C6D" w:rsidP="103E9640">
      <w:pPr>
        <w:jc w:val="both"/>
        <w:rPr>
          <w:rFonts w:asciiTheme="minorHAnsi" w:hAnsiTheme="minorHAnsi"/>
          <w:sz w:val="22"/>
          <w:szCs w:val="22"/>
        </w:rPr>
      </w:pPr>
    </w:p>
    <w:p w14:paraId="20C64A32" w14:textId="77777777" w:rsidR="004A633B" w:rsidRPr="00401C00" w:rsidRDefault="00883CD7" w:rsidP="00CC77B0">
      <w:pPr>
        <w:rPr>
          <w:rFonts w:asciiTheme="minorHAnsi" w:hAnsiTheme="minorHAnsi"/>
          <w:b/>
          <w:sz w:val="16"/>
          <w:szCs w:val="16"/>
        </w:rPr>
      </w:pPr>
      <w:r w:rsidRPr="00401C00">
        <w:rPr>
          <w:rFonts w:asciiTheme="minorHAnsi" w:hAnsiTheme="minorHAnsi"/>
          <w:b/>
          <w:sz w:val="16"/>
          <w:szCs w:val="16"/>
        </w:rPr>
        <w:br w:type="page"/>
      </w:r>
    </w:p>
    <w:p w14:paraId="04B14D18" w14:textId="0BB54619" w:rsidR="00567F9C" w:rsidRDefault="004A633B" w:rsidP="000E477F">
      <w:pPr>
        <w:pStyle w:val="Akapitzlist"/>
        <w:tabs>
          <w:tab w:val="left" w:pos="284"/>
        </w:tabs>
        <w:autoSpaceDE w:val="0"/>
        <w:autoSpaceDN w:val="0"/>
        <w:adjustRightInd w:val="0"/>
        <w:spacing w:before="120"/>
        <w:ind w:left="0"/>
        <w:contextualSpacing w:val="0"/>
        <w:jc w:val="both"/>
        <w:rPr>
          <w:rFonts w:asciiTheme="minorHAnsi" w:hAnsiTheme="minorHAnsi"/>
          <w:b/>
          <w:color w:val="000000"/>
        </w:rPr>
      </w:pPr>
      <w:r w:rsidRPr="00401C00">
        <w:rPr>
          <w:rFonts w:asciiTheme="minorHAnsi" w:hAnsiTheme="minorHAnsi"/>
          <w:b/>
          <w:color w:val="000000"/>
        </w:rPr>
        <w:lastRenderedPageBreak/>
        <w:t xml:space="preserve">KRYTERIA JAKOŚCIOWE DOPUSZCZAJĄCE </w:t>
      </w:r>
    </w:p>
    <w:tbl>
      <w:tblPr>
        <w:tblpPr w:leftFromText="141" w:rightFromText="141" w:vertAnchor="text" w:horzAnchor="margin"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6329"/>
        <w:gridCol w:w="709"/>
        <w:gridCol w:w="709"/>
      </w:tblGrid>
      <w:tr w:rsidR="00567F9C" w:rsidRPr="001803D9" w14:paraId="2645D0B3" w14:textId="77777777" w:rsidTr="00C36629">
        <w:trPr>
          <w:cantSplit/>
          <w:trHeight w:val="219"/>
        </w:trPr>
        <w:tc>
          <w:tcPr>
            <w:tcW w:w="1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2B42C6" w14:textId="77777777" w:rsidR="00567F9C" w:rsidRPr="00D23453" w:rsidRDefault="00567F9C" w:rsidP="00C36629">
            <w:pPr>
              <w:autoSpaceDE w:val="0"/>
              <w:autoSpaceDN w:val="0"/>
              <w:adjustRightInd w:val="0"/>
              <w:spacing w:before="120"/>
              <w:jc w:val="center"/>
              <w:rPr>
                <w:rFonts w:asciiTheme="minorHAnsi" w:hAnsiTheme="minorHAnsi" w:cstheme="minorHAnsi"/>
                <w:b/>
              </w:rPr>
            </w:pPr>
            <w:r w:rsidRPr="00D23453">
              <w:rPr>
                <w:rFonts w:asciiTheme="minorHAnsi" w:hAnsiTheme="minorHAnsi" w:cstheme="minorHAnsi"/>
                <w:b/>
              </w:rPr>
              <w:t>Lp.</w:t>
            </w:r>
          </w:p>
        </w:tc>
        <w:tc>
          <w:tcPr>
            <w:tcW w:w="6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AD96C6" w14:textId="77777777" w:rsidR="00567F9C" w:rsidRPr="00D23453" w:rsidRDefault="00567F9C" w:rsidP="00C36629">
            <w:pPr>
              <w:autoSpaceDE w:val="0"/>
              <w:autoSpaceDN w:val="0"/>
              <w:adjustRightInd w:val="0"/>
              <w:spacing w:before="120"/>
              <w:jc w:val="center"/>
              <w:rPr>
                <w:rFonts w:asciiTheme="minorHAnsi" w:hAnsiTheme="minorHAnsi" w:cstheme="minorHAnsi"/>
                <w:b/>
              </w:rPr>
            </w:pPr>
            <w:r w:rsidRPr="00D23453">
              <w:rPr>
                <w:rFonts w:asciiTheme="minorHAnsi" w:hAnsiTheme="minorHAnsi" w:cstheme="minorHAnsi"/>
                <w:b/>
              </w:rPr>
              <w:t>NAZWA KRYTERIUM</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7DF289" w14:textId="77777777" w:rsidR="00567F9C" w:rsidRPr="001803D9" w:rsidRDefault="00567F9C" w:rsidP="00C36629">
            <w:pPr>
              <w:autoSpaceDE w:val="0"/>
              <w:autoSpaceDN w:val="0"/>
              <w:adjustRightInd w:val="0"/>
              <w:spacing w:before="120"/>
              <w:jc w:val="center"/>
              <w:rPr>
                <w:b/>
              </w:rPr>
            </w:pPr>
            <w:r w:rsidRPr="001803D9">
              <w:rPr>
                <w:b/>
              </w:rPr>
              <w:t>Tak</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CE4BFC" w14:textId="77777777" w:rsidR="00567F9C" w:rsidRPr="001803D9" w:rsidRDefault="00567F9C" w:rsidP="00C36629">
            <w:pPr>
              <w:autoSpaceDE w:val="0"/>
              <w:autoSpaceDN w:val="0"/>
              <w:adjustRightInd w:val="0"/>
              <w:spacing w:before="120"/>
              <w:jc w:val="center"/>
              <w:rPr>
                <w:b/>
              </w:rPr>
            </w:pPr>
            <w:r w:rsidRPr="001803D9">
              <w:rPr>
                <w:b/>
              </w:rPr>
              <w:t>Nie</w:t>
            </w:r>
          </w:p>
        </w:tc>
      </w:tr>
      <w:tr w:rsidR="003148DC" w:rsidRPr="001803D9" w14:paraId="364A1F1C" w14:textId="77777777" w:rsidTr="007142D2">
        <w:trPr>
          <w:cantSplit/>
          <w:trHeight w:val="425"/>
        </w:trPr>
        <w:tc>
          <w:tcPr>
            <w:tcW w:w="1179" w:type="dxa"/>
            <w:shd w:val="clear" w:color="auto" w:fill="BFBFBF" w:themeFill="background1" w:themeFillShade="BF"/>
          </w:tcPr>
          <w:p w14:paraId="3A5963A0" w14:textId="0268BC75" w:rsidR="003148DC" w:rsidRPr="007C7163" w:rsidRDefault="003148DC" w:rsidP="003148DC">
            <w:pPr>
              <w:autoSpaceDE w:val="0"/>
              <w:autoSpaceDN w:val="0"/>
              <w:adjustRightInd w:val="0"/>
              <w:spacing w:before="120"/>
              <w:jc w:val="center"/>
              <w:rPr>
                <w:rFonts w:asciiTheme="minorHAnsi" w:hAnsiTheme="minorHAnsi" w:cstheme="minorHAnsi"/>
                <w:b/>
              </w:rPr>
            </w:pPr>
            <w:r w:rsidRPr="007C7163">
              <w:rPr>
                <w:rFonts w:asciiTheme="minorHAnsi" w:hAnsiTheme="minorHAnsi" w:cstheme="minorHAnsi"/>
                <w:b/>
              </w:rPr>
              <w:t>I.</w:t>
            </w:r>
          </w:p>
        </w:tc>
        <w:tc>
          <w:tcPr>
            <w:tcW w:w="7747" w:type="dxa"/>
            <w:gridSpan w:val="3"/>
            <w:tcBorders>
              <w:right w:val="single" w:sz="4" w:space="0" w:color="auto"/>
            </w:tcBorders>
            <w:shd w:val="clear" w:color="auto" w:fill="BFBFBF" w:themeFill="background1" w:themeFillShade="BF"/>
          </w:tcPr>
          <w:p w14:paraId="50AA74A8" w14:textId="1E06417D" w:rsidR="003148DC" w:rsidRPr="00D23453" w:rsidRDefault="003148DC" w:rsidP="007C7163">
            <w:pPr>
              <w:autoSpaceDE w:val="0"/>
              <w:autoSpaceDN w:val="0"/>
              <w:adjustRightInd w:val="0"/>
              <w:spacing w:before="120"/>
              <w:rPr>
                <w:rFonts w:asciiTheme="minorHAnsi" w:hAnsiTheme="minorHAnsi" w:cstheme="minorHAnsi"/>
                <w:highlight w:val="lightGray"/>
              </w:rPr>
            </w:pPr>
            <w:r w:rsidRPr="007C7163">
              <w:rPr>
                <w:rFonts w:asciiTheme="minorHAnsi" w:hAnsiTheme="minorHAnsi" w:cstheme="minorHAnsi"/>
                <w:b/>
              </w:rPr>
              <w:t xml:space="preserve">ZASADNOŚĆ I WYKONALNOŚĆ </w:t>
            </w:r>
            <w:r w:rsidR="00FA65E3">
              <w:rPr>
                <w:rFonts w:asciiTheme="minorHAnsi" w:hAnsiTheme="minorHAnsi" w:cstheme="minorHAnsi"/>
                <w:b/>
              </w:rPr>
              <w:t>INWESTYCJI</w:t>
            </w:r>
          </w:p>
        </w:tc>
      </w:tr>
      <w:tr w:rsidR="003148DC" w:rsidRPr="001803D9" w14:paraId="69DAEB53" w14:textId="77777777" w:rsidTr="00C36629">
        <w:trPr>
          <w:cantSplit/>
          <w:trHeight w:val="425"/>
        </w:trPr>
        <w:tc>
          <w:tcPr>
            <w:tcW w:w="1179" w:type="dxa"/>
            <w:tcBorders>
              <w:top w:val="single" w:sz="4" w:space="0" w:color="auto"/>
              <w:left w:val="single" w:sz="4" w:space="0" w:color="auto"/>
              <w:bottom w:val="single" w:sz="4" w:space="0" w:color="auto"/>
              <w:right w:val="single" w:sz="4" w:space="0" w:color="auto"/>
            </w:tcBorders>
            <w:vAlign w:val="center"/>
            <w:hideMark/>
          </w:tcPr>
          <w:p w14:paraId="5F6427CF" w14:textId="77777777" w:rsidR="003148DC" w:rsidRPr="00D23453" w:rsidRDefault="003148DC" w:rsidP="003148DC">
            <w:pPr>
              <w:autoSpaceDE w:val="0"/>
              <w:autoSpaceDN w:val="0"/>
              <w:adjustRightInd w:val="0"/>
              <w:spacing w:before="120"/>
              <w:jc w:val="center"/>
              <w:rPr>
                <w:rFonts w:asciiTheme="minorHAnsi" w:hAnsiTheme="minorHAnsi" w:cstheme="minorHAnsi"/>
                <w:sz w:val="22"/>
                <w:szCs w:val="22"/>
              </w:rPr>
            </w:pPr>
            <w:r w:rsidRPr="00D23453">
              <w:rPr>
                <w:rFonts w:asciiTheme="minorHAnsi" w:hAnsiTheme="minorHAnsi" w:cstheme="minorHAnsi"/>
                <w:sz w:val="22"/>
                <w:szCs w:val="22"/>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14:paraId="205826AA" w14:textId="5DDCAF26" w:rsidR="003148DC" w:rsidRPr="00D23453" w:rsidRDefault="003148DC" w:rsidP="00333B59">
            <w:pPr>
              <w:spacing w:before="120"/>
              <w:jc w:val="both"/>
              <w:rPr>
                <w:rFonts w:asciiTheme="minorHAnsi" w:hAnsiTheme="minorHAnsi" w:cstheme="minorHAnsi"/>
                <w:sz w:val="22"/>
                <w:szCs w:val="22"/>
              </w:rPr>
            </w:pPr>
            <w:r w:rsidRPr="00D23453">
              <w:rPr>
                <w:rFonts w:asciiTheme="minorHAnsi" w:eastAsia="Calibri" w:hAnsiTheme="minorHAnsi" w:cstheme="minorHAnsi"/>
                <w:sz w:val="22"/>
                <w:szCs w:val="22"/>
              </w:rPr>
              <w:t xml:space="preserve">Oświadczenie Wnioskodawcy, że </w:t>
            </w:r>
            <w:r w:rsidRPr="00D23453">
              <w:rPr>
                <w:rFonts w:asciiTheme="minorHAnsi" w:hAnsiTheme="minorHAnsi" w:cstheme="minorHAnsi"/>
                <w:sz w:val="22"/>
                <w:szCs w:val="22"/>
              </w:rPr>
              <w:t xml:space="preserve">zobowiązuje się do nie zbywania nieruchomości/wyposażenia/sprzętu stanowiącego przedmiot dofinansowania przez co najmniej 5 lat od dnia zakończenia realizacji </w:t>
            </w:r>
            <w:r w:rsidR="00620C15">
              <w:rPr>
                <w:rFonts w:asciiTheme="minorHAnsi" w:hAnsiTheme="minorHAnsi" w:cstheme="minorHAnsi"/>
                <w:sz w:val="22"/>
                <w:szCs w:val="22"/>
              </w:rPr>
              <w:t>inwestycji</w:t>
            </w:r>
            <w:r w:rsidR="00333B59">
              <w:rPr>
                <w:rFonts w:asciiTheme="minorHAnsi" w:hAnsiTheme="minorHAnsi" w:cstheme="minorHAnsi"/>
                <w:sz w:val="22"/>
                <w:szCs w:val="22"/>
              </w:rPr>
              <w:t xml:space="preserve"> (jeśli dotyczy)</w:t>
            </w:r>
            <w:r w:rsidR="00333B59" w:rsidRPr="00D23453">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70D001E6" w14:textId="77777777" w:rsidR="003148DC" w:rsidRPr="001803D9" w:rsidRDefault="003148DC" w:rsidP="003148DC">
            <w:pPr>
              <w:spacing w:before="120"/>
            </w:pPr>
          </w:p>
        </w:tc>
        <w:tc>
          <w:tcPr>
            <w:tcW w:w="709" w:type="dxa"/>
            <w:tcBorders>
              <w:top w:val="single" w:sz="4" w:space="0" w:color="auto"/>
              <w:left w:val="single" w:sz="4" w:space="0" w:color="auto"/>
              <w:bottom w:val="single" w:sz="4" w:space="0" w:color="auto"/>
              <w:right w:val="single" w:sz="4" w:space="0" w:color="auto"/>
            </w:tcBorders>
          </w:tcPr>
          <w:p w14:paraId="76E5D2F5" w14:textId="77777777" w:rsidR="003148DC" w:rsidRPr="001803D9" w:rsidRDefault="003148DC" w:rsidP="003148DC">
            <w:pPr>
              <w:spacing w:before="120"/>
            </w:pPr>
          </w:p>
        </w:tc>
      </w:tr>
      <w:tr w:rsidR="003148DC" w:rsidRPr="001803D9" w14:paraId="6B0185C2"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0E82C5C4" w14:textId="77777777" w:rsidR="003148DC" w:rsidRPr="00D23453" w:rsidRDefault="003148DC" w:rsidP="003148DC">
            <w:pPr>
              <w:autoSpaceDE w:val="0"/>
              <w:autoSpaceDN w:val="0"/>
              <w:adjustRightInd w:val="0"/>
              <w:spacing w:before="120"/>
              <w:jc w:val="center"/>
              <w:rPr>
                <w:rFonts w:asciiTheme="minorHAnsi" w:hAnsiTheme="minorHAnsi" w:cstheme="minorHAnsi"/>
                <w:sz w:val="22"/>
                <w:szCs w:val="22"/>
              </w:rPr>
            </w:pPr>
            <w:r w:rsidRPr="00D23453">
              <w:rPr>
                <w:rFonts w:asciiTheme="minorHAnsi" w:hAnsiTheme="minorHAnsi" w:cstheme="minorHAnsi"/>
                <w:sz w:val="22"/>
                <w:szCs w:val="22"/>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9E9B849" w14:textId="6998945F" w:rsidR="003148DC" w:rsidRPr="00D23453" w:rsidRDefault="003148DC" w:rsidP="003148DC">
            <w:pPr>
              <w:spacing w:before="120"/>
              <w:jc w:val="both"/>
              <w:rPr>
                <w:rFonts w:asciiTheme="minorHAnsi" w:hAnsiTheme="minorHAnsi" w:cstheme="minorHAnsi"/>
                <w:sz w:val="22"/>
                <w:szCs w:val="22"/>
              </w:rPr>
            </w:pPr>
            <w:r w:rsidRPr="00D23453">
              <w:rPr>
                <w:rFonts w:asciiTheme="minorHAnsi" w:eastAsia="Calibri" w:hAnsiTheme="minorHAnsi" w:cstheme="minorHAnsi"/>
                <w:sz w:val="22"/>
                <w:szCs w:val="22"/>
              </w:rPr>
              <w:t>Oświadczenie Wnioskodawcy, że wyposażenie/sprzęt</w:t>
            </w:r>
            <w:r w:rsidRPr="00D23453">
              <w:rPr>
                <w:rFonts w:asciiTheme="minorHAnsi" w:hAnsiTheme="minorHAnsi" w:cstheme="minorHAnsi"/>
                <w:sz w:val="22"/>
                <w:szCs w:val="22"/>
              </w:rPr>
              <w:t xml:space="preserve"> stanowiące przedmiot dofinansowania nie będą wywożone poza terytorium Rzeczypospolitej Polskiej przez co najmniej 5 lat od dnia zakończenia realizacji </w:t>
            </w:r>
            <w:r w:rsidR="00EA3D1D">
              <w:rPr>
                <w:rFonts w:asciiTheme="minorHAnsi" w:hAnsiTheme="minorHAnsi" w:cstheme="minorHAnsi"/>
                <w:sz w:val="22"/>
                <w:szCs w:val="22"/>
              </w:rPr>
              <w:t>inwestycji</w:t>
            </w:r>
            <w:r w:rsidRPr="00D23453">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264F9852" w14:textId="77777777" w:rsidR="003148DC" w:rsidRPr="001803D9" w:rsidRDefault="003148DC" w:rsidP="003148DC">
            <w:pPr>
              <w:spacing w:before="120"/>
            </w:pPr>
          </w:p>
        </w:tc>
        <w:tc>
          <w:tcPr>
            <w:tcW w:w="709" w:type="dxa"/>
            <w:tcBorders>
              <w:top w:val="single" w:sz="4" w:space="0" w:color="auto"/>
              <w:left w:val="single" w:sz="4" w:space="0" w:color="auto"/>
              <w:bottom w:val="single" w:sz="4" w:space="0" w:color="auto"/>
              <w:right w:val="single" w:sz="4" w:space="0" w:color="auto"/>
            </w:tcBorders>
          </w:tcPr>
          <w:p w14:paraId="5693466C" w14:textId="77777777" w:rsidR="003148DC" w:rsidRPr="001803D9" w:rsidRDefault="003148DC" w:rsidP="003148DC">
            <w:pPr>
              <w:spacing w:before="120"/>
            </w:pPr>
          </w:p>
        </w:tc>
      </w:tr>
      <w:tr w:rsidR="003148DC" w:rsidRPr="001803D9" w14:paraId="37F6FFAA"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34754C3A" w14:textId="77777777" w:rsidR="003148DC" w:rsidRPr="00D23453" w:rsidRDefault="003148DC" w:rsidP="003148DC">
            <w:pPr>
              <w:autoSpaceDE w:val="0"/>
              <w:autoSpaceDN w:val="0"/>
              <w:adjustRightInd w:val="0"/>
              <w:spacing w:before="120"/>
              <w:jc w:val="center"/>
              <w:rPr>
                <w:rFonts w:asciiTheme="minorHAnsi" w:hAnsiTheme="minorHAnsi" w:cstheme="minorHAnsi"/>
                <w:sz w:val="22"/>
                <w:szCs w:val="22"/>
              </w:rPr>
            </w:pPr>
            <w:r w:rsidRPr="00D23453">
              <w:rPr>
                <w:rFonts w:asciiTheme="minorHAnsi" w:hAnsiTheme="minorHAnsi" w:cstheme="minorHAnsi"/>
                <w:sz w:val="22"/>
                <w:szCs w:val="22"/>
              </w:rPr>
              <w:t xml:space="preserve">3. </w:t>
            </w:r>
          </w:p>
        </w:tc>
        <w:tc>
          <w:tcPr>
            <w:tcW w:w="6329" w:type="dxa"/>
            <w:tcBorders>
              <w:top w:val="single" w:sz="4" w:space="0" w:color="auto"/>
              <w:left w:val="single" w:sz="4" w:space="0" w:color="auto"/>
              <w:bottom w:val="single" w:sz="4" w:space="0" w:color="auto"/>
              <w:right w:val="single" w:sz="4" w:space="0" w:color="auto"/>
            </w:tcBorders>
            <w:vAlign w:val="center"/>
            <w:hideMark/>
          </w:tcPr>
          <w:p w14:paraId="12FA2484" w14:textId="51F30EC1" w:rsidR="003148DC" w:rsidRPr="00D23453" w:rsidRDefault="003148DC" w:rsidP="009C214F">
            <w:pPr>
              <w:autoSpaceDE w:val="0"/>
              <w:autoSpaceDN w:val="0"/>
              <w:adjustRightInd w:val="0"/>
              <w:spacing w:before="120"/>
              <w:jc w:val="both"/>
              <w:rPr>
                <w:rFonts w:asciiTheme="minorHAnsi" w:hAnsiTheme="minorHAnsi" w:cstheme="minorHAnsi"/>
                <w:i/>
                <w:iCs/>
                <w:sz w:val="22"/>
                <w:szCs w:val="22"/>
              </w:rPr>
            </w:pPr>
            <w:r w:rsidRPr="00D23453">
              <w:rPr>
                <w:rFonts w:asciiTheme="minorHAnsi" w:eastAsia="Calibri" w:hAnsiTheme="minorHAnsi" w:cstheme="minorHAnsi"/>
                <w:sz w:val="22"/>
                <w:szCs w:val="22"/>
              </w:rPr>
              <w:t>Oświadczenie Wnioskodawcy, że</w:t>
            </w:r>
            <w:r w:rsidRPr="00D23453">
              <w:rPr>
                <w:rFonts w:asciiTheme="minorHAnsi" w:hAnsiTheme="minorHAnsi" w:cstheme="minorHAnsi"/>
                <w:sz w:val="22"/>
                <w:szCs w:val="22"/>
              </w:rPr>
              <w:t xml:space="preserve"> zobowiązuje się do utrzymania trwałości inwestycji przez okres 5 lat od dnia zakończenia realizacji </w:t>
            </w:r>
            <w:r w:rsidR="00331BA5">
              <w:rPr>
                <w:rFonts w:asciiTheme="minorHAnsi" w:hAnsiTheme="minorHAnsi" w:cstheme="minorHAnsi"/>
                <w:sz w:val="22"/>
                <w:szCs w:val="22"/>
              </w:rPr>
              <w:t>inwestycji</w:t>
            </w:r>
            <w:r w:rsidRPr="00D23453">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21578E75"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3700E251" w14:textId="77777777" w:rsidR="003148DC" w:rsidRPr="001803D9" w:rsidRDefault="003148DC" w:rsidP="003148DC">
            <w:pPr>
              <w:autoSpaceDE w:val="0"/>
              <w:autoSpaceDN w:val="0"/>
              <w:adjustRightInd w:val="0"/>
              <w:spacing w:before="120"/>
            </w:pPr>
          </w:p>
        </w:tc>
      </w:tr>
      <w:tr w:rsidR="003148DC" w:rsidRPr="001803D9" w14:paraId="20961B6E"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19BAE61E" w14:textId="77777777" w:rsidR="003148DC" w:rsidRPr="00D23453" w:rsidRDefault="003148DC" w:rsidP="003148DC">
            <w:pPr>
              <w:autoSpaceDE w:val="0"/>
              <w:autoSpaceDN w:val="0"/>
              <w:adjustRightInd w:val="0"/>
              <w:spacing w:before="120"/>
              <w:jc w:val="center"/>
              <w:rPr>
                <w:rFonts w:asciiTheme="minorHAnsi" w:hAnsiTheme="minorHAnsi" w:cstheme="minorHAnsi"/>
                <w:sz w:val="22"/>
                <w:szCs w:val="22"/>
              </w:rPr>
            </w:pPr>
            <w:r w:rsidRPr="00D23453">
              <w:rPr>
                <w:rFonts w:asciiTheme="minorHAnsi" w:hAnsiTheme="minorHAnsi" w:cstheme="minorHAnsi"/>
                <w:sz w:val="22"/>
                <w:szCs w:val="22"/>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14:paraId="321AB9B5" w14:textId="714C06AF" w:rsidR="003148DC" w:rsidRPr="00D23453" w:rsidRDefault="003148DC" w:rsidP="001D3839">
            <w:pPr>
              <w:autoSpaceDE w:val="0"/>
              <w:autoSpaceDN w:val="0"/>
              <w:adjustRightInd w:val="0"/>
              <w:spacing w:before="120"/>
              <w:jc w:val="both"/>
              <w:rPr>
                <w:rFonts w:asciiTheme="minorHAnsi" w:hAnsiTheme="minorHAnsi" w:cstheme="minorHAnsi"/>
                <w:i/>
                <w:iCs/>
                <w:sz w:val="22"/>
                <w:szCs w:val="22"/>
              </w:rPr>
            </w:pPr>
            <w:r w:rsidRPr="00D23453">
              <w:rPr>
                <w:rFonts w:asciiTheme="minorHAnsi" w:hAnsiTheme="minorHAnsi" w:cstheme="minorHAnsi"/>
                <w:sz w:val="22"/>
                <w:szCs w:val="22"/>
              </w:rPr>
              <w:t xml:space="preserve">Oświadczenie Wnioskodawcy, że koszty dofinansowywane w ramach </w:t>
            </w:r>
            <w:r w:rsidR="00846B65">
              <w:rPr>
                <w:rFonts w:asciiTheme="minorHAnsi" w:hAnsiTheme="minorHAnsi" w:cstheme="minorHAnsi"/>
                <w:sz w:val="22"/>
                <w:szCs w:val="22"/>
              </w:rPr>
              <w:t>inwestycji</w:t>
            </w:r>
            <w:r w:rsidRPr="00D23453">
              <w:rPr>
                <w:rFonts w:asciiTheme="minorHAnsi" w:hAnsiTheme="minorHAnsi" w:cstheme="minorHAnsi"/>
                <w:sz w:val="22"/>
                <w:szCs w:val="22"/>
              </w:rPr>
              <w:t xml:space="preserve"> nie zostały sfinansowane z publicznych środków krajowych lub zagranicznych, w szczególności ze środków budżetu Unii Europejskiej i nie będą przedstawiane do takiego dofinansowania </w:t>
            </w:r>
            <w:r w:rsidR="008755B1">
              <w:rPr>
                <w:rFonts w:asciiTheme="minorHAnsi" w:hAnsiTheme="minorHAnsi" w:cstheme="minorHAnsi"/>
                <w:sz w:val="22"/>
                <w:szCs w:val="22"/>
              </w:rPr>
              <w:br/>
            </w:r>
            <w:r w:rsidRPr="00D23453">
              <w:rPr>
                <w:rFonts w:asciiTheme="minorHAnsi" w:hAnsiTheme="minorHAnsi" w:cstheme="minorHAnsi"/>
                <w:sz w:val="22"/>
                <w:szCs w:val="22"/>
              </w:rPr>
              <w:t>z innych źródeł.</w:t>
            </w:r>
          </w:p>
        </w:tc>
        <w:tc>
          <w:tcPr>
            <w:tcW w:w="709" w:type="dxa"/>
            <w:tcBorders>
              <w:top w:val="single" w:sz="4" w:space="0" w:color="auto"/>
              <w:left w:val="single" w:sz="4" w:space="0" w:color="auto"/>
              <w:bottom w:val="single" w:sz="4" w:space="0" w:color="auto"/>
              <w:right w:val="single" w:sz="4" w:space="0" w:color="auto"/>
            </w:tcBorders>
          </w:tcPr>
          <w:p w14:paraId="4653200F"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7E01A7FA" w14:textId="77777777" w:rsidR="003148DC" w:rsidRPr="001803D9" w:rsidRDefault="003148DC" w:rsidP="003148DC">
            <w:pPr>
              <w:autoSpaceDE w:val="0"/>
              <w:autoSpaceDN w:val="0"/>
              <w:adjustRightInd w:val="0"/>
              <w:spacing w:before="120"/>
            </w:pPr>
          </w:p>
        </w:tc>
      </w:tr>
      <w:tr w:rsidR="003148DC" w:rsidRPr="001803D9" w14:paraId="644830BB"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4837025" w14:textId="7CD745FB" w:rsidR="003148DC" w:rsidRPr="00D23453" w:rsidRDefault="001B7AD4" w:rsidP="003148DC">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5</w:t>
            </w:r>
            <w:r w:rsidR="003148DC" w:rsidRPr="00D23453">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017220D3" w14:textId="0610EFF3" w:rsidR="003148DC" w:rsidRPr="00D23453" w:rsidRDefault="003148DC" w:rsidP="007A5316">
            <w:pPr>
              <w:autoSpaceDE w:val="0"/>
              <w:autoSpaceDN w:val="0"/>
              <w:adjustRightInd w:val="0"/>
              <w:jc w:val="both"/>
              <w:rPr>
                <w:rFonts w:asciiTheme="minorHAnsi" w:hAnsiTheme="minorHAnsi" w:cstheme="minorHAnsi"/>
                <w:sz w:val="22"/>
                <w:szCs w:val="22"/>
              </w:rPr>
            </w:pPr>
            <w:r w:rsidRPr="00D23453">
              <w:rPr>
                <w:rFonts w:asciiTheme="minorHAnsi" w:hAnsiTheme="minorHAnsi" w:cstheme="minorHAnsi"/>
                <w:sz w:val="22"/>
                <w:szCs w:val="22"/>
              </w:rPr>
              <w:t xml:space="preserve">Adekwatność i trafność wskazanej w projekcie lokalizacji </w:t>
            </w:r>
            <w:r w:rsidR="001B7AD4" w:rsidRPr="00D23453">
              <w:rPr>
                <w:rFonts w:asciiTheme="minorHAnsi" w:hAnsiTheme="minorHAnsi" w:cstheme="minorHAnsi"/>
                <w:sz w:val="22"/>
                <w:szCs w:val="22"/>
              </w:rPr>
              <w:t xml:space="preserve">modernizacji i rozbudowy sieci elektroenergetycznej w celu </w:t>
            </w:r>
            <w:r w:rsidR="007A5316">
              <w:rPr>
                <w:rFonts w:asciiTheme="minorHAnsi" w:hAnsiTheme="minorHAnsi" w:cstheme="minorHAnsi"/>
                <w:sz w:val="22"/>
                <w:szCs w:val="22"/>
              </w:rPr>
              <w:t xml:space="preserve">m.in. </w:t>
            </w:r>
            <w:r w:rsidR="007A5316" w:rsidRPr="002261A3">
              <w:rPr>
                <w:rFonts w:ascii="Calibri" w:eastAsia="Calibri" w:hAnsi="Calibri" w:cs="Calibri"/>
                <w:sz w:val="22"/>
                <w:szCs w:val="22"/>
              </w:rPr>
              <w:t xml:space="preserve"> </w:t>
            </w:r>
            <w:r w:rsidR="007A5316">
              <w:rPr>
                <w:rFonts w:ascii="Calibri" w:eastAsia="Calibri" w:hAnsi="Calibri" w:cs="Calibri"/>
                <w:sz w:val="22"/>
                <w:szCs w:val="22"/>
              </w:rPr>
              <w:t>zwiększenia</w:t>
            </w:r>
            <w:r w:rsidR="007A5316" w:rsidRPr="002261A3">
              <w:rPr>
                <w:rFonts w:ascii="Calibri" w:eastAsia="Calibri" w:hAnsi="Calibri" w:cs="Calibri"/>
                <w:sz w:val="22"/>
                <w:szCs w:val="22"/>
              </w:rPr>
              <w:t xml:space="preserve"> przepustowości infrastruktury elektroenergetycznej na potrzeby rozwoju infrastruktury ładowania pojazdów elektrycznych</w:t>
            </w:r>
            <w:r w:rsidR="007A5316">
              <w:rPr>
                <w:rFonts w:ascii="Calibri" w:eastAsia="Calibri" w:hAnsi="Calibri" w:cs="Calibri"/>
                <w:sz w:val="22"/>
                <w:szCs w:val="22"/>
              </w:rPr>
              <w:t xml:space="preserve">. </w:t>
            </w:r>
            <w:r w:rsidRPr="00D23453">
              <w:rPr>
                <w:rFonts w:asciiTheme="minorHAnsi" w:hAnsiTheme="minorHAnsi" w:cstheme="minorHAnsi"/>
                <w:sz w:val="22"/>
                <w:szCs w:val="22"/>
              </w:rPr>
              <w:t xml:space="preserve">Zasadność lokalizacji powinna wynikać z przeprowadzonej analizy lokalizacji </w:t>
            </w:r>
            <w:r w:rsidR="00846B65">
              <w:rPr>
                <w:rFonts w:asciiTheme="minorHAnsi" w:hAnsiTheme="minorHAnsi" w:cstheme="minorHAnsi"/>
                <w:sz w:val="22"/>
                <w:szCs w:val="22"/>
              </w:rPr>
              <w:t>inwestycji</w:t>
            </w:r>
            <w:r w:rsidRPr="00D23453">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1261E8EA"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51311D91" w14:textId="77777777" w:rsidR="003148DC" w:rsidRPr="001803D9" w:rsidRDefault="003148DC" w:rsidP="003148DC">
            <w:pPr>
              <w:autoSpaceDE w:val="0"/>
              <w:autoSpaceDN w:val="0"/>
              <w:adjustRightInd w:val="0"/>
              <w:spacing w:before="120"/>
            </w:pPr>
          </w:p>
        </w:tc>
      </w:tr>
      <w:tr w:rsidR="003148DC" w:rsidRPr="001803D9" w14:paraId="44A9D61A"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082716A" w14:textId="0134B2F3" w:rsidR="003148DC" w:rsidRPr="00D23453" w:rsidRDefault="001B7AD4" w:rsidP="00D23453">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6</w:t>
            </w:r>
            <w:r w:rsidR="003148DC" w:rsidRPr="00D23453">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6745D688" w14:textId="44B488DC" w:rsidR="003148DC" w:rsidRPr="00D23453" w:rsidRDefault="004B4204" w:rsidP="00A771A5">
            <w:pPr>
              <w:autoSpaceDE w:val="0"/>
              <w:autoSpaceDN w:val="0"/>
              <w:adjustRightInd w:val="0"/>
              <w:spacing w:before="120"/>
              <w:jc w:val="both"/>
              <w:rPr>
                <w:rFonts w:asciiTheme="minorHAnsi" w:hAnsiTheme="minorHAnsi" w:cstheme="minorHAnsi"/>
                <w:sz w:val="22"/>
                <w:szCs w:val="22"/>
              </w:rPr>
            </w:pPr>
            <w:r>
              <w:rPr>
                <w:rFonts w:asciiTheme="minorHAnsi" w:hAnsiTheme="minorHAnsi" w:cstheme="minorHAnsi"/>
                <w:sz w:val="22"/>
                <w:szCs w:val="22"/>
              </w:rPr>
              <w:t>Planowan</w:t>
            </w:r>
            <w:r w:rsidR="00D5137F">
              <w:rPr>
                <w:rFonts w:asciiTheme="minorHAnsi" w:hAnsiTheme="minorHAnsi" w:cstheme="minorHAnsi"/>
                <w:sz w:val="22"/>
                <w:szCs w:val="22"/>
              </w:rPr>
              <w:t>a inwestycja</w:t>
            </w:r>
            <w:r>
              <w:rPr>
                <w:rFonts w:asciiTheme="minorHAnsi" w:hAnsiTheme="minorHAnsi" w:cstheme="minorHAnsi"/>
                <w:sz w:val="22"/>
                <w:szCs w:val="22"/>
              </w:rPr>
              <w:t xml:space="preserve">  jest spójn</w:t>
            </w:r>
            <w:r w:rsidR="00D5137F">
              <w:rPr>
                <w:rFonts w:asciiTheme="minorHAnsi" w:hAnsiTheme="minorHAnsi" w:cstheme="minorHAnsi"/>
                <w:sz w:val="22"/>
                <w:szCs w:val="22"/>
              </w:rPr>
              <w:t>a</w:t>
            </w:r>
            <w:r>
              <w:rPr>
                <w:rFonts w:asciiTheme="minorHAnsi" w:hAnsiTheme="minorHAnsi" w:cstheme="minorHAnsi"/>
                <w:sz w:val="22"/>
                <w:szCs w:val="22"/>
              </w:rPr>
              <w:t xml:space="preserve"> </w:t>
            </w:r>
            <w:r w:rsidR="003148DC" w:rsidRPr="00D23453">
              <w:rPr>
                <w:rFonts w:asciiTheme="minorHAnsi" w:hAnsiTheme="minorHAnsi" w:cstheme="minorHAnsi"/>
                <w:sz w:val="22"/>
                <w:szCs w:val="22"/>
              </w:rPr>
              <w:t>z planem</w:t>
            </w:r>
            <w:r w:rsidR="006D3D42" w:rsidRPr="00D23453">
              <w:rPr>
                <w:rFonts w:asciiTheme="minorHAnsi" w:hAnsiTheme="minorHAnsi" w:cstheme="minorHAnsi"/>
                <w:sz w:val="22"/>
                <w:szCs w:val="22"/>
              </w:rPr>
              <w:t>,</w:t>
            </w:r>
            <w:r w:rsidR="003148DC" w:rsidRPr="00D23453">
              <w:rPr>
                <w:rFonts w:asciiTheme="minorHAnsi" w:hAnsiTheme="minorHAnsi" w:cstheme="minorHAnsi"/>
                <w:sz w:val="22"/>
                <w:szCs w:val="22"/>
              </w:rPr>
              <w:t xml:space="preserve"> o któr</w:t>
            </w:r>
            <w:r w:rsidR="001D3839">
              <w:rPr>
                <w:rFonts w:asciiTheme="minorHAnsi" w:hAnsiTheme="minorHAnsi" w:cstheme="minorHAnsi"/>
                <w:sz w:val="22"/>
                <w:szCs w:val="22"/>
              </w:rPr>
              <w:t>ym mowa w art. 32 ust. 1 ustawy,</w:t>
            </w:r>
            <w:r w:rsidR="003148DC" w:rsidRPr="00D23453">
              <w:rPr>
                <w:rFonts w:asciiTheme="minorHAnsi" w:hAnsiTheme="minorHAnsi" w:cstheme="minorHAnsi"/>
                <w:sz w:val="22"/>
                <w:szCs w:val="22"/>
              </w:rPr>
              <w:t xml:space="preserve"> lub </w:t>
            </w:r>
            <w:r>
              <w:rPr>
                <w:rFonts w:asciiTheme="minorHAnsi" w:hAnsiTheme="minorHAnsi" w:cstheme="minorHAnsi"/>
                <w:sz w:val="22"/>
                <w:szCs w:val="22"/>
              </w:rPr>
              <w:t>uwzglę</w:t>
            </w:r>
            <w:r w:rsidR="0020124E">
              <w:rPr>
                <w:rFonts w:asciiTheme="minorHAnsi" w:hAnsiTheme="minorHAnsi" w:cstheme="minorHAnsi"/>
                <w:sz w:val="22"/>
                <w:szCs w:val="22"/>
              </w:rPr>
              <w:t>d</w:t>
            </w:r>
            <w:r>
              <w:rPr>
                <w:rFonts w:asciiTheme="minorHAnsi" w:hAnsiTheme="minorHAnsi" w:cstheme="minorHAnsi"/>
                <w:sz w:val="22"/>
                <w:szCs w:val="22"/>
              </w:rPr>
              <w:t xml:space="preserve">nia wytyczne zawarte </w:t>
            </w:r>
            <w:r w:rsidR="003148DC" w:rsidRPr="00D23453">
              <w:rPr>
                <w:rFonts w:asciiTheme="minorHAnsi" w:hAnsiTheme="minorHAnsi" w:cstheme="minorHAnsi"/>
                <w:sz w:val="22"/>
                <w:szCs w:val="22"/>
              </w:rPr>
              <w:t xml:space="preserve">w planie, o którym mowa w art. 62 ust. 1 ustawy z dnia 11 stycznia 2018 r. </w:t>
            </w:r>
            <w:r w:rsidR="008755B1">
              <w:rPr>
                <w:rFonts w:asciiTheme="minorHAnsi" w:hAnsiTheme="minorHAnsi" w:cstheme="minorHAnsi"/>
                <w:sz w:val="22"/>
                <w:szCs w:val="22"/>
              </w:rPr>
              <w:br/>
            </w:r>
            <w:r w:rsidR="003148DC" w:rsidRPr="00D23453">
              <w:rPr>
                <w:rFonts w:asciiTheme="minorHAnsi" w:hAnsiTheme="minorHAnsi" w:cstheme="minorHAnsi"/>
                <w:sz w:val="22"/>
                <w:szCs w:val="22"/>
              </w:rPr>
              <w:t>o elektromobilności i paliwach alternatywnych (</w:t>
            </w:r>
            <w:r w:rsidR="001D3839">
              <w:rPr>
                <w:rFonts w:asciiTheme="minorHAnsi" w:hAnsiTheme="minorHAnsi" w:cstheme="minorHAnsi"/>
                <w:sz w:val="22"/>
                <w:szCs w:val="22"/>
              </w:rPr>
              <w:t xml:space="preserve">t.j. </w:t>
            </w:r>
            <w:r w:rsidR="003148DC" w:rsidRPr="00D23453">
              <w:rPr>
                <w:rFonts w:asciiTheme="minorHAnsi" w:hAnsiTheme="minorHAnsi" w:cstheme="minorHAnsi"/>
                <w:sz w:val="22"/>
                <w:szCs w:val="22"/>
              </w:rPr>
              <w:t>Dz. U. z 2021 r. poz. 110</w:t>
            </w:r>
            <w:r w:rsidR="001C3A23">
              <w:rPr>
                <w:rFonts w:asciiTheme="minorHAnsi" w:hAnsiTheme="minorHAnsi" w:cstheme="minorHAnsi"/>
                <w:sz w:val="22"/>
                <w:szCs w:val="22"/>
              </w:rPr>
              <w:t>, z późn. zm.</w:t>
            </w:r>
            <w:r w:rsidR="003148DC" w:rsidRPr="00D23453">
              <w:rPr>
                <w:rFonts w:asciiTheme="minorHAnsi" w:hAnsiTheme="minorHAnsi" w:cstheme="minorHAnsi"/>
                <w:sz w:val="22"/>
                <w:szCs w:val="22"/>
              </w:rPr>
              <w:t>)</w:t>
            </w:r>
            <w:r w:rsidR="00A771A5">
              <w:rPr>
                <w:rFonts w:asciiTheme="minorHAnsi" w:hAnsiTheme="minorHAnsi" w:cstheme="minorHAnsi"/>
                <w:sz w:val="22"/>
                <w:szCs w:val="22"/>
              </w:rPr>
              <w:t xml:space="preserve">, lub  </w:t>
            </w:r>
            <w:r w:rsidR="008755B1">
              <w:rPr>
                <w:rFonts w:asciiTheme="minorHAnsi" w:hAnsiTheme="minorHAnsi" w:cstheme="minorHAnsi"/>
                <w:sz w:val="22"/>
                <w:szCs w:val="22"/>
              </w:rPr>
              <w:t xml:space="preserve">uwzględnia </w:t>
            </w:r>
            <w:r w:rsidR="00A771A5">
              <w:rPr>
                <w:rFonts w:asciiTheme="minorHAnsi" w:hAnsiTheme="minorHAnsi" w:cstheme="minorHAnsi"/>
                <w:sz w:val="22"/>
                <w:szCs w:val="22"/>
              </w:rPr>
              <w:t>uzas</w:t>
            </w:r>
            <w:r w:rsidR="001D3839">
              <w:rPr>
                <w:rFonts w:asciiTheme="minorHAnsi" w:hAnsiTheme="minorHAnsi" w:cstheme="minorHAnsi"/>
                <w:sz w:val="22"/>
                <w:szCs w:val="22"/>
              </w:rPr>
              <w:t>a</w:t>
            </w:r>
            <w:r w:rsidR="00A771A5">
              <w:rPr>
                <w:rFonts w:asciiTheme="minorHAnsi" w:hAnsiTheme="minorHAnsi" w:cstheme="minorHAnsi"/>
                <w:sz w:val="22"/>
                <w:szCs w:val="22"/>
              </w:rPr>
              <w:t xml:space="preserve">dnienie innej lokalizacji inwestycji. </w:t>
            </w:r>
            <w:r w:rsidR="007D3603">
              <w:rPr>
                <w:rFonts w:asciiTheme="minorHAnsi" w:hAnsiTheme="minorHAnsi" w:cstheme="minorHAnsi"/>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D44163D"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38162583" w14:textId="77777777" w:rsidR="003148DC" w:rsidRPr="001803D9" w:rsidRDefault="003148DC" w:rsidP="003148DC">
            <w:pPr>
              <w:autoSpaceDE w:val="0"/>
              <w:autoSpaceDN w:val="0"/>
              <w:adjustRightInd w:val="0"/>
              <w:spacing w:before="120"/>
            </w:pPr>
          </w:p>
        </w:tc>
      </w:tr>
      <w:tr w:rsidR="003148DC" w:rsidRPr="001803D9" w14:paraId="1206BCB9"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287702C" w14:textId="2087CC50" w:rsidR="003148DC" w:rsidRPr="00D23453" w:rsidRDefault="001B7AD4" w:rsidP="00D23453">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7</w:t>
            </w:r>
            <w:r w:rsidR="003148DC" w:rsidRPr="00D23453">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60E721D2" w14:textId="22296D06" w:rsidR="003148DC" w:rsidRPr="00160C0F" w:rsidRDefault="003148DC" w:rsidP="003148DC">
            <w:pPr>
              <w:autoSpaceDE w:val="0"/>
              <w:autoSpaceDN w:val="0"/>
              <w:adjustRightInd w:val="0"/>
              <w:spacing w:before="120"/>
              <w:jc w:val="both"/>
              <w:rPr>
                <w:rFonts w:asciiTheme="minorHAnsi" w:hAnsiTheme="minorHAnsi" w:cstheme="minorHAnsi"/>
                <w:sz w:val="22"/>
                <w:szCs w:val="22"/>
              </w:rPr>
            </w:pPr>
            <w:r w:rsidRPr="00160C0F">
              <w:rPr>
                <w:rFonts w:asciiTheme="minorHAnsi" w:hAnsiTheme="minorHAnsi" w:cstheme="minorHAnsi"/>
                <w:sz w:val="22"/>
                <w:szCs w:val="22"/>
              </w:rPr>
              <w:t xml:space="preserve">Przygotowanie instytucjonalne do wdrożenia przyjętego rozwiązania (możliwość wdrożenia </w:t>
            </w:r>
            <w:r w:rsidR="00D5137F">
              <w:rPr>
                <w:rFonts w:asciiTheme="minorHAnsi" w:hAnsiTheme="minorHAnsi" w:cstheme="minorHAnsi"/>
                <w:sz w:val="22"/>
                <w:szCs w:val="22"/>
              </w:rPr>
              <w:t>inwestycji</w:t>
            </w:r>
            <w:r w:rsidRPr="00160C0F">
              <w:rPr>
                <w:rFonts w:asciiTheme="minorHAnsi" w:hAnsiTheme="minorHAnsi" w:cstheme="minorHAnsi"/>
                <w:sz w:val="22"/>
                <w:szCs w:val="22"/>
              </w:rPr>
              <w:t xml:space="preserve"> oraz utrzymania je</w:t>
            </w:r>
            <w:r w:rsidR="00D5137F">
              <w:rPr>
                <w:rFonts w:asciiTheme="minorHAnsi" w:hAnsiTheme="minorHAnsi" w:cstheme="minorHAnsi"/>
                <w:sz w:val="22"/>
                <w:szCs w:val="22"/>
              </w:rPr>
              <w:t>j</w:t>
            </w:r>
            <w:r w:rsidRPr="00160C0F">
              <w:rPr>
                <w:rFonts w:asciiTheme="minorHAnsi" w:hAnsiTheme="minorHAnsi" w:cstheme="minorHAnsi"/>
                <w:sz w:val="22"/>
                <w:szCs w:val="22"/>
              </w:rPr>
              <w:t xml:space="preserve"> trwałości instytucjonalnej, w tym przejrzysta struktura własnościowa, forma prawna, czytelne relacje kontraktowe, itp.).</w:t>
            </w:r>
          </w:p>
        </w:tc>
        <w:tc>
          <w:tcPr>
            <w:tcW w:w="709" w:type="dxa"/>
            <w:tcBorders>
              <w:top w:val="single" w:sz="4" w:space="0" w:color="auto"/>
              <w:left w:val="single" w:sz="4" w:space="0" w:color="auto"/>
              <w:bottom w:val="single" w:sz="4" w:space="0" w:color="auto"/>
              <w:right w:val="single" w:sz="4" w:space="0" w:color="auto"/>
            </w:tcBorders>
          </w:tcPr>
          <w:p w14:paraId="1E096D54"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6AB3E28A" w14:textId="77777777" w:rsidR="003148DC" w:rsidRPr="001803D9" w:rsidRDefault="003148DC" w:rsidP="003148DC">
            <w:pPr>
              <w:autoSpaceDE w:val="0"/>
              <w:autoSpaceDN w:val="0"/>
              <w:adjustRightInd w:val="0"/>
              <w:spacing w:before="120"/>
            </w:pPr>
          </w:p>
        </w:tc>
      </w:tr>
      <w:tr w:rsidR="003148DC" w:rsidRPr="001803D9" w14:paraId="086020B5"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2782D0F6" w14:textId="7A105F8F" w:rsidR="003148DC" w:rsidRPr="00D23453" w:rsidRDefault="00D62F55" w:rsidP="003148DC">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8</w:t>
            </w:r>
            <w:r w:rsidR="003148DC" w:rsidRPr="00D23453">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247FC5DA" w14:textId="5CF341C7" w:rsidR="003148DC" w:rsidRPr="00160C0F" w:rsidRDefault="003148DC" w:rsidP="00D23453">
            <w:pPr>
              <w:spacing w:before="120"/>
              <w:jc w:val="both"/>
              <w:rPr>
                <w:rFonts w:asciiTheme="minorHAnsi" w:hAnsiTheme="minorHAnsi" w:cstheme="minorHAnsi"/>
                <w:sz w:val="22"/>
                <w:szCs w:val="22"/>
              </w:rPr>
            </w:pPr>
            <w:r w:rsidRPr="00160C0F">
              <w:rPr>
                <w:rFonts w:asciiTheme="minorHAnsi" w:hAnsiTheme="minorHAnsi" w:cstheme="minorHAnsi"/>
                <w:sz w:val="22"/>
                <w:szCs w:val="22"/>
              </w:rPr>
              <w:t xml:space="preserve">Realność oraz zasadność (spójność działań z dokumentami strategicznymi) wdrożenia przyjętego rozwiązania, zagwarantowania dotrzymania deklarowanego efektu ekologicznego poprzez właściwą eksploatację i konserwację wyposażenia/urządzeń wraz z wytworzoną do ich prawidłowego funkcjonowania infrastrukturą techniczną </w:t>
            </w:r>
            <w:r w:rsidR="008755B1">
              <w:rPr>
                <w:rFonts w:asciiTheme="minorHAnsi" w:hAnsiTheme="minorHAnsi" w:cstheme="minorHAnsi"/>
                <w:sz w:val="22"/>
                <w:szCs w:val="22"/>
              </w:rPr>
              <w:br/>
            </w:r>
            <w:r w:rsidRPr="00160C0F">
              <w:rPr>
                <w:rFonts w:asciiTheme="minorHAnsi" w:hAnsiTheme="minorHAnsi" w:cstheme="minorHAnsi"/>
                <w:sz w:val="22"/>
                <w:szCs w:val="22"/>
              </w:rPr>
              <w:t>(w tym: uprawdopodobnienie osiągnięcia i utrzymania trwałości rzeczowej i ekologicznej, realistyczny harmonogram realizacji inwestycji)</w:t>
            </w:r>
            <w:r w:rsidR="00D62F55" w:rsidRPr="00160C0F">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54D610B7"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334C1220" w14:textId="77777777" w:rsidR="003148DC" w:rsidRPr="001803D9" w:rsidRDefault="003148DC" w:rsidP="003148DC">
            <w:pPr>
              <w:autoSpaceDE w:val="0"/>
              <w:autoSpaceDN w:val="0"/>
              <w:adjustRightInd w:val="0"/>
              <w:spacing w:before="120"/>
            </w:pPr>
          </w:p>
        </w:tc>
      </w:tr>
      <w:tr w:rsidR="003148DC" w:rsidRPr="001803D9" w14:paraId="0473CD9C"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6AD37361" w14:textId="19D4E7A8" w:rsidR="003148DC" w:rsidRPr="00D23453" w:rsidRDefault="00BC535D" w:rsidP="003148DC">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9</w:t>
            </w:r>
            <w:r w:rsidR="003148DC" w:rsidRPr="00D23453">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CFE2FD9" w14:textId="23B0154F" w:rsidR="003148DC" w:rsidRPr="00160C0F" w:rsidRDefault="003148DC" w:rsidP="003148DC">
            <w:pPr>
              <w:autoSpaceDE w:val="0"/>
              <w:autoSpaceDN w:val="0"/>
              <w:adjustRightInd w:val="0"/>
              <w:spacing w:before="120"/>
              <w:jc w:val="both"/>
              <w:rPr>
                <w:rFonts w:asciiTheme="minorHAnsi" w:hAnsiTheme="minorHAnsi" w:cstheme="minorHAnsi"/>
                <w:sz w:val="22"/>
                <w:szCs w:val="22"/>
              </w:rPr>
            </w:pPr>
            <w:r w:rsidRPr="00160C0F">
              <w:rPr>
                <w:rFonts w:asciiTheme="minorHAnsi" w:hAnsiTheme="minorHAnsi" w:cstheme="minorHAnsi"/>
                <w:sz w:val="22"/>
                <w:szCs w:val="22"/>
              </w:rPr>
              <w:t>Spójność danych przedstawionych we wniosku i poszczególnych załącznikach (w szczególności danych finansowych i zakresu rzeczowego opisanych we wniosku i załącznikach</w:t>
            </w:r>
            <w:r w:rsidR="000C543C" w:rsidRPr="00160C0F">
              <w:rPr>
                <w:rFonts w:asciiTheme="minorHAnsi" w:hAnsiTheme="minorHAnsi" w:cstheme="minorHAnsi"/>
                <w:sz w:val="22"/>
                <w:szCs w:val="22"/>
              </w:rPr>
              <w:t>)</w:t>
            </w:r>
            <w:r w:rsidRPr="00160C0F">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4E7E68FB"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628E3428" w14:textId="77777777" w:rsidR="003148DC" w:rsidRPr="001803D9" w:rsidRDefault="003148DC" w:rsidP="003148DC">
            <w:pPr>
              <w:autoSpaceDE w:val="0"/>
              <w:autoSpaceDN w:val="0"/>
              <w:adjustRightInd w:val="0"/>
              <w:spacing w:before="120"/>
            </w:pPr>
          </w:p>
        </w:tc>
      </w:tr>
      <w:tr w:rsidR="003148DC" w:rsidRPr="005108CF" w14:paraId="4A2D410C"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69A37C70" w14:textId="69B40AEB" w:rsidR="003148DC" w:rsidRPr="00D23453" w:rsidRDefault="003148DC" w:rsidP="00D23453">
            <w:pPr>
              <w:autoSpaceDE w:val="0"/>
              <w:autoSpaceDN w:val="0"/>
              <w:adjustRightInd w:val="0"/>
              <w:spacing w:before="120"/>
              <w:jc w:val="center"/>
              <w:rPr>
                <w:rFonts w:asciiTheme="minorHAnsi" w:hAnsiTheme="minorHAnsi" w:cstheme="minorHAnsi"/>
                <w:sz w:val="22"/>
                <w:szCs w:val="22"/>
              </w:rPr>
            </w:pPr>
            <w:r w:rsidRPr="00D23453">
              <w:rPr>
                <w:rFonts w:asciiTheme="minorHAnsi" w:hAnsiTheme="minorHAnsi" w:cstheme="minorHAnsi"/>
                <w:sz w:val="22"/>
                <w:szCs w:val="22"/>
              </w:rPr>
              <w:lastRenderedPageBreak/>
              <w:t>1</w:t>
            </w:r>
            <w:r w:rsidR="00BC535D">
              <w:rPr>
                <w:rFonts w:asciiTheme="minorHAnsi" w:hAnsiTheme="minorHAnsi" w:cstheme="minorHAnsi"/>
                <w:sz w:val="22"/>
                <w:szCs w:val="22"/>
              </w:rPr>
              <w:t>0</w:t>
            </w:r>
            <w:r w:rsidRPr="00D23453">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04773019" w14:textId="7020EEBB" w:rsidR="003148DC" w:rsidRPr="00160C0F" w:rsidRDefault="00A135ED" w:rsidP="003148DC">
            <w:pPr>
              <w:autoSpaceDE w:val="0"/>
              <w:autoSpaceDN w:val="0"/>
              <w:adjustRightInd w:val="0"/>
              <w:spacing w:before="120"/>
              <w:jc w:val="both"/>
              <w:rPr>
                <w:rFonts w:asciiTheme="minorHAnsi" w:hAnsiTheme="minorHAnsi" w:cstheme="minorHAnsi"/>
                <w:sz w:val="22"/>
                <w:szCs w:val="22"/>
              </w:rPr>
            </w:pPr>
            <w:r>
              <w:rPr>
                <w:rFonts w:asciiTheme="minorHAnsi" w:hAnsiTheme="minorHAnsi" w:cstheme="minorHAnsi"/>
                <w:sz w:val="22"/>
                <w:szCs w:val="22"/>
              </w:rPr>
              <w:t>Przedstawienie realnego</w:t>
            </w:r>
            <w:r w:rsidR="006B50A9">
              <w:rPr>
                <w:rFonts w:asciiTheme="minorHAnsi" w:hAnsiTheme="minorHAnsi" w:cstheme="minorHAnsi"/>
                <w:sz w:val="22"/>
                <w:szCs w:val="22"/>
              </w:rPr>
              <w:t>, uzasa</w:t>
            </w:r>
            <w:r>
              <w:rPr>
                <w:rFonts w:asciiTheme="minorHAnsi" w:hAnsiTheme="minorHAnsi" w:cstheme="minorHAnsi"/>
                <w:sz w:val="22"/>
                <w:szCs w:val="22"/>
              </w:rPr>
              <w:t>dnionego harmonogramu prac</w:t>
            </w:r>
            <w:r w:rsidR="00A771A5">
              <w:rPr>
                <w:rFonts w:asciiTheme="minorHAnsi" w:hAnsiTheme="minorHAnsi" w:cstheme="minorHAnsi"/>
                <w:sz w:val="22"/>
                <w:szCs w:val="22"/>
              </w:rPr>
              <w:t>, w tym obejmującego</w:t>
            </w:r>
            <w:r w:rsidR="003148DC" w:rsidRPr="00160C0F">
              <w:rPr>
                <w:rFonts w:asciiTheme="minorHAnsi" w:hAnsiTheme="minorHAnsi" w:cstheme="minorHAnsi"/>
                <w:sz w:val="22"/>
                <w:szCs w:val="22"/>
              </w:rPr>
              <w:t xml:space="preserve"> </w:t>
            </w:r>
            <w:r w:rsidR="00F37133">
              <w:rPr>
                <w:rFonts w:asciiTheme="minorHAnsi" w:hAnsiTheme="minorHAnsi" w:cstheme="minorHAnsi"/>
                <w:sz w:val="22"/>
                <w:szCs w:val="22"/>
              </w:rPr>
              <w:t xml:space="preserve">uzyskanie </w:t>
            </w:r>
            <w:r w:rsidR="003148DC" w:rsidRPr="00160C0F">
              <w:rPr>
                <w:rFonts w:asciiTheme="minorHAnsi" w:hAnsiTheme="minorHAnsi" w:cstheme="minorHAnsi"/>
                <w:sz w:val="22"/>
                <w:szCs w:val="22"/>
              </w:rPr>
              <w:t>niezbędnych do realizacji projektu pozwoleń i decyzji administracyjnych.</w:t>
            </w:r>
          </w:p>
        </w:tc>
        <w:tc>
          <w:tcPr>
            <w:tcW w:w="709" w:type="dxa"/>
            <w:tcBorders>
              <w:top w:val="single" w:sz="4" w:space="0" w:color="auto"/>
              <w:left w:val="single" w:sz="4" w:space="0" w:color="auto"/>
              <w:bottom w:val="single" w:sz="4" w:space="0" w:color="auto"/>
              <w:right w:val="single" w:sz="4" w:space="0" w:color="auto"/>
            </w:tcBorders>
          </w:tcPr>
          <w:p w14:paraId="6B7CD020" w14:textId="77777777" w:rsidR="003148DC" w:rsidRPr="005108C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2E493970" w14:textId="77777777" w:rsidR="003148DC" w:rsidRPr="005108CF" w:rsidRDefault="003148DC" w:rsidP="003148DC">
            <w:pPr>
              <w:autoSpaceDE w:val="0"/>
              <w:autoSpaceDN w:val="0"/>
              <w:adjustRightInd w:val="0"/>
              <w:spacing w:before="120"/>
            </w:pPr>
          </w:p>
        </w:tc>
      </w:tr>
      <w:tr w:rsidR="003148DC" w:rsidRPr="001803D9" w14:paraId="59CC5F8C"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5254E83" w14:textId="013BA8D9" w:rsidR="003148DC" w:rsidRPr="00D23453" w:rsidRDefault="003148DC" w:rsidP="00D23453">
            <w:pPr>
              <w:autoSpaceDE w:val="0"/>
              <w:autoSpaceDN w:val="0"/>
              <w:adjustRightInd w:val="0"/>
              <w:spacing w:before="120"/>
              <w:jc w:val="center"/>
              <w:rPr>
                <w:rFonts w:asciiTheme="minorHAnsi" w:hAnsiTheme="minorHAnsi" w:cstheme="minorHAnsi"/>
                <w:sz w:val="22"/>
                <w:szCs w:val="22"/>
              </w:rPr>
            </w:pPr>
            <w:r w:rsidRPr="00D23453">
              <w:rPr>
                <w:rFonts w:asciiTheme="minorHAnsi" w:hAnsiTheme="minorHAnsi" w:cstheme="minorHAnsi"/>
                <w:sz w:val="22"/>
                <w:szCs w:val="22"/>
              </w:rPr>
              <w:t>1</w:t>
            </w:r>
            <w:r w:rsidR="00BC535D">
              <w:rPr>
                <w:rFonts w:asciiTheme="minorHAnsi" w:hAnsiTheme="minorHAnsi" w:cstheme="minorHAnsi"/>
                <w:sz w:val="22"/>
                <w:szCs w:val="22"/>
              </w:rPr>
              <w:t>1</w:t>
            </w:r>
            <w:r w:rsidRPr="00D23453">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4341D9AC" w14:textId="7B2F51AC" w:rsidR="003148DC" w:rsidRPr="00160C0F" w:rsidRDefault="003148DC" w:rsidP="003148DC">
            <w:pPr>
              <w:autoSpaceDE w:val="0"/>
              <w:autoSpaceDN w:val="0"/>
              <w:adjustRightInd w:val="0"/>
              <w:spacing w:before="120"/>
              <w:jc w:val="both"/>
              <w:rPr>
                <w:rFonts w:asciiTheme="minorHAnsi" w:hAnsiTheme="minorHAnsi" w:cstheme="minorHAnsi"/>
                <w:sz w:val="22"/>
                <w:szCs w:val="22"/>
              </w:rPr>
            </w:pPr>
            <w:r w:rsidRPr="00160C0F">
              <w:rPr>
                <w:rFonts w:asciiTheme="minorHAnsi" w:hAnsiTheme="minorHAnsi" w:cstheme="minorHAnsi"/>
                <w:sz w:val="22"/>
                <w:szCs w:val="22"/>
              </w:rPr>
              <w:t>Poprawność kalkulacji kosztów inwestycyjnych pod warunkiem zaakceptowania ich kwalifikowalności w poszczególnych kategoriach, w tym kosztów uzyskania efektu ekologicznego (wyposażenie/</w:t>
            </w:r>
            <w:r w:rsidR="008755B1">
              <w:rPr>
                <w:rFonts w:asciiTheme="minorHAnsi" w:hAnsiTheme="minorHAnsi" w:cstheme="minorHAnsi"/>
                <w:sz w:val="22"/>
                <w:szCs w:val="22"/>
              </w:rPr>
              <w:t xml:space="preserve"> </w:t>
            </w:r>
            <w:r w:rsidRPr="00160C0F">
              <w:rPr>
                <w:rFonts w:asciiTheme="minorHAnsi" w:hAnsiTheme="minorHAnsi" w:cstheme="minorHAnsi"/>
                <w:sz w:val="22"/>
                <w:szCs w:val="22"/>
              </w:rPr>
              <w:t>urządzenia wraz z całą infrastrukturą techniczną do ich prawidłowego działania).</w:t>
            </w:r>
          </w:p>
          <w:p w14:paraId="0573B238" w14:textId="54FA7FEB" w:rsidR="003148DC" w:rsidRPr="00160C0F" w:rsidRDefault="003148DC" w:rsidP="00D77827">
            <w:pPr>
              <w:autoSpaceDE w:val="0"/>
              <w:autoSpaceDN w:val="0"/>
              <w:adjustRightInd w:val="0"/>
              <w:spacing w:before="120"/>
              <w:jc w:val="both"/>
              <w:rPr>
                <w:rFonts w:asciiTheme="minorHAnsi" w:hAnsiTheme="minorHAnsi" w:cstheme="minorHAnsi"/>
                <w:sz w:val="22"/>
                <w:szCs w:val="22"/>
              </w:rPr>
            </w:pPr>
            <w:r w:rsidRPr="00160C0F">
              <w:rPr>
                <w:rFonts w:asciiTheme="minorHAnsi" w:hAnsiTheme="minorHAnsi" w:cstheme="minorHAnsi"/>
                <w:sz w:val="22"/>
                <w:szCs w:val="22"/>
              </w:rPr>
              <w:t xml:space="preserve">Zaproponowane stawki nie mogą odbiegać od stosowanych na rynku o </w:t>
            </w:r>
            <w:r w:rsidR="00D77827">
              <w:rPr>
                <w:rFonts w:asciiTheme="minorHAnsi" w:hAnsiTheme="minorHAnsi" w:cstheme="minorHAnsi"/>
                <w:sz w:val="22"/>
                <w:szCs w:val="22"/>
              </w:rPr>
              <w:t xml:space="preserve">więcej </w:t>
            </w:r>
            <w:r w:rsidRPr="00160C0F">
              <w:rPr>
                <w:rFonts w:asciiTheme="minorHAnsi" w:hAnsiTheme="minorHAnsi" w:cstheme="minorHAnsi"/>
                <w:sz w:val="22"/>
                <w:szCs w:val="22"/>
              </w:rPr>
              <w:t xml:space="preserve">niż </w:t>
            </w:r>
            <w:r w:rsidR="00F37133">
              <w:rPr>
                <w:rFonts w:asciiTheme="minorHAnsi" w:hAnsiTheme="minorHAnsi" w:cstheme="minorHAnsi"/>
                <w:sz w:val="22"/>
                <w:szCs w:val="22"/>
              </w:rPr>
              <w:t>3</w:t>
            </w:r>
            <w:r w:rsidRPr="00160C0F">
              <w:rPr>
                <w:rFonts w:asciiTheme="minorHAnsi" w:hAnsiTheme="minorHAnsi" w:cstheme="minorHAnsi"/>
                <w:sz w:val="22"/>
                <w:szCs w:val="22"/>
              </w:rPr>
              <w:t>0%</w:t>
            </w:r>
            <w:r w:rsidR="00376E23" w:rsidRPr="00160C0F">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4288B90E"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12301618" w14:textId="77777777" w:rsidR="003148DC" w:rsidRPr="001803D9" w:rsidRDefault="003148DC" w:rsidP="003148DC">
            <w:pPr>
              <w:autoSpaceDE w:val="0"/>
              <w:autoSpaceDN w:val="0"/>
              <w:adjustRightInd w:val="0"/>
              <w:spacing w:before="120"/>
            </w:pPr>
          </w:p>
        </w:tc>
      </w:tr>
      <w:tr w:rsidR="008C70FB" w:rsidRPr="001803D9" w14:paraId="516F4F37"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50225849" w14:textId="64B1CB5C" w:rsidR="008C70FB" w:rsidRPr="00D23453" w:rsidRDefault="008C70FB" w:rsidP="00D23453">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12.</w:t>
            </w:r>
          </w:p>
        </w:tc>
        <w:tc>
          <w:tcPr>
            <w:tcW w:w="6329" w:type="dxa"/>
            <w:tcBorders>
              <w:top w:val="single" w:sz="4" w:space="0" w:color="auto"/>
              <w:left w:val="single" w:sz="4" w:space="0" w:color="auto"/>
              <w:bottom w:val="single" w:sz="4" w:space="0" w:color="auto"/>
              <w:right w:val="single" w:sz="4" w:space="0" w:color="auto"/>
            </w:tcBorders>
            <w:vAlign w:val="center"/>
          </w:tcPr>
          <w:p w14:paraId="50A1D10B" w14:textId="6B07061B" w:rsidR="008C70FB" w:rsidRPr="00160C0F" w:rsidRDefault="00AC11C8" w:rsidP="003148DC">
            <w:pPr>
              <w:autoSpaceDE w:val="0"/>
              <w:autoSpaceDN w:val="0"/>
              <w:adjustRightInd w:val="0"/>
              <w:spacing w:before="120"/>
              <w:jc w:val="both"/>
              <w:rPr>
                <w:rFonts w:asciiTheme="minorHAnsi" w:hAnsiTheme="minorHAnsi" w:cstheme="minorHAnsi"/>
                <w:sz w:val="22"/>
                <w:szCs w:val="22"/>
              </w:rPr>
            </w:pPr>
            <w:r w:rsidRPr="000505C4">
              <w:rPr>
                <w:rFonts w:asciiTheme="minorHAnsi" w:eastAsia="Calibri" w:hAnsiTheme="minorHAnsi" w:cstheme="minorBidi"/>
                <w:sz w:val="22"/>
                <w:szCs w:val="22"/>
                <w:lang w:eastAsia="en-US"/>
              </w:rPr>
              <w:t>Oświadczenie Wnioskodawcy, że wykonuje wyłącznie działalność polegającą na dystrybucji energii elektrycznej, przy czym zastrzeżenie dotyczące wyłączności oznacza podleganie zakazowi ujętemu w art. 9d ust. 1h ustawy z</w:t>
            </w:r>
            <w:r w:rsidR="0029205B">
              <w:rPr>
                <w:rFonts w:asciiTheme="minorHAnsi" w:eastAsia="Calibri" w:hAnsiTheme="minorHAnsi" w:cstheme="minorBidi"/>
                <w:sz w:val="22"/>
                <w:szCs w:val="22"/>
                <w:lang w:eastAsia="en-US"/>
              </w:rPr>
              <w:t xml:space="preserve"> dnia 10 kwietnia 1997 r. Prawo </w:t>
            </w:r>
            <w:r w:rsidRPr="000505C4">
              <w:rPr>
                <w:rFonts w:asciiTheme="minorHAnsi" w:eastAsia="Calibri" w:hAnsiTheme="minorHAnsi" w:cstheme="minorBidi"/>
                <w:sz w:val="22"/>
                <w:szCs w:val="22"/>
                <w:lang w:eastAsia="en-US"/>
              </w:rPr>
              <w:t>energetyczne</w:t>
            </w:r>
            <w:r w:rsidR="00553EAE">
              <w:rPr>
                <w:rFonts w:asciiTheme="minorHAnsi" w:eastAsia="Calibri" w:hAnsiTheme="minorHAnsi" w:cstheme="minorBidi"/>
                <w:sz w:val="22"/>
                <w:szCs w:val="22"/>
                <w:lang w:eastAsia="en-US"/>
              </w:rPr>
              <w:t xml:space="preserve"> </w:t>
            </w:r>
            <w:r w:rsidR="00553EAE" w:rsidRPr="00553EAE">
              <w:rPr>
                <w:rFonts w:asciiTheme="minorHAnsi" w:eastAsia="Calibri" w:hAnsiTheme="minorHAnsi" w:cstheme="minorBidi"/>
                <w:sz w:val="22"/>
                <w:szCs w:val="22"/>
                <w:lang w:eastAsia="en-US"/>
              </w:rPr>
              <w:t>(t.j. Dz. U. z</w:t>
            </w:r>
            <w:r w:rsidR="00D7036B">
              <w:rPr>
                <w:rFonts w:asciiTheme="minorHAnsi" w:eastAsia="Calibri" w:hAnsiTheme="minorHAnsi" w:cstheme="minorBidi"/>
                <w:sz w:val="22"/>
                <w:szCs w:val="22"/>
                <w:lang w:eastAsia="en-US"/>
              </w:rPr>
              <w:t xml:space="preserve"> 2021 r. poz. 716, z późn. zm.)</w:t>
            </w:r>
            <w:r w:rsidRPr="000505C4">
              <w:rPr>
                <w:rFonts w:asciiTheme="minorHAnsi" w:eastAsia="Calibri" w:hAnsiTheme="minorHAnsi" w:cstheme="minorBidi"/>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ADD7BBE" w14:textId="77777777" w:rsidR="008C70FB" w:rsidRPr="001803D9" w:rsidRDefault="008C70FB"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4DE125AD" w14:textId="77777777" w:rsidR="008C70FB" w:rsidRPr="001803D9" w:rsidRDefault="008C70FB" w:rsidP="003148DC">
            <w:pPr>
              <w:autoSpaceDE w:val="0"/>
              <w:autoSpaceDN w:val="0"/>
              <w:adjustRightInd w:val="0"/>
              <w:spacing w:before="120"/>
            </w:pPr>
          </w:p>
        </w:tc>
      </w:tr>
      <w:tr w:rsidR="003148DC" w:rsidRPr="001803D9" w14:paraId="3644E295" w14:textId="77777777" w:rsidTr="00C36629">
        <w:trPr>
          <w:cantSplit/>
          <w:trHeight w:val="267"/>
        </w:trPr>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5722D326" w14:textId="77777777" w:rsidR="003148DC" w:rsidRPr="00234210" w:rsidRDefault="003148DC" w:rsidP="003148DC">
            <w:pPr>
              <w:autoSpaceDE w:val="0"/>
              <w:autoSpaceDN w:val="0"/>
              <w:adjustRightInd w:val="0"/>
              <w:spacing w:before="120"/>
              <w:rPr>
                <w:rFonts w:asciiTheme="minorHAnsi" w:hAnsiTheme="minorHAnsi" w:cstheme="minorHAnsi"/>
                <w:i/>
                <w:iCs/>
                <w:color w:val="000000"/>
                <w:sz w:val="20"/>
                <w:szCs w:val="20"/>
              </w:rPr>
            </w:pPr>
            <w:r w:rsidRPr="00234210">
              <w:rPr>
                <w:rFonts w:asciiTheme="minorHAnsi" w:hAnsiTheme="minorHAnsi" w:cstheme="minorHAnsi"/>
                <w:i/>
                <w:iCs/>
                <w:color w:val="000000"/>
                <w:sz w:val="20"/>
                <w:szCs w:val="20"/>
              </w:rPr>
              <w:t>Zasady oceny:</w:t>
            </w:r>
          </w:p>
          <w:p w14:paraId="6E0B3497" w14:textId="77777777" w:rsidR="003148DC" w:rsidRPr="00234210" w:rsidRDefault="003148DC" w:rsidP="003148DC">
            <w:pPr>
              <w:spacing w:before="120"/>
              <w:rPr>
                <w:rFonts w:asciiTheme="minorHAnsi" w:hAnsiTheme="minorHAnsi" w:cstheme="minorHAnsi"/>
                <w:sz w:val="20"/>
                <w:szCs w:val="20"/>
              </w:rPr>
            </w:pPr>
            <w:r w:rsidRPr="00234210">
              <w:rPr>
                <w:rFonts w:asciiTheme="minorHAnsi" w:hAnsiTheme="minorHAnsi" w:cstheme="minorHAnsi"/>
                <w:iCs/>
                <w:sz w:val="20"/>
                <w:szCs w:val="20"/>
              </w:rPr>
              <w:t xml:space="preserve">Ocena przeprowadzana jest na podstawie </w:t>
            </w:r>
            <w:r w:rsidRPr="00234210">
              <w:rPr>
                <w:rFonts w:asciiTheme="minorHAnsi" w:hAnsiTheme="minorHAnsi" w:cstheme="minorHAnsi"/>
                <w:sz w:val="20"/>
                <w:szCs w:val="20"/>
              </w:rPr>
              <w:t>zweryfikowanych przez NFOŚiGW danych przedstawionych we wniosku (wraz z załącznikami)</w:t>
            </w:r>
            <w:r w:rsidRPr="00234210">
              <w:rPr>
                <w:rFonts w:asciiTheme="minorHAnsi" w:hAnsiTheme="minorHAnsi" w:cstheme="minorHAnsi"/>
                <w:i/>
                <w:sz w:val="20"/>
                <w:szCs w:val="20"/>
              </w:rPr>
              <w:t>.</w:t>
            </w:r>
          </w:p>
          <w:p w14:paraId="3EED7240" w14:textId="27AADB0D" w:rsidR="003148DC" w:rsidRPr="001803D9" w:rsidRDefault="00C4139B" w:rsidP="009423F0">
            <w:pPr>
              <w:spacing w:before="120"/>
            </w:pPr>
            <w:r w:rsidRPr="00234210">
              <w:rPr>
                <w:rFonts w:asciiTheme="minorHAnsi" w:hAnsiTheme="minorHAnsi" w:cstheme="minorHAnsi"/>
                <w:iCs/>
                <w:sz w:val="20"/>
                <w:szCs w:val="20"/>
              </w:rPr>
              <w:t xml:space="preserve">Brak złożenia wymaganego oświadczenia lub negatywna ocena </w:t>
            </w:r>
            <w:r w:rsidR="00596563">
              <w:rPr>
                <w:rFonts w:asciiTheme="minorHAnsi" w:hAnsiTheme="minorHAnsi" w:cstheme="minorHAnsi"/>
                <w:iCs/>
                <w:sz w:val="20"/>
                <w:szCs w:val="20"/>
              </w:rPr>
              <w:t xml:space="preserve">któregokolwiek </w:t>
            </w:r>
            <w:r w:rsidR="00FB7635">
              <w:rPr>
                <w:rFonts w:asciiTheme="minorHAnsi" w:hAnsiTheme="minorHAnsi" w:cstheme="minorHAnsi"/>
                <w:iCs/>
                <w:sz w:val="20"/>
                <w:szCs w:val="20"/>
              </w:rPr>
              <w:t xml:space="preserve">z </w:t>
            </w:r>
            <w:r w:rsidRPr="00234210">
              <w:rPr>
                <w:rFonts w:asciiTheme="minorHAnsi" w:hAnsiTheme="minorHAnsi" w:cstheme="minorHAnsi"/>
                <w:iCs/>
                <w:sz w:val="20"/>
                <w:szCs w:val="20"/>
              </w:rPr>
              <w:t>kryteriów</w:t>
            </w:r>
            <w:r w:rsidRPr="00234210" w:rsidDel="00C4139B">
              <w:rPr>
                <w:rFonts w:asciiTheme="minorHAnsi" w:hAnsiTheme="minorHAnsi" w:cstheme="minorHAnsi"/>
                <w:iCs/>
                <w:sz w:val="20"/>
                <w:szCs w:val="20"/>
              </w:rPr>
              <w:t xml:space="preserve"> </w:t>
            </w:r>
            <w:r w:rsidR="003148DC" w:rsidRPr="00234210">
              <w:rPr>
                <w:rFonts w:asciiTheme="minorHAnsi" w:hAnsiTheme="minorHAnsi" w:cstheme="minorHAnsi"/>
                <w:iCs/>
                <w:sz w:val="20"/>
                <w:szCs w:val="20"/>
              </w:rPr>
              <w:t>1-1</w:t>
            </w:r>
            <w:r w:rsidR="009423F0">
              <w:rPr>
                <w:rFonts w:asciiTheme="minorHAnsi" w:hAnsiTheme="minorHAnsi" w:cstheme="minorHAnsi"/>
                <w:iCs/>
                <w:sz w:val="20"/>
                <w:szCs w:val="20"/>
              </w:rPr>
              <w:t>2</w:t>
            </w:r>
            <w:r w:rsidR="003148DC" w:rsidRPr="00234210">
              <w:rPr>
                <w:rFonts w:asciiTheme="minorHAnsi" w:hAnsiTheme="minorHAnsi" w:cstheme="minorHAnsi"/>
                <w:iCs/>
                <w:sz w:val="20"/>
                <w:szCs w:val="20"/>
              </w:rPr>
              <w:t xml:space="preserve"> </w:t>
            </w:r>
            <w:r w:rsidR="003148DC" w:rsidRPr="00234210">
              <w:rPr>
                <w:rFonts w:asciiTheme="minorHAnsi" w:hAnsiTheme="minorHAnsi" w:cstheme="minorHAnsi"/>
                <w:b/>
                <w:bCs/>
                <w:i/>
                <w:sz w:val="20"/>
                <w:szCs w:val="20"/>
              </w:rPr>
              <w:t>powoduje odrzucenie wniosku</w:t>
            </w:r>
          </w:p>
        </w:tc>
      </w:tr>
    </w:tbl>
    <w:p w14:paraId="602B8FC8" w14:textId="6B9A3B8B" w:rsidR="00493FE7" w:rsidRDefault="00493FE7" w:rsidP="00B951A6">
      <w:pPr>
        <w:rPr>
          <w:rFonts w:asciiTheme="minorHAnsi" w:hAnsiTheme="minorHAnsi"/>
          <w:b/>
          <w:sz w:val="28"/>
          <w:szCs w:val="28"/>
        </w:rPr>
      </w:pPr>
    </w:p>
    <w:p w14:paraId="615D2047" w14:textId="77777777" w:rsidR="008755B1" w:rsidRPr="00401C00" w:rsidRDefault="008755B1" w:rsidP="00B951A6">
      <w:pPr>
        <w:rPr>
          <w:rFonts w:asciiTheme="minorHAnsi" w:hAnsiTheme="minorHAnsi"/>
          <w:b/>
          <w:sz w:val="28"/>
          <w:szCs w:val="28"/>
        </w:rPr>
      </w:pPr>
    </w:p>
    <w:tbl>
      <w:tblPr>
        <w:tblpPr w:leftFromText="141" w:rightFromText="141" w:vertAnchor="text" w:horzAnchor="margin" w:tblpX="-7"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322"/>
        <w:gridCol w:w="709"/>
        <w:gridCol w:w="709"/>
      </w:tblGrid>
      <w:tr w:rsidR="004A633B" w:rsidRPr="00401C00" w14:paraId="018DE66C" w14:textId="77777777" w:rsidTr="00E1558D">
        <w:trPr>
          <w:cantSplit/>
          <w:trHeight w:val="219"/>
        </w:trPr>
        <w:tc>
          <w:tcPr>
            <w:tcW w:w="1186" w:type="dxa"/>
            <w:shd w:val="clear" w:color="auto" w:fill="BFBFBF"/>
            <w:vAlign w:val="center"/>
          </w:tcPr>
          <w:p w14:paraId="0237C2E0" w14:textId="4EB0BEB6" w:rsidR="004A633B" w:rsidRPr="00401C00" w:rsidRDefault="00C45107" w:rsidP="00E1558D">
            <w:pPr>
              <w:autoSpaceDE w:val="0"/>
              <w:autoSpaceDN w:val="0"/>
              <w:adjustRightInd w:val="0"/>
              <w:spacing w:before="120"/>
              <w:jc w:val="center"/>
              <w:rPr>
                <w:rFonts w:asciiTheme="minorHAnsi" w:hAnsiTheme="minorHAnsi"/>
                <w:b/>
              </w:rPr>
            </w:pPr>
            <w:r w:rsidRPr="00401C00">
              <w:rPr>
                <w:rFonts w:asciiTheme="minorHAnsi" w:hAnsiTheme="minorHAnsi"/>
                <w:b/>
                <w:sz w:val="22"/>
                <w:szCs w:val="22"/>
              </w:rPr>
              <w:t>I</w:t>
            </w:r>
            <w:r w:rsidR="004A633B" w:rsidRPr="00401C00">
              <w:rPr>
                <w:rFonts w:asciiTheme="minorHAnsi" w:hAnsiTheme="minorHAnsi"/>
                <w:b/>
                <w:sz w:val="22"/>
                <w:szCs w:val="22"/>
              </w:rPr>
              <w:t>I.</w:t>
            </w:r>
          </w:p>
        </w:tc>
        <w:tc>
          <w:tcPr>
            <w:tcW w:w="7740" w:type="dxa"/>
            <w:gridSpan w:val="3"/>
            <w:shd w:val="clear" w:color="auto" w:fill="BFBFBF"/>
            <w:vAlign w:val="center"/>
          </w:tcPr>
          <w:p w14:paraId="303BCF56" w14:textId="77777777" w:rsidR="004A633B" w:rsidRPr="00401C00" w:rsidRDefault="004A633B" w:rsidP="00E1558D">
            <w:pPr>
              <w:spacing w:before="120" w:line="276" w:lineRule="auto"/>
              <w:jc w:val="center"/>
              <w:rPr>
                <w:rFonts w:asciiTheme="minorHAnsi" w:hAnsiTheme="minorHAnsi"/>
                <w:b/>
              </w:rPr>
            </w:pPr>
            <w:r w:rsidRPr="00401C00">
              <w:rPr>
                <w:rFonts w:asciiTheme="minorHAnsi" w:hAnsiTheme="minorHAnsi"/>
                <w:b/>
                <w:sz w:val="22"/>
                <w:szCs w:val="22"/>
              </w:rPr>
              <w:t>OCENA FINANSOWA (jeżeli dotyczy)</w:t>
            </w:r>
          </w:p>
        </w:tc>
      </w:tr>
      <w:tr w:rsidR="004A633B" w:rsidRPr="00401C00" w14:paraId="6CC87D11" w14:textId="77777777" w:rsidTr="00E1558D">
        <w:trPr>
          <w:cantSplit/>
          <w:trHeight w:val="425"/>
        </w:trPr>
        <w:tc>
          <w:tcPr>
            <w:tcW w:w="1186" w:type="dxa"/>
            <w:vAlign w:val="center"/>
          </w:tcPr>
          <w:p w14:paraId="3BCD6EFD" w14:textId="77777777" w:rsidR="004A633B" w:rsidRPr="00401C00" w:rsidRDefault="004A633B" w:rsidP="00E1558D">
            <w:pPr>
              <w:autoSpaceDE w:val="0"/>
              <w:autoSpaceDN w:val="0"/>
              <w:adjustRightInd w:val="0"/>
              <w:spacing w:before="120"/>
              <w:jc w:val="center"/>
              <w:rPr>
                <w:rFonts w:asciiTheme="minorHAnsi" w:hAnsiTheme="minorHAnsi"/>
              </w:rPr>
            </w:pPr>
            <w:r w:rsidRPr="00401C00">
              <w:rPr>
                <w:rFonts w:asciiTheme="minorHAnsi" w:hAnsiTheme="minorHAnsi"/>
                <w:sz w:val="22"/>
                <w:szCs w:val="22"/>
              </w:rPr>
              <w:t>1.</w:t>
            </w:r>
          </w:p>
        </w:tc>
        <w:tc>
          <w:tcPr>
            <w:tcW w:w="6322" w:type="dxa"/>
            <w:vAlign w:val="center"/>
          </w:tcPr>
          <w:p w14:paraId="5327AAC4" w14:textId="77777777" w:rsidR="004A633B" w:rsidRPr="00401C00" w:rsidRDefault="004A633B" w:rsidP="00E1558D">
            <w:pPr>
              <w:spacing w:before="120"/>
              <w:rPr>
                <w:rFonts w:asciiTheme="minorHAnsi" w:hAnsiTheme="minorHAnsi"/>
              </w:rPr>
            </w:pPr>
            <w:r w:rsidRPr="00401C00">
              <w:rPr>
                <w:rFonts w:asciiTheme="minorHAnsi" w:hAnsiTheme="minorHAnsi"/>
                <w:sz w:val="22"/>
                <w:szCs w:val="22"/>
              </w:rPr>
              <w:t xml:space="preserve">Analiza bieżącej sytuacji finansowej wnioskodawcy </w:t>
            </w:r>
          </w:p>
        </w:tc>
        <w:tc>
          <w:tcPr>
            <w:tcW w:w="709" w:type="dxa"/>
            <w:vAlign w:val="center"/>
          </w:tcPr>
          <w:p w14:paraId="33CEF1C1" w14:textId="77777777" w:rsidR="004A633B" w:rsidRPr="00401C00" w:rsidRDefault="004A633B" w:rsidP="00E1558D">
            <w:pPr>
              <w:autoSpaceDE w:val="0"/>
              <w:autoSpaceDN w:val="0"/>
              <w:adjustRightInd w:val="0"/>
              <w:spacing w:before="120"/>
              <w:jc w:val="center"/>
              <w:rPr>
                <w:rFonts w:asciiTheme="minorHAnsi" w:hAnsiTheme="minorHAnsi"/>
              </w:rPr>
            </w:pPr>
          </w:p>
        </w:tc>
        <w:tc>
          <w:tcPr>
            <w:tcW w:w="709" w:type="dxa"/>
            <w:vAlign w:val="center"/>
          </w:tcPr>
          <w:p w14:paraId="251D36B5" w14:textId="77777777" w:rsidR="004A633B" w:rsidRPr="00401C00" w:rsidRDefault="004A633B" w:rsidP="00E1558D">
            <w:pPr>
              <w:autoSpaceDE w:val="0"/>
              <w:autoSpaceDN w:val="0"/>
              <w:adjustRightInd w:val="0"/>
              <w:spacing w:before="120"/>
              <w:jc w:val="center"/>
              <w:rPr>
                <w:rFonts w:asciiTheme="minorHAnsi" w:hAnsiTheme="minorHAnsi"/>
              </w:rPr>
            </w:pPr>
          </w:p>
        </w:tc>
      </w:tr>
      <w:tr w:rsidR="004A633B" w:rsidRPr="00401C00" w14:paraId="66512795" w14:textId="77777777" w:rsidTr="00E1558D">
        <w:trPr>
          <w:cantSplit/>
          <w:trHeight w:val="425"/>
        </w:trPr>
        <w:tc>
          <w:tcPr>
            <w:tcW w:w="8926" w:type="dxa"/>
            <w:gridSpan w:val="4"/>
            <w:vAlign w:val="center"/>
          </w:tcPr>
          <w:p w14:paraId="6272E1AC" w14:textId="77777777" w:rsidR="004A633B" w:rsidRPr="00401C00" w:rsidRDefault="004A633B" w:rsidP="00E1558D">
            <w:pPr>
              <w:autoSpaceDE w:val="0"/>
              <w:autoSpaceDN w:val="0"/>
              <w:adjustRightInd w:val="0"/>
              <w:spacing w:before="240" w:after="60"/>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6C485DEC" w14:textId="77777777" w:rsidR="004A633B" w:rsidRPr="00401C00" w:rsidRDefault="004A633B" w:rsidP="00E1558D">
            <w:pPr>
              <w:autoSpaceDE w:val="0"/>
              <w:autoSpaceDN w:val="0"/>
              <w:adjustRightInd w:val="0"/>
              <w:spacing w:before="60" w:after="60"/>
              <w:rPr>
                <w:rFonts w:asciiTheme="minorHAnsi" w:hAnsiTheme="minorHAnsi"/>
                <w:i/>
                <w:iCs/>
                <w:color w:val="000000"/>
                <w:sz w:val="20"/>
                <w:szCs w:val="20"/>
              </w:rPr>
            </w:pPr>
            <w:r w:rsidRPr="00401C00">
              <w:rPr>
                <w:rFonts w:asciiTheme="minorHAnsi" w:hAnsiTheme="minorHAnsi"/>
                <w:iCs/>
                <w:color w:val="000000"/>
                <w:sz w:val="20"/>
                <w:szCs w:val="20"/>
              </w:rPr>
              <w:t xml:space="preserve">Ocena przeprowadzana jest na podstawie zweryfikowanych przez NFOŚiGW danych finansowych przedstawionych we wniosku </w:t>
            </w:r>
            <w:r w:rsidR="007D007D" w:rsidRPr="00401C00">
              <w:rPr>
                <w:rFonts w:asciiTheme="minorHAnsi" w:hAnsiTheme="minorHAnsi"/>
                <w:iCs/>
                <w:color w:val="000000"/>
                <w:sz w:val="20"/>
                <w:szCs w:val="20"/>
              </w:rPr>
              <w:t xml:space="preserve">o dofinansowanie </w:t>
            </w:r>
            <w:r w:rsidRPr="00401C00">
              <w:rPr>
                <w:rFonts w:asciiTheme="minorHAnsi" w:hAnsiTheme="minorHAnsi"/>
                <w:iCs/>
                <w:color w:val="000000"/>
                <w:sz w:val="20"/>
                <w:szCs w:val="20"/>
              </w:rPr>
              <w:t xml:space="preserve">(wraz z załącznikami) zgodnie z </w:t>
            </w:r>
            <w:r w:rsidRPr="00401C00">
              <w:rPr>
                <w:rFonts w:asciiTheme="minorHAnsi" w:hAnsiTheme="minorHAnsi"/>
                <w:i/>
                <w:iCs/>
                <w:color w:val="000000"/>
                <w:sz w:val="20"/>
                <w:szCs w:val="20"/>
              </w:rPr>
              <w:t xml:space="preserve">Metodyką oceny finansowej wniosku o dofinansowanie. </w:t>
            </w:r>
          </w:p>
          <w:p w14:paraId="2F4809CA" w14:textId="77777777" w:rsidR="004A633B" w:rsidRPr="00401C00" w:rsidRDefault="004A633B" w:rsidP="00E1558D">
            <w:pPr>
              <w:autoSpaceDE w:val="0"/>
              <w:autoSpaceDN w:val="0"/>
              <w:adjustRightInd w:val="0"/>
              <w:spacing w:before="120" w:after="120"/>
              <w:rPr>
                <w:rFonts w:asciiTheme="minorHAnsi" w:hAnsiTheme="minorHAnsi"/>
                <w:iCs/>
                <w:color w:val="000000"/>
                <w:sz w:val="20"/>
                <w:szCs w:val="20"/>
              </w:rPr>
            </w:pPr>
            <w:r w:rsidRPr="00401C00">
              <w:rPr>
                <w:rFonts w:asciiTheme="minorHAnsi" w:hAnsiTheme="minorHAnsi"/>
                <w:iCs/>
                <w:color w:val="000000"/>
                <w:sz w:val="20"/>
                <w:szCs w:val="20"/>
              </w:rPr>
              <w:t xml:space="preserve">Kryterium </w:t>
            </w:r>
            <w:r w:rsidR="00604218" w:rsidRPr="00401C00">
              <w:rPr>
                <w:rFonts w:asciiTheme="minorHAnsi" w:hAnsiTheme="minorHAnsi"/>
                <w:iCs/>
                <w:color w:val="000000"/>
                <w:sz w:val="20"/>
                <w:szCs w:val="20"/>
              </w:rPr>
              <w:t xml:space="preserve"> nr 1 </w:t>
            </w:r>
            <w:r w:rsidRPr="00401C00">
              <w:rPr>
                <w:rFonts w:asciiTheme="minorHAnsi" w:hAnsiTheme="minorHAnsi"/>
                <w:iCs/>
                <w:color w:val="000000"/>
                <w:sz w:val="20"/>
                <w:szCs w:val="20"/>
              </w:rPr>
              <w:t xml:space="preserve">jest oceniane pozytywnie, o ile z oceny wynika, iż Wnioskodawca nie znajduje się w złej sytuacji finansowej. </w:t>
            </w:r>
          </w:p>
          <w:p w14:paraId="79AC6950" w14:textId="77777777" w:rsidR="004A633B" w:rsidRPr="00401C00" w:rsidRDefault="004A633B" w:rsidP="00E1558D">
            <w:pPr>
              <w:autoSpaceDE w:val="0"/>
              <w:autoSpaceDN w:val="0"/>
              <w:adjustRightInd w:val="0"/>
              <w:spacing w:before="120"/>
              <w:rPr>
                <w:rFonts w:asciiTheme="minorHAnsi" w:hAnsiTheme="minorHAnsi"/>
              </w:rPr>
            </w:pPr>
            <w:r w:rsidRPr="00401C00">
              <w:rPr>
                <w:rFonts w:asciiTheme="minorHAnsi" w:hAnsiTheme="minorHAnsi"/>
                <w:i/>
                <w:iCs/>
                <w:color w:val="000000"/>
                <w:sz w:val="20"/>
                <w:szCs w:val="20"/>
              </w:rPr>
              <w:t xml:space="preserve">Negatywna ocena </w:t>
            </w:r>
            <w:r w:rsidR="00604218" w:rsidRPr="00401C00">
              <w:rPr>
                <w:rFonts w:asciiTheme="minorHAnsi" w:hAnsiTheme="minorHAnsi"/>
                <w:i/>
                <w:iCs/>
                <w:color w:val="000000"/>
                <w:sz w:val="20"/>
                <w:szCs w:val="20"/>
              </w:rPr>
              <w:t>K</w:t>
            </w:r>
            <w:r w:rsidRPr="00401C00">
              <w:rPr>
                <w:rFonts w:asciiTheme="minorHAnsi" w:hAnsiTheme="minorHAnsi"/>
                <w:i/>
                <w:iCs/>
                <w:color w:val="000000"/>
                <w:sz w:val="20"/>
                <w:szCs w:val="20"/>
              </w:rPr>
              <w:t xml:space="preserve">ryterium </w:t>
            </w:r>
            <w:r w:rsidR="00604218" w:rsidRPr="00401C00">
              <w:rPr>
                <w:rFonts w:asciiTheme="minorHAnsi" w:hAnsiTheme="minorHAnsi"/>
                <w:i/>
                <w:iCs/>
                <w:color w:val="000000"/>
                <w:sz w:val="20"/>
                <w:szCs w:val="20"/>
              </w:rPr>
              <w:t xml:space="preserve"> nr 1 </w:t>
            </w:r>
            <w:r w:rsidRPr="00401C00">
              <w:rPr>
                <w:rFonts w:asciiTheme="minorHAnsi" w:hAnsiTheme="minorHAnsi"/>
                <w:b/>
                <w:i/>
                <w:iCs/>
                <w:color w:val="000000"/>
                <w:sz w:val="20"/>
                <w:szCs w:val="20"/>
              </w:rPr>
              <w:t xml:space="preserve">nie powoduje odrzucenia wniosku </w:t>
            </w:r>
            <w:r w:rsidRPr="00401C00">
              <w:rPr>
                <w:rFonts w:asciiTheme="minorHAnsi" w:hAnsiTheme="minorHAnsi"/>
                <w:i/>
                <w:iCs/>
                <w:color w:val="000000"/>
                <w:sz w:val="20"/>
                <w:szCs w:val="20"/>
              </w:rPr>
              <w:t xml:space="preserve">o ile ocena </w:t>
            </w:r>
            <w:r w:rsidR="007D007D" w:rsidRPr="00401C00">
              <w:rPr>
                <w:rFonts w:asciiTheme="minorHAnsi" w:hAnsiTheme="minorHAnsi"/>
                <w:i/>
                <w:iCs/>
                <w:color w:val="000000"/>
                <w:sz w:val="20"/>
                <w:szCs w:val="20"/>
              </w:rPr>
              <w:t>K</w:t>
            </w:r>
            <w:r w:rsidRPr="00401C00">
              <w:rPr>
                <w:rFonts w:asciiTheme="minorHAnsi" w:hAnsiTheme="minorHAnsi"/>
                <w:i/>
                <w:iCs/>
                <w:color w:val="000000"/>
                <w:sz w:val="20"/>
                <w:szCs w:val="20"/>
              </w:rPr>
              <w:t>ryterium nr 2 jest pozytywna.</w:t>
            </w:r>
          </w:p>
        </w:tc>
      </w:tr>
      <w:tr w:rsidR="004A633B" w:rsidRPr="00401C00" w14:paraId="5B78DB0D" w14:textId="77777777" w:rsidTr="00E1558D">
        <w:trPr>
          <w:cantSplit/>
          <w:trHeight w:val="425"/>
        </w:trPr>
        <w:tc>
          <w:tcPr>
            <w:tcW w:w="1186" w:type="dxa"/>
            <w:vAlign w:val="center"/>
          </w:tcPr>
          <w:p w14:paraId="52687358" w14:textId="77777777" w:rsidR="004A633B" w:rsidRPr="00401C00" w:rsidRDefault="004A633B" w:rsidP="00E1558D">
            <w:pPr>
              <w:autoSpaceDE w:val="0"/>
              <w:autoSpaceDN w:val="0"/>
              <w:adjustRightInd w:val="0"/>
              <w:spacing w:before="120"/>
              <w:jc w:val="center"/>
              <w:rPr>
                <w:rFonts w:asciiTheme="minorHAnsi" w:hAnsiTheme="minorHAnsi"/>
              </w:rPr>
            </w:pPr>
            <w:r w:rsidRPr="00401C00">
              <w:rPr>
                <w:rFonts w:asciiTheme="minorHAnsi" w:hAnsiTheme="minorHAnsi"/>
                <w:sz w:val="22"/>
                <w:szCs w:val="22"/>
              </w:rPr>
              <w:t>2.</w:t>
            </w:r>
          </w:p>
        </w:tc>
        <w:tc>
          <w:tcPr>
            <w:tcW w:w="6322" w:type="dxa"/>
            <w:vAlign w:val="center"/>
          </w:tcPr>
          <w:p w14:paraId="0C1DC63F" w14:textId="77777777" w:rsidR="004A633B" w:rsidRPr="00401C00" w:rsidRDefault="004A633B" w:rsidP="00E1558D">
            <w:pPr>
              <w:spacing w:before="120" w:line="276" w:lineRule="auto"/>
              <w:rPr>
                <w:rFonts w:asciiTheme="minorHAnsi" w:hAnsiTheme="minorHAnsi"/>
              </w:rPr>
            </w:pPr>
            <w:r w:rsidRPr="00401C00">
              <w:rPr>
                <w:rFonts w:asciiTheme="minorHAnsi" w:hAnsiTheme="minorHAnsi"/>
                <w:sz w:val="22"/>
                <w:szCs w:val="22"/>
              </w:rPr>
              <w:t>Analiza prognozowanej sytuacji finansowej wnioskodawcy – w tym analiza wykonalności i trwałości finansowej.</w:t>
            </w:r>
          </w:p>
        </w:tc>
        <w:tc>
          <w:tcPr>
            <w:tcW w:w="709" w:type="dxa"/>
            <w:vAlign w:val="center"/>
          </w:tcPr>
          <w:p w14:paraId="6D4B191B" w14:textId="77777777" w:rsidR="004A633B" w:rsidRPr="00401C00" w:rsidRDefault="004A633B" w:rsidP="00E1558D">
            <w:pPr>
              <w:autoSpaceDE w:val="0"/>
              <w:autoSpaceDN w:val="0"/>
              <w:adjustRightInd w:val="0"/>
              <w:spacing w:before="120"/>
              <w:jc w:val="center"/>
              <w:rPr>
                <w:rFonts w:asciiTheme="minorHAnsi" w:hAnsiTheme="minorHAnsi"/>
              </w:rPr>
            </w:pPr>
          </w:p>
        </w:tc>
        <w:tc>
          <w:tcPr>
            <w:tcW w:w="709" w:type="dxa"/>
            <w:vAlign w:val="center"/>
          </w:tcPr>
          <w:p w14:paraId="750EFFD1" w14:textId="77777777" w:rsidR="004A633B" w:rsidRPr="00401C00" w:rsidRDefault="004A633B" w:rsidP="00E1558D">
            <w:pPr>
              <w:autoSpaceDE w:val="0"/>
              <w:autoSpaceDN w:val="0"/>
              <w:adjustRightInd w:val="0"/>
              <w:spacing w:before="120"/>
              <w:jc w:val="center"/>
              <w:rPr>
                <w:rFonts w:asciiTheme="minorHAnsi" w:hAnsiTheme="minorHAnsi"/>
              </w:rPr>
            </w:pPr>
          </w:p>
        </w:tc>
      </w:tr>
      <w:tr w:rsidR="004A633B" w:rsidRPr="00401C00" w14:paraId="7967047B" w14:textId="77777777" w:rsidTr="00E1558D">
        <w:trPr>
          <w:cantSplit/>
          <w:trHeight w:val="2325"/>
        </w:trPr>
        <w:tc>
          <w:tcPr>
            <w:tcW w:w="8926" w:type="dxa"/>
            <w:gridSpan w:val="4"/>
            <w:vAlign w:val="center"/>
          </w:tcPr>
          <w:p w14:paraId="467871BE" w14:textId="77777777" w:rsidR="004A633B" w:rsidRPr="00401C00" w:rsidRDefault="004A633B" w:rsidP="00E1558D">
            <w:pPr>
              <w:autoSpaceDE w:val="0"/>
              <w:autoSpaceDN w:val="0"/>
              <w:adjustRightInd w:val="0"/>
              <w:spacing w:before="120"/>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15B04EB5" w14:textId="77777777" w:rsidR="004A633B" w:rsidRPr="00401C00" w:rsidRDefault="004A633B" w:rsidP="00E1558D">
            <w:pPr>
              <w:autoSpaceDE w:val="0"/>
              <w:autoSpaceDN w:val="0"/>
              <w:adjustRightInd w:val="0"/>
              <w:spacing w:before="120"/>
              <w:rPr>
                <w:rFonts w:asciiTheme="minorHAnsi" w:hAnsiTheme="minorHAnsi"/>
                <w:sz w:val="20"/>
                <w:szCs w:val="20"/>
              </w:rPr>
            </w:pPr>
            <w:r w:rsidRPr="00401C00">
              <w:rPr>
                <w:rFonts w:asciiTheme="minorHAnsi" w:hAnsiTheme="minorHAnsi"/>
                <w:iCs/>
                <w:sz w:val="20"/>
                <w:szCs w:val="20"/>
              </w:rPr>
              <w:t xml:space="preserve">Ocena przeprowadzana jest na podstawie </w:t>
            </w:r>
            <w:r w:rsidRPr="00401C00">
              <w:rPr>
                <w:rFonts w:asciiTheme="minorHAnsi" w:hAnsiTheme="minorHAnsi"/>
                <w:sz w:val="20"/>
                <w:szCs w:val="20"/>
              </w:rPr>
              <w:t>zweryfikowanych przez NFOŚiGW danych finansowych przedstawionych we wniosku</w:t>
            </w:r>
            <w:r w:rsidR="0026569B" w:rsidRPr="00401C00">
              <w:rPr>
                <w:rFonts w:asciiTheme="minorHAnsi" w:hAnsiTheme="minorHAnsi"/>
                <w:sz w:val="20"/>
                <w:szCs w:val="20"/>
              </w:rPr>
              <w:t xml:space="preserve"> o dofinansowanie</w:t>
            </w:r>
            <w:r w:rsidRPr="00401C00">
              <w:rPr>
                <w:rFonts w:asciiTheme="minorHAnsi" w:hAnsiTheme="minorHAnsi"/>
                <w:sz w:val="20"/>
                <w:szCs w:val="20"/>
              </w:rPr>
              <w:t xml:space="preserve"> (wraz z załącznikami) zgodnie z</w:t>
            </w:r>
            <w:r w:rsidRPr="00401C00">
              <w:rPr>
                <w:rFonts w:asciiTheme="minorHAnsi" w:hAnsiTheme="minorHAnsi"/>
                <w:iCs/>
                <w:sz w:val="20"/>
                <w:szCs w:val="20"/>
              </w:rPr>
              <w:t xml:space="preserve"> „</w:t>
            </w:r>
            <w:r w:rsidRPr="00401C00">
              <w:rPr>
                <w:rFonts w:asciiTheme="minorHAnsi" w:hAnsiTheme="minorHAnsi"/>
                <w:i/>
                <w:iCs/>
                <w:sz w:val="20"/>
                <w:szCs w:val="20"/>
              </w:rPr>
              <w:t>Metodyką</w:t>
            </w:r>
            <w:r w:rsidRPr="00401C00">
              <w:rPr>
                <w:rFonts w:asciiTheme="minorHAnsi" w:hAnsiTheme="minorHAnsi"/>
                <w:i/>
                <w:sz w:val="20"/>
                <w:szCs w:val="20"/>
              </w:rPr>
              <w:t xml:space="preserve"> oceny finansowej wniosku o dofinansowanie”</w:t>
            </w:r>
          </w:p>
          <w:p w14:paraId="27C83093" w14:textId="77777777" w:rsidR="004A633B" w:rsidRPr="00401C00" w:rsidRDefault="004A633B" w:rsidP="00E1558D">
            <w:pPr>
              <w:autoSpaceDE w:val="0"/>
              <w:autoSpaceDN w:val="0"/>
              <w:adjustRightInd w:val="0"/>
              <w:spacing w:before="120"/>
              <w:rPr>
                <w:rFonts w:asciiTheme="minorHAnsi" w:hAnsiTheme="minorHAnsi"/>
                <w:sz w:val="20"/>
                <w:szCs w:val="20"/>
              </w:rPr>
            </w:pPr>
            <w:r w:rsidRPr="00401C00">
              <w:rPr>
                <w:rFonts w:asciiTheme="minorHAnsi" w:hAnsiTheme="minorHAnsi"/>
                <w:sz w:val="20"/>
                <w:szCs w:val="20"/>
              </w:rPr>
              <w:t>Kryterium</w:t>
            </w:r>
            <w:r w:rsidR="0026569B" w:rsidRPr="00401C00">
              <w:rPr>
                <w:rFonts w:asciiTheme="minorHAnsi" w:hAnsiTheme="minorHAnsi"/>
                <w:sz w:val="20"/>
                <w:szCs w:val="20"/>
              </w:rPr>
              <w:t xml:space="preserve"> nr 2</w:t>
            </w:r>
            <w:r w:rsidRPr="00401C00">
              <w:rPr>
                <w:rFonts w:asciiTheme="minorHAnsi" w:hAnsiTheme="minorHAnsi"/>
                <w:sz w:val="20"/>
                <w:szCs w:val="20"/>
              </w:rPr>
              <w:t xml:space="preserve">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45FC416E" w14:textId="77777777" w:rsidR="004A633B" w:rsidRPr="00401C00" w:rsidRDefault="004A633B" w:rsidP="00E1558D">
            <w:pPr>
              <w:autoSpaceDE w:val="0"/>
              <w:autoSpaceDN w:val="0"/>
              <w:adjustRightInd w:val="0"/>
              <w:spacing w:before="120"/>
              <w:rPr>
                <w:rFonts w:asciiTheme="minorHAnsi" w:hAnsiTheme="minorHAnsi"/>
                <w:b/>
                <w:bCs/>
                <w:i/>
                <w:sz w:val="20"/>
                <w:szCs w:val="20"/>
              </w:rPr>
            </w:pPr>
            <w:r w:rsidRPr="00401C00">
              <w:rPr>
                <w:rFonts w:asciiTheme="minorHAnsi" w:hAnsiTheme="minorHAnsi"/>
                <w:i/>
                <w:sz w:val="20"/>
                <w:szCs w:val="20"/>
              </w:rPr>
              <w:t xml:space="preserve">Negatywna ocena </w:t>
            </w:r>
            <w:r w:rsidR="0026569B" w:rsidRPr="00401C00">
              <w:rPr>
                <w:rFonts w:asciiTheme="minorHAnsi" w:hAnsiTheme="minorHAnsi"/>
                <w:i/>
                <w:sz w:val="20"/>
                <w:szCs w:val="20"/>
              </w:rPr>
              <w:t>K</w:t>
            </w:r>
            <w:r w:rsidRPr="00401C00">
              <w:rPr>
                <w:rFonts w:asciiTheme="minorHAnsi" w:hAnsiTheme="minorHAnsi"/>
                <w:i/>
                <w:sz w:val="20"/>
                <w:szCs w:val="20"/>
              </w:rPr>
              <w:t xml:space="preserve">ryterium </w:t>
            </w:r>
            <w:r w:rsidR="0026569B" w:rsidRPr="00401C00">
              <w:rPr>
                <w:rFonts w:asciiTheme="minorHAnsi" w:hAnsiTheme="minorHAnsi"/>
                <w:i/>
                <w:sz w:val="20"/>
                <w:szCs w:val="20"/>
              </w:rPr>
              <w:t xml:space="preserve">nr 2 </w:t>
            </w:r>
            <w:r w:rsidRPr="00401C00">
              <w:rPr>
                <w:rFonts w:asciiTheme="minorHAnsi" w:hAnsiTheme="minorHAnsi"/>
                <w:b/>
                <w:bCs/>
                <w:i/>
                <w:sz w:val="20"/>
                <w:szCs w:val="20"/>
              </w:rPr>
              <w:t xml:space="preserve">powoduje odrzucenie wniosku niezależnie od wyników oceny </w:t>
            </w:r>
            <w:r w:rsidR="007D007D" w:rsidRPr="00401C00">
              <w:rPr>
                <w:rFonts w:asciiTheme="minorHAnsi" w:hAnsiTheme="minorHAnsi"/>
                <w:b/>
                <w:bCs/>
                <w:i/>
                <w:sz w:val="20"/>
                <w:szCs w:val="20"/>
              </w:rPr>
              <w:t>K</w:t>
            </w:r>
            <w:r w:rsidRPr="00401C00">
              <w:rPr>
                <w:rFonts w:asciiTheme="minorHAnsi" w:hAnsiTheme="minorHAnsi"/>
                <w:b/>
                <w:bCs/>
                <w:i/>
                <w:sz w:val="20"/>
                <w:szCs w:val="20"/>
              </w:rPr>
              <w:t>ryterium nr 1.</w:t>
            </w:r>
          </w:p>
        </w:tc>
      </w:tr>
    </w:tbl>
    <w:p w14:paraId="523B4907" w14:textId="39A2EB3B" w:rsidR="00236E49" w:rsidRPr="00401C00" w:rsidRDefault="00236E49" w:rsidP="00325F5F">
      <w:pPr>
        <w:jc w:val="both"/>
        <w:rPr>
          <w:rFonts w:asciiTheme="minorHAnsi" w:hAnsiTheme="minorHAnsi"/>
          <w:sz w:val="20"/>
          <w:szCs w:val="20"/>
        </w:rPr>
      </w:pPr>
    </w:p>
    <w:p w14:paraId="57CB9F16" w14:textId="4E537AF3" w:rsidR="00C358F6" w:rsidRPr="00401C00" w:rsidRDefault="00C358F6" w:rsidP="00801D96">
      <w:pPr>
        <w:rPr>
          <w:rFonts w:asciiTheme="minorHAnsi" w:hAnsiTheme="minorHAnsi"/>
          <w:sz w:val="20"/>
          <w:szCs w:val="20"/>
        </w:rPr>
      </w:pPr>
    </w:p>
    <w:p w14:paraId="476D60AB" w14:textId="14DE2DB2" w:rsidR="0013587A" w:rsidRPr="00162641" w:rsidRDefault="33B284A1" w:rsidP="00D23453">
      <w:pPr>
        <w:pStyle w:val="Akapitzlist"/>
        <w:numPr>
          <w:ilvl w:val="0"/>
          <w:numId w:val="7"/>
        </w:numPr>
        <w:tabs>
          <w:tab w:val="left" w:pos="284"/>
        </w:tabs>
        <w:autoSpaceDE w:val="0"/>
        <w:autoSpaceDN w:val="0"/>
        <w:adjustRightInd w:val="0"/>
        <w:spacing w:before="240" w:after="120"/>
        <w:jc w:val="both"/>
        <w:rPr>
          <w:rFonts w:asciiTheme="minorHAnsi" w:hAnsiTheme="minorHAnsi"/>
          <w:b/>
          <w:bCs/>
          <w:color w:val="000000"/>
          <w:sz w:val="22"/>
          <w:szCs w:val="22"/>
        </w:rPr>
      </w:pPr>
      <w:r w:rsidRPr="00162641">
        <w:rPr>
          <w:rFonts w:asciiTheme="minorHAnsi" w:hAnsiTheme="minorHAnsi"/>
          <w:b/>
          <w:bCs/>
          <w:color w:val="000000" w:themeColor="text1"/>
          <w:sz w:val="22"/>
          <w:szCs w:val="22"/>
        </w:rPr>
        <w:lastRenderedPageBreak/>
        <w:t>Postanowienia dodatkowe:</w:t>
      </w:r>
    </w:p>
    <w:p w14:paraId="37CB13F4" w14:textId="77777777" w:rsidR="0013587A" w:rsidRPr="00162641" w:rsidRDefault="0013587A" w:rsidP="00B951A6">
      <w:pPr>
        <w:pStyle w:val="Akapitzlist"/>
        <w:numPr>
          <w:ilvl w:val="0"/>
          <w:numId w:val="15"/>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162641">
        <w:rPr>
          <w:rFonts w:asciiTheme="minorHAnsi" w:hAnsiTheme="minorHAnsi"/>
          <w:color w:val="000000"/>
          <w:sz w:val="22"/>
          <w:szCs w:val="22"/>
        </w:rPr>
        <w:t>szczegółowy sposób naboru wniosk</w:t>
      </w:r>
      <w:r w:rsidR="009E3B62" w:rsidRPr="00162641">
        <w:rPr>
          <w:rFonts w:asciiTheme="minorHAnsi" w:hAnsiTheme="minorHAnsi"/>
          <w:color w:val="000000"/>
          <w:sz w:val="22"/>
          <w:szCs w:val="22"/>
        </w:rPr>
        <w:t>ów</w:t>
      </w:r>
      <w:r w:rsidRPr="00162641">
        <w:rPr>
          <w:rFonts w:asciiTheme="minorHAnsi" w:hAnsiTheme="minorHAnsi"/>
          <w:color w:val="000000"/>
          <w:sz w:val="22"/>
          <w:szCs w:val="22"/>
        </w:rPr>
        <w:t xml:space="preserve"> o dofinansowanie określa regulamin naboru; </w:t>
      </w:r>
    </w:p>
    <w:p w14:paraId="04C94831" w14:textId="26CEC88B" w:rsidR="0013587A" w:rsidRPr="00162641" w:rsidRDefault="0013587A" w:rsidP="00B951A6">
      <w:pPr>
        <w:pStyle w:val="Akapitzlist"/>
        <w:numPr>
          <w:ilvl w:val="0"/>
          <w:numId w:val="15"/>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162641">
        <w:rPr>
          <w:rFonts w:asciiTheme="minorHAnsi" w:hAnsiTheme="minorHAnsi"/>
          <w:color w:val="000000"/>
          <w:sz w:val="22"/>
          <w:szCs w:val="22"/>
        </w:rPr>
        <w:t>w sprawach nieuregulowanych, do w</w:t>
      </w:r>
      <w:r w:rsidR="0041739F" w:rsidRPr="00162641">
        <w:rPr>
          <w:rFonts w:asciiTheme="minorHAnsi" w:hAnsiTheme="minorHAnsi"/>
          <w:color w:val="000000"/>
          <w:sz w:val="22"/>
          <w:szCs w:val="22"/>
        </w:rPr>
        <w:t>niosków</w:t>
      </w:r>
      <w:r w:rsidR="0091008B" w:rsidRPr="00162641">
        <w:rPr>
          <w:rFonts w:asciiTheme="minorHAnsi" w:hAnsiTheme="minorHAnsi"/>
          <w:color w:val="000000"/>
          <w:sz w:val="22"/>
          <w:szCs w:val="22"/>
        </w:rPr>
        <w:t xml:space="preserve"> o dofinansowanie </w:t>
      </w:r>
      <w:r w:rsidRPr="00162641">
        <w:rPr>
          <w:rFonts w:asciiTheme="minorHAnsi" w:hAnsiTheme="minorHAnsi"/>
          <w:color w:val="000000"/>
          <w:sz w:val="22"/>
          <w:szCs w:val="22"/>
        </w:rPr>
        <w:t xml:space="preserve">stosuje się obowiązujące w NFOŚiGW wewnętrzne regulacje; </w:t>
      </w:r>
    </w:p>
    <w:p w14:paraId="38E33D65" w14:textId="6AB97E45" w:rsidR="0013587A" w:rsidRPr="00162641" w:rsidRDefault="0013587A" w:rsidP="00911D77">
      <w:pPr>
        <w:pStyle w:val="Akapitzlist"/>
        <w:numPr>
          <w:ilvl w:val="0"/>
          <w:numId w:val="15"/>
        </w:numPr>
        <w:jc w:val="both"/>
        <w:rPr>
          <w:rFonts w:asciiTheme="minorHAnsi" w:hAnsiTheme="minorHAnsi" w:cstheme="minorHAnsi"/>
        </w:rPr>
      </w:pPr>
      <w:r w:rsidRPr="00162641">
        <w:rPr>
          <w:rFonts w:asciiTheme="minorHAnsi" w:hAnsiTheme="minorHAnsi" w:cstheme="minorHAnsi"/>
          <w:color w:val="000000"/>
          <w:sz w:val="22"/>
          <w:szCs w:val="22"/>
        </w:rPr>
        <w:t>do niniejszego programu priorytetowego mają zastosowanie</w:t>
      </w:r>
      <w:r w:rsidR="00236E49" w:rsidRPr="00162641">
        <w:rPr>
          <w:rFonts w:asciiTheme="minorHAnsi" w:hAnsiTheme="minorHAnsi" w:cstheme="minorHAnsi"/>
          <w:color w:val="000000"/>
          <w:sz w:val="22"/>
          <w:szCs w:val="22"/>
        </w:rPr>
        <w:t xml:space="preserve"> </w:t>
      </w:r>
      <w:r w:rsidRPr="00162641">
        <w:rPr>
          <w:rFonts w:asciiTheme="minorHAnsi" w:hAnsiTheme="minorHAnsi" w:cstheme="minorHAnsi"/>
          <w:color w:val="000000"/>
          <w:sz w:val="22"/>
          <w:szCs w:val="22"/>
        </w:rPr>
        <w:t>„Zasady udzielania dofinansowania ze środków Narodowego Funduszu Ochrony Środowiska i Gospodarki Wodnej”</w:t>
      </w:r>
      <w:r w:rsidR="00B41921" w:rsidRPr="00162641">
        <w:rPr>
          <w:rFonts w:asciiTheme="minorHAnsi" w:hAnsiTheme="minorHAnsi" w:cstheme="minorHAnsi"/>
          <w:color w:val="000000"/>
          <w:sz w:val="22"/>
          <w:szCs w:val="22"/>
        </w:rPr>
        <w:t>,</w:t>
      </w:r>
      <w:r w:rsidR="00F65FBC" w:rsidRPr="00162641">
        <w:rPr>
          <w:rFonts w:asciiTheme="minorHAnsi" w:hAnsiTheme="minorHAnsi" w:cstheme="minorHAnsi"/>
          <w:color w:val="000000"/>
          <w:sz w:val="22"/>
          <w:szCs w:val="22"/>
        </w:rPr>
        <w:t xml:space="preserve"> </w:t>
      </w:r>
      <w:r w:rsidR="00911D77">
        <w:rPr>
          <w:rFonts w:asciiTheme="minorHAnsi" w:hAnsiTheme="minorHAnsi" w:cstheme="minorHAnsi"/>
          <w:color w:val="000000"/>
          <w:sz w:val="22"/>
          <w:szCs w:val="22"/>
        </w:rPr>
        <w:t>„</w:t>
      </w:r>
      <w:r w:rsidR="00911D77" w:rsidRPr="00911D77">
        <w:rPr>
          <w:rFonts w:asciiTheme="minorHAnsi" w:hAnsiTheme="minorHAnsi" w:cstheme="minorHAnsi"/>
          <w:color w:val="000000"/>
          <w:sz w:val="22"/>
          <w:szCs w:val="22"/>
        </w:rPr>
        <w:t>Wytyczne w zakresie kosztów kwalifikowanych”</w:t>
      </w:r>
      <w:r w:rsidR="00911D77">
        <w:rPr>
          <w:rFonts w:asciiTheme="minorHAnsi" w:hAnsiTheme="minorHAnsi" w:cstheme="minorHAnsi"/>
          <w:color w:val="000000"/>
          <w:sz w:val="22"/>
          <w:szCs w:val="22"/>
        </w:rPr>
        <w:t xml:space="preserve">, </w:t>
      </w:r>
      <w:r w:rsidRPr="00162641">
        <w:rPr>
          <w:rFonts w:asciiTheme="minorHAnsi" w:hAnsiTheme="minorHAnsi" w:cstheme="minorHAnsi"/>
          <w:color w:val="000000"/>
          <w:sz w:val="22"/>
          <w:szCs w:val="22"/>
        </w:rPr>
        <w:t xml:space="preserve">„Kryteria wyboru przedsięwzięć finansowanych ze środków Narodowego Funduszu Ochrony Środowiska </w:t>
      </w:r>
      <w:r w:rsidR="008755B1">
        <w:rPr>
          <w:rFonts w:asciiTheme="minorHAnsi" w:hAnsiTheme="minorHAnsi" w:cstheme="minorHAnsi"/>
          <w:color w:val="000000"/>
          <w:sz w:val="22"/>
          <w:szCs w:val="22"/>
        </w:rPr>
        <w:br/>
      </w:r>
      <w:r w:rsidRPr="00162641">
        <w:rPr>
          <w:rFonts w:asciiTheme="minorHAnsi" w:hAnsiTheme="minorHAnsi" w:cstheme="minorHAnsi"/>
          <w:color w:val="000000"/>
          <w:sz w:val="22"/>
          <w:szCs w:val="22"/>
        </w:rPr>
        <w:t>i Gospodarki Wodnej”</w:t>
      </w:r>
      <w:r w:rsidR="00F65FBC" w:rsidRPr="00162641">
        <w:rPr>
          <w:rFonts w:asciiTheme="minorHAnsi" w:hAnsiTheme="minorHAnsi" w:cstheme="minorHAnsi"/>
          <w:color w:val="000000"/>
          <w:sz w:val="22"/>
          <w:szCs w:val="22"/>
        </w:rPr>
        <w:t xml:space="preserve"> </w:t>
      </w:r>
      <w:r w:rsidR="00B41921" w:rsidRPr="00162641">
        <w:rPr>
          <w:rFonts w:asciiTheme="minorHAnsi" w:hAnsiTheme="minorHAnsi" w:cstheme="minorHAnsi"/>
          <w:color w:val="000000"/>
          <w:sz w:val="22"/>
          <w:szCs w:val="22"/>
        </w:rPr>
        <w:t>oraz „Metodyka oceny finansowej wniosku o dofinansowanie”</w:t>
      </w:r>
      <w:r w:rsidR="005F07D6">
        <w:rPr>
          <w:rFonts w:asciiTheme="minorHAnsi" w:hAnsiTheme="minorHAnsi" w:cstheme="minorHAnsi"/>
          <w:color w:val="000000"/>
          <w:sz w:val="22"/>
          <w:szCs w:val="22"/>
        </w:rPr>
        <w:t>;</w:t>
      </w:r>
    </w:p>
    <w:p w14:paraId="5F16E235" w14:textId="77777777" w:rsidR="005F07D6" w:rsidRPr="00736D5C" w:rsidRDefault="005F07D6" w:rsidP="005F07D6">
      <w:pPr>
        <w:pStyle w:val="Akapitzlist"/>
        <w:numPr>
          <w:ilvl w:val="0"/>
          <w:numId w:val="15"/>
        </w:numPr>
        <w:jc w:val="both"/>
        <w:rPr>
          <w:rFonts w:asciiTheme="minorHAnsi" w:hAnsiTheme="minorHAnsi" w:cstheme="minorHAnsi"/>
        </w:rPr>
      </w:pPr>
      <w:r>
        <w:rPr>
          <w:rFonts w:asciiTheme="minorHAnsi" w:hAnsiTheme="minorHAnsi" w:cstheme="minorHAnsi"/>
          <w:color w:val="000000"/>
          <w:sz w:val="22"/>
          <w:szCs w:val="22"/>
        </w:rPr>
        <w:t>i</w:t>
      </w:r>
      <w:r w:rsidRPr="00C4415A">
        <w:rPr>
          <w:rFonts w:asciiTheme="minorHAnsi" w:hAnsiTheme="minorHAnsi" w:cstheme="minorHAnsi"/>
          <w:color w:val="000000"/>
          <w:sz w:val="22"/>
          <w:szCs w:val="22"/>
        </w:rPr>
        <w:t>lekroć w niniejszym programie priorytetowym jest mowa o inwestycji rozumie się przez to inwestycje, o których mowa w ustawie z  dnia 12 czerwca 2015 r. o systemie handlu uprawnieniami</w:t>
      </w:r>
      <w:bookmarkStart w:id="0" w:name="_GoBack"/>
      <w:bookmarkEnd w:id="0"/>
      <w:r w:rsidRPr="00C4415A">
        <w:rPr>
          <w:rFonts w:asciiTheme="minorHAnsi" w:hAnsiTheme="minorHAnsi" w:cstheme="minorHAnsi"/>
          <w:color w:val="000000"/>
          <w:sz w:val="22"/>
          <w:szCs w:val="22"/>
        </w:rPr>
        <w:t xml:space="preserve"> do emisji gazów cieplarnianych (Dz. U z 202</w:t>
      </w:r>
      <w:r>
        <w:rPr>
          <w:rFonts w:asciiTheme="minorHAnsi" w:hAnsiTheme="minorHAnsi" w:cstheme="minorHAnsi"/>
          <w:color w:val="000000"/>
          <w:sz w:val="22"/>
          <w:szCs w:val="22"/>
        </w:rPr>
        <w:t>3</w:t>
      </w:r>
      <w:r w:rsidRPr="00C4415A">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589</w:t>
      </w:r>
      <w:r w:rsidRPr="00C4415A">
        <w:rPr>
          <w:rFonts w:asciiTheme="minorHAnsi" w:hAnsiTheme="minorHAnsi" w:cstheme="minorHAnsi"/>
          <w:color w:val="000000"/>
          <w:sz w:val="22"/>
          <w:szCs w:val="22"/>
        </w:rPr>
        <w:t xml:space="preserve">, z późn. zm.) oraz art. 401e ust. 2 ustawy z dnia 27 kwietnia 2001 r. - Prawo ochrony środowiska (Dz. U. </w:t>
      </w:r>
      <w:r>
        <w:rPr>
          <w:rFonts w:asciiTheme="minorHAnsi" w:hAnsiTheme="minorHAnsi" w:cstheme="minorHAnsi"/>
          <w:color w:val="000000"/>
          <w:sz w:val="22"/>
          <w:szCs w:val="22"/>
        </w:rPr>
        <w:br/>
      </w:r>
      <w:r w:rsidRPr="00C4415A">
        <w:rPr>
          <w:rFonts w:asciiTheme="minorHAnsi" w:hAnsiTheme="minorHAnsi" w:cstheme="minorHAnsi"/>
          <w:color w:val="000000"/>
          <w:sz w:val="22"/>
          <w:szCs w:val="22"/>
        </w:rPr>
        <w:t>z 202</w:t>
      </w:r>
      <w:r>
        <w:rPr>
          <w:rFonts w:asciiTheme="minorHAnsi" w:hAnsiTheme="minorHAnsi" w:cstheme="minorHAnsi"/>
          <w:color w:val="000000"/>
          <w:sz w:val="22"/>
          <w:szCs w:val="22"/>
        </w:rPr>
        <w:t>2</w:t>
      </w:r>
      <w:r w:rsidRPr="00C4415A">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2556</w:t>
      </w:r>
      <w:r w:rsidRPr="00C4415A">
        <w:rPr>
          <w:rFonts w:asciiTheme="minorHAnsi" w:hAnsiTheme="minorHAnsi" w:cstheme="minorHAnsi"/>
          <w:color w:val="000000"/>
          <w:sz w:val="22"/>
          <w:szCs w:val="22"/>
        </w:rPr>
        <w:t>, z późn. zm.), a także przedsięwzięcia, o których mowa w ustawie z dnia 27 kwietnia 2001 r. - Prawo ochrony środowiska, Zasadach udzielenia dofinansowania ze  środków NFOŚiGW, Wytycznych w zakresie kosztów kwalifikowanych, Metodyce oceny finansowej wniosku o dofinansowanie, Kryteriach wyboru przedsięwzięć finansowanych ze  środków NFOŚiGW oraz innych dokumentach NFOŚiGW.</w:t>
      </w:r>
    </w:p>
    <w:p w14:paraId="2B4582A1" w14:textId="1ACCC08C" w:rsidR="005E2A01" w:rsidRPr="00401C00" w:rsidRDefault="005E2A01" w:rsidP="5EBE894A">
      <w:pPr>
        <w:ind w:left="360"/>
        <w:jc w:val="both"/>
        <w:rPr>
          <w:rFonts w:asciiTheme="minorHAnsi" w:hAnsiTheme="minorHAnsi" w:cstheme="minorBidi"/>
          <w:color w:val="000000" w:themeColor="text1"/>
        </w:rPr>
      </w:pPr>
    </w:p>
    <w:p w14:paraId="00B70B03" w14:textId="1560D268" w:rsidR="008B5C1F" w:rsidRPr="00401C00" w:rsidRDefault="008B5C1F" w:rsidP="5EBE894A">
      <w:pPr>
        <w:tabs>
          <w:tab w:val="left" w:pos="1418"/>
        </w:tabs>
        <w:ind w:left="360"/>
        <w:jc w:val="both"/>
        <w:rPr>
          <w:rFonts w:asciiTheme="minorHAnsi" w:hAnsiTheme="minorHAnsi" w:cstheme="minorBidi"/>
          <w:color w:val="000000"/>
        </w:rPr>
      </w:pPr>
    </w:p>
    <w:p w14:paraId="476FFF5D" w14:textId="513247E1" w:rsidR="00BC5AE7" w:rsidRPr="00BB501B" w:rsidRDefault="00BC5AE7" w:rsidP="006571AC">
      <w:pPr>
        <w:pStyle w:val="Akapitzlist"/>
        <w:tabs>
          <w:tab w:val="left" w:pos="1418"/>
        </w:tabs>
        <w:ind w:left="1080"/>
        <w:jc w:val="both"/>
        <w:rPr>
          <w:rFonts w:asciiTheme="minorHAnsi" w:hAnsiTheme="minorHAnsi"/>
          <w:color w:val="000000"/>
          <w:sz w:val="22"/>
          <w:szCs w:val="22"/>
        </w:rPr>
      </w:pPr>
    </w:p>
    <w:sectPr w:rsidR="00BC5AE7" w:rsidRPr="00BB501B" w:rsidSect="00FA5EDD">
      <w:headerReference w:type="default" r:id="rId8"/>
      <w:footerReference w:type="even" r:id="rId9"/>
      <w:footerReference w:type="default" r:id="rId10"/>
      <w:headerReference w:type="first" r:id="rId11"/>
      <w:pgSz w:w="11906" w:h="16838"/>
      <w:pgMar w:top="1276" w:right="1417" w:bottom="1135"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FCE9A9" w16cex:dateUtc="2021-04-28T09:29:55.362Z"/>
  <w16cex:commentExtensible w16cex:durableId="64A2D5BD" w16cex:dateUtc="2021-04-28T08:50:15.975Z"/>
</w16cex:commentsExtensible>
</file>

<file path=word/commentsIds.xml><?xml version="1.0" encoding="utf-8"?>
<w16cid:commentsIds xmlns:mc="http://schemas.openxmlformats.org/markup-compatibility/2006" xmlns:w16cid="http://schemas.microsoft.com/office/word/2016/wordml/cid" mc:Ignorable="w16cid">
  <w16cid:commentId w16cid:paraId="55C8F1A9" w16cid:durableId="64A2D5BD"/>
  <w16cid:commentId w16cid:paraId="35D9AC3B" w16cid:durableId="68FCE9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3073" w14:textId="77777777" w:rsidR="00A04E72" w:rsidRDefault="00A04E72">
      <w:r>
        <w:separator/>
      </w:r>
    </w:p>
  </w:endnote>
  <w:endnote w:type="continuationSeparator" w:id="0">
    <w:p w14:paraId="0930EDF7" w14:textId="77777777" w:rsidR="00A04E72" w:rsidRDefault="00A0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23B3" w14:textId="77777777" w:rsidR="00024A1F" w:rsidRDefault="00024A1F"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A9A88A7" w14:textId="77777777" w:rsidR="00024A1F" w:rsidRDefault="00024A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47E" w14:textId="0BDC6187" w:rsidR="00024A1F" w:rsidRPr="00903074" w:rsidRDefault="00024A1F" w:rsidP="00F5249F">
    <w:pPr>
      <w:pStyle w:val="Stopka"/>
      <w:jc w:val="center"/>
      <w:rPr>
        <w:rFonts w:asciiTheme="minorHAnsi" w:hAnsiTheme="minorHAnsi"/>
        <w:sz w:val="20"/>
        <w:szCs w:val="20"/>
      </w:rPr>
    </w:pPr>
    <w:r w:rsidRPr="00903074">
      <w:rPr>
        <w:rStyle w:val="Numerstrony"/>
        <w:rFonts w:asciiTheme="minorHAnsi" w:hAnsiTheme="minorHAnsi"/>
        <w:sz w:val="20"/>
        <w:szCs w:val="20"/>
      </w:rPr>
      <w:fldChar w:fldCharType="begin"/>
    </w:r>
    <w:r w:rsidRPr="00903074">
      <w:rPr>
        <w:rStyle w:val="Numerstrony"/>
        <w:rFonts w:asciiTheme="minorHAnsi" w:hAnsiTheme="minorHAnsi"/>
        <w:sz w:val="20"/>
        <w:szCs w:val="20"/>
      </w:rPr>
      <w:instrText xml:space="preserve"> PAGE </w:instrText>
    </w:r>
    <w:r w:rsidRPr="00903074">
      <w:rPr>
        <w:rStyle w:val="Numerstrony"/>
        <w:rFonts w:asciiTheme="minorHAnsi" w:hAnsiTheme="minorHAnsi"/>
        <w:sz w:val="20"/>
        <w:szCs w:val="20"/>
      </w:rPr>
      <w:fldChar w:fldCharType="separate"/>
    </w:r>
    <w:r w:rsidR="009D6E60">
      <w:rPr>
        <w:rStyle w:val="Numerstrony"/>
        <w:rFonts w:asciiTheme="minorHAnsi" w:hAnsiTheme="minorHAnsi"/>
        <w:noProof/>
        <w:sz w:val="20"/>
        <w:szCs w:val="20"/>
      </w:rPr>
      <w:t>7</w:t>
    </w:r>
    <w:r w:rsidRPr="00903074">
      <w:rPr>
        <w:rStyle w:val="Numerstrony"/>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372CD" w14:textId="77777777" w:rsidR="00A04E72" w:rsidRDefault="00A04E72">
      <w:r>
        <w:separator/>
      </w:r>
    </w:p>
  </w:footnote>
  <w:footnote w:type="continuationSeparator" w:id="0">
    <w:p w14:paraId="3BDBC04C" w14:textId="77777777" w:rsidR="00A04E72" w:rsidRDefault="00A0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C618" w14:textId="46B5D459" w:rsidR="00024A1F" w:rsidRPr="00AE6284" w:rsidRDefault="00024A1F"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3B1E" w14:textId="01E221F1" w:rsidR="00024A1F" w:rsidRDefault="00024A1F"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A2D"/>
    <w:multiLevelType w:val="hybridMultilevel"/>
    <w:tmpl w:val="A728558A"/>
    <w:lvl w:ilvl="0" w:tplc="BD90E79C">
      <w:start w:val="1"/>
      <w:numFmt w:val="decimal"/>
      <w:lvlText w:val="%1)"/>
      <w:lvlJc w:val="left"/>
      <w:pPr>
        <w:ind w:left="2344" w:hanging="360"/>
      </w:pPr>
      <w:rPr>
        <w:rFonts w:hint="default"/>
      </w:rPr>
    </w:lvl>
    <w:lvl w:ilvl="1" w:tplc="04150019" w:tentative="1">
      <w:start w:val="1"/>
      <w:numFmt w:val="lowerLetter"/>
      <w:lvlText w:val="%2."/>
      <w:lvlJc w:val="left"/>
      <w:pPr>
        <w:ind w:left="3140" w:hanging="360"/>
      </w:pPr>
    </w:lvl>
    <w:lvl w:ilvl="2" w:tplc="0415001B" w:tentative="1">
      <w:start w:val="1"/>
      <w:numFmt w:val="lowerRoman"/>
      <w:lvlText w:val="%3."/>
      <w:lvlJc w:val="right"/>
      <w:pPr>
        <w:ind w:left="3860" w:hanging="180"/>
      </w:pPr>
    </w:lvl>
    <w:lvl w:ilvl="3" w:tplc="0415000F" w:tentative="1">
      <w:start w:val="1"/>
      <w:numFmt w:val="decimal"/>
      <w:lvlText w:val="%4."/>
      <w:lvlJc w:val="left"/>
      <w:pPr>
        <w:ind w:left="4580" w:hanging="360"/>
      </w:pPr>
    </w:lvl>
    <w:lvl w:ilvl="4" w:tplc="04150019" w:tentative="1">
      <w:start w:val="1"/>
      <w:numFmt w:val="lowerLetter"/>
      <w:lvlText w:val="%5."/>
      <w:lvlJc w:val="left"/>
      <w:pPr>
        <w:ind w:left="5300" w:hanging="360"/>
      </w:pPr>
    </w:lvl>
    <w:lvl w:ilvl="5" w:tplc="0415001B" w:tentative="1">
      <w:start w:val="1"/>
      <w:numFmt w:val="lowerRoman"/>
      <w:lvlText w:val="%6."/>
      <w:lvlJc w:val="right"/>
      <w:pPr>
        <w:ind w:left="6020" w:hanging="180"/>
      </w:pPr>
    </w:lvl>
    <w:lvl w:ilvl="6" w:tplc="0415000F" w:tentative="1">
      <w:start w:val="1"/>
      <w:numFmt w:val="decimal"/>
      <w:lvlText w:val="%7."/>
      <w:lvlJc w:val="left"/>
      <w:pPr>
        <w:ind w:left="6740" w:hanging="360"/>
      </w:pPr>
    </w:lvl>
    <w:lvl w:ilvl="7" w:tplc="04150019" w:tentative="1">
      <w:start w:val="1"/>
      <w:numFmt w:val="lowerLetter"/>
      <w:lvlText w:val="%8."/>
      <w:lvlJc w:val="left"/>
      <w:pPr>
        <w:ind w:left="7460" w:hanging="360"/>
      </w:pPr>
    </w:lvl>
    <w:lvl w:ilvl="8" w:tplc="0415001B" w:tentative="1">
      <w:start w:val="1"/>
      <w:numFmt w:val="lowerRoman"/>
      <w:lvlText w:val="%9."/>
      <w:lvlJc w:val="right"/>
      <w:pPr>
        <w:ind w:left="8180" w:hanging="180"/>
      </w:pPr>
    </w:lvl>
  </w:abstractNum>
  <w:abstractNum w:abstractNumId="1" w15:restartNumberingAfterBreak="0">
    <w:nsid w:val="03DE780C"/>
    <w:multiLevelType w:val="hybridMultilevel"/>
    <w:tmpl w:val="8FD44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D2234"/>
    <w:multiLevelType w:val="multilevel"/>
    <w:tmpl w:val="9EE68546"/>
    <w:lvl w:ilvl="0">
      <w:start w:val="1"/>
      <w:numFmt w:val="decimal"/>
      <w:lvlText w:val="%1."/>
      <w:lvlJc w:val="left"/>
      <w:pPr>
        <w:ind w:left="1495" w:hanging="360"/>
      </w:pPr>
      <w:rPr>
        <w:rFonts w:hint="default"/>
        <w:sz w:val="22"/>
        <w:szCs w:val="22"/>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137814"/>
    <w:multiLevelType w:val="hybridMultilevel"/>
    <w:tmpl w:val="D8466E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330202"/>
    <w:multiLevelType w:val="hybridMultilevel"/>
    <w:tmpl w:val="6D9C97D4"/>
    <w:lvl w:ilvl="0" w:tplc="3EC6B9DE">
      <w:start w:val="1"/>
      <w:numFmt w:val="bullet"/>
      <w:lvlText w:val=""/>
      <w:lvlJc w:val="left"/>
      <w:pPr>
        <w:ind w:left="720" w:hanging="360"/>
      </w:pPr>
      <w:rPr>
        <w:rFonts w:ascii="Symbol" w:hAnsi="Symbol" w:hint="default"/>
      </w:rPr>
    </w:lvl>
    <w:lvl w:ilvl="1" w:tplc="F014D7A6">
      <w:start w:val="1"/>
      <w:numFmt w:val="bullet"/>
      <w:lvlText w:val="o"/>
      <w:lvlJc w:val="left"/>
      <w:pPr>
        <w:ind w:left="1440" w:hanging="360"/>
      </w:pPr>
      <w:rPr>
        <w:rFonts w:ascii="Courier New" w:hAnsi="Courier New" w:hint="default"/>
      </w:rPr>
    </w:lvl>
    <w:lvl w:ilvl="2" w:tplc="A0600FD2">
      <w:start w:val="1"/>
      <w:numFmt w:val="bullet"/>
      <w:lvlText w:val=""/>
      <w:lvlJc w:val="left"/>
      <w:pPr>
        <w:ind w:left="2160" w:hanging="360"/>
      </w:pPr>
      <w:rPr>
        <w:rFonts w:ascii="Wingdings" w:hAnsi="Wingdings" w:hint="default"/>
      </w:rPr>
    </w:lvl>
    <w:lvl w:ilvl="3" w:tplc="511C186E">
      <w:start w:val="1"/>
      <w:numFmt w:val="bullet"/>
      <w:lvlText w:val=""/>
      <w:lvlJc w:val="left"/>
      <w:pPr>
        <w:ind w:left="2880" w:hanging="360"/>
      </w:pPr>
      <w:rPr>
        <w:rFonts w:ascii="Symbol" w:hAnsi="Symbol" w:hint="default"/>
      </w:rPr>
    </w:lvl>
    <w:lvl w:ilvl="4" w:tplc="AB1826E8">
      <w:start w:val="1"/>
      <w:numFmt w:val="bullet"/>
      <w:lvlText w:val="o"/>
      <w:lvlJc w:val="left"/>
      <w:pPr>
        <w:ind w:left="3600" w:hanging="360"/>
      </w:pPr>
      <w:rPr>
        <w:rFonts w:ascii="Courier New" w:hAnsi="Courier New" w:hint="default"/>
      </w:rPr>
    </w:lvl>
    <w:lvl w:ilvl="5" w:tplc="1686960C">
      <w:start w:val="1"/>
      <w:numFmt w:val="bullet"/>
      <w:lvlText w:val=""/>
      <w:lvlJc w:val="left"/>
      <w:pPr>
        <w:ind w:left="4320" w:hanging="360"/>
      </w:pPr>
      <w:rPr>
        <w:rFonts w:ascii="Wingdings" w:hAnsi="Wingdings" w:hint="default"/>
      </w:rPr>
    </w:lvl>
    <w:lvl w:ilvl="6" w:tplc="D46CD33A">
      <w:start w:val="1"/>
      <w:numFmt w:val="bullet"/>
      <w:lvlText w:val=""/>
      <w:lvlJc w:val="left"/>
      <w:pPr>
        <w:ind w:left="5040" w:hanging="360"/>
      </w:pPr>
      <w:rPr>
        <w:rFonts w:ascii="Symbol" w:hAnsi="Symbol" w:hint="default"/>
      </w:rPr>
    </w:lvl>
    <w:lvl w:ilvl="7" w:tplc="F482D574">
      <w:start w:val="1"/>
      <w:numFmt w:val="bullet"/>
      <w:lvlText w:val="o"/>
      <w:lvlJc w:val="left"/>
      <w:pPr>
        <w:ind w:left="5760" w:hanging="360"/>
      </w:pPr>
      <w:rPr>
        <w:rFonts w:ascii="Courier New" w:hAnsi="Courier New" w:hint="default"/>
      </w:rPr>
    </w:lvl>
    <w:lvl w:ilvl="8" w:tplc="49408B20">
      <w:start w:val="1"/>
      <w:numFmt w:val="bullet"/>
      <w:lvlText w:val=""/>
      <w:lvlJc w:val="left"/>
      <w:pPr>
        <w:ind w:left="6480" w:hanging="360"/>
      </w:pPr>
      <w:rPr>
        <w:rFonts w:ascii="Wingdings" w:hAnsi="Wingdings" w:hint="default"/>
      </w:rPr>
    </w:lvl>
  </w:abstractNum>
  <w:abstractNum w:abstractNumId="6"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171B0B8D"/>
    <w:multiLevelType w:val="hybridMultilevel"/>
    <w:tmpl w:val="C00CFD24"/>
    <w:lvl w:ilvl="0" w:tplc="04150017">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A3137D"/>
    <w:multiLevelType w:val="hybridMultilevel"/>
    <w:tmpl w:val="90A80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67798"/>
    <w:multiLevelType w:val="multilevel"/>
    <w:tmpl w:val="B02E58B4"/>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993279"/>
    <w:multiLevelType w:val="hybridMultilevel"/>
    <w:tmpl w:val="13B4476E"/>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3361044"/>
    <w:multiLevelType w:val="hybridMultilevel"/>
    <w:tmpl w:val="52BEA79C"/>
    <w:lvl w:ilvl="0" w:tplc="251265B6">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2" w15:restartNumberingAfterBreak="0">
    <w:nsid w:val="23E667FD"/>
    <w:multiLevelType w:val="hybridMultilevel"/>
    <w:tmpl w:val="3810343C"/>
    <w:lvl w:ilvl="0" w:tplc="A5BA3B96">
      <w:start w:val="1"/>
      <w:numFmt w:val="lowerLetter"/>
      <w:lvlText w:val="%1)"/>
      <w:lvlJc w:val="left"/>
      <w:pPr>
        <w:ind w:left="720"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C96E0A"/>
    <w:multiLevelType w:val="hybridMultilevel"/>
    <w:tmpl w:val="7BEA4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D3DF9"/>
    <w:multiLevelType w:val="hybridMultilevel"/>
    <w:tmpl w:val="4C62E198"/>
    <w:lvl w:ilvl="0" w:tplc="40A6B45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3A1138"/>
    <w:multiLevelType w:val="hybridMultilevel"/>
    <w:tmpl w:val="65086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896B79"/>
    <w:multiLevelType w:val="hybridMultilevel"/>
    <w:tmpl w:val="E1A65768"/>
    <w:lvl w:ilvl="0" w:tplc="1C70658A">
      <w:start w:val="1"/>
      <w:numFmt w:val="decimal"/>
      <w:lvlText w:val="%1)"/>
      <w:lvlJc w:val="left"/>
      <w:pPr>
        <w:ind w:left="720" w:hanging="360"/>
      </w:pPr>
      <w:rPr>
        <w:rFonts w:hint="default"/>
        <w:sz w:val="22"/>
        <w:szCs w:val="22"/>
      </w:rPr>
    </w:lvl>
    <w:lvl w:ilvl="1" w:tplc="735E64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5696C"/>
    <w:multiLevelType w:val="hybridMultilevel"/>
    <w:tmpl w:val="C8284E94"/>
    <w:lvl w:ilvl="0" w:tplc="534ABA68">
      <w:start w:val="1"/>
      <w:numFmt w:val="decimal"/>
      <w:lvlText w:val="%1)"/>
      <w:lvlJc w:val="left"/>
      <w:pPr>
        <w:ind w:left="720" w:hanging="360"/>
      </w:pPr>
      <w:rPr>
        <w:rFonts w:asciiTheme="minorHAnsi" w:eastAsia="Times New Roman" w:hAnsiTheme="minorHAnsi" w:cs="Times New Roman"/>
        <w:b w:val="0"/>
      </w:rPr>
    </w:lvl>
    <w:lvl w:ilvl="1" w:tplc="04150019">
      <w:start w:val="1"/>
      <w:numFmt w:val="lowerLetter"/>
      <w:lvlText w:val="%2."/>
      <w:lvlJc w:val="left"/>
      <w:pPr>
        <w:ind w:left="1440" w:hanging="360"/>
      </w:pPr>
    </w:lvl>
    <w:lvl w:ilvl="2" w:tplc="13307B8E">
      <w:numFmt w:val="bullet"/>
      <w:lvlText w:val="•"/>
      <w:lvlJc w:val="left"/>
      <w:pPr>
        <w:ind w:left="2685" w:hanging="705"/>
      </w:pPr>
      <w:rPr>
        <w:rFonts w:ascii="Calibri" w:eastAsia="Times New Roman"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2F0544"/>
    <w:multiLevelType w:val="hybridMultilevel"/>
    <w:tmpl w:val="5E764C16"/>
    <w:lvl w:ilvl="0" w:tplc="04150017">
      <w:start w:val="1"/>
      <w:numFmt w:val="lowerLetter"/>
      <w:lvlText w:val="%1)"/>
      <w:lvlJc w:val="left"/>
      <w:pPr>
        <w:ind w:left="1353" w:hanging="360"/>
      </w:pPr>
      <w:rPr>
        <w:rFonts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69F2071"/>
    <w:multiLevelType w:val="hybridMultilevel"/>
    <w:tmpl w:val="F9083612"/>
    <w:lvl w:ilvl="0" w:tplc="D3B2D37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FEB4ED8"/>
    <w:multiLevelType w:val="hybridMultilevel"/>
    <w:tmpl w:val="889A2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5319C7"/>
    <w:multiLevelType w:val="hybridMultilevel"/>
    <w:tmpl w:val="12C6982C"/>
    <w:lvl w:ilvl="0" w:tplc="3D52C568">
      <w:start w:val="1"/>
      <w:numFmt w:val="decimal"/>
      <w:lvlText w:val="%1)"/>
      <w:lvlJc w:val="left"/>
      <w:pPr>
        <w:tabs>
          <w:tab w:val="num" w:pos="3367"/>
        </w:tabs>
        <w:ind w:left="3367"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C0C2800"/>
    <w:multiLevelType w:val="hybridMultilevel"/>
    <w:tmpl w:val="E5C2D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3F3D63"/>
    <w:multiLevelType w:val="multilevel"/>
    <w:tmpl w:val="9522DC2E"/>
    <w:lvl w:ilvl="0">
      <w:start w:val="1"/>
      <w:numFmt w:val="decimal"/>
      <w:lvlText w:val="%1)"/>
      <w:lvlJc w:val="left"/>
      <w:pPr>
        <w:ind w:left="1353" w:hanging="360"/>
      </w:pPr>
      <w:rPr>
        <w:color w:val="000000" w:themeColor="text1"/>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4DDE080F"/>
    <w:multiLevelType w:val="hybridMultilevel"/>
    <w:tmpl w:val="9EB40426"/>
    <w:lvl w:ilvl="0" w:tplc="7BCA5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044944"/>
    <w:multiLevelType w:val="multilevel"/>
    <w:tmpl w:val="6B809C96"/>
    <w:lvl w:ilvl="0">
      <w:start w:val="2"/>
      <w:numFmt w:val="decimal"/>
      <w:lvlText w:val="%1"/>
      <w:lvlJc w:val="left"/>
      <w:pPr>
        <w:ind w:left="360" w:hanging="360"/>
      </w:pPr>
      <w:rPr>
        <w:rFonts w:ascii="Calibri" w:hAnsi="Calibri" w:cs="Calibri" w:hint="default"/>
        <w:b/>
        <w:sz w:val="22"/>
      </w:rPr>
    </w:lvl>
    <w:lvl w:ilvl="1">
      <w:start w:val="5"/>
      <w:numFmt w:val="decimal"/>
      <w:lvlText w:val="%1.%2"/>
      <w:lvlJc w:val="left"/>
      <w:pPr>
        <w:ind w:left="360" w:hanging="360"/>
      </w:pPr>
      <w:rPr>
        <w:rFonts w:ascii="Calibri" w:hAnsi="Calibri" w:cs="Calibri" w:hint="default"/>
        <w:b/>
        <w:sz w:val="22"/>
      </w:rPr>
    </w:lvl>
    <w:lvl w:ilvl="2">
      <w:start w:val="1"/>
      <w:numFmt w:val="decimal"/>
      <w:lvlText w:val="%1.%2.%3"/>
      <w:lvlJc w:val="left"/>
      <w:pPr>
        <w:ind w:left="720" w:hanging="720"/>
      </w:pPr>
      <w:rPr>
        <w:rFonts w:ascii="Calibri" w:hAnsi="Calibri" w:cs="Calibri" w:hint="default"/>
        <w:b/>
        <w:sz w:val="22"/>
      </w:rPr>
    </w:lvl>
    <w:lvl w:ilvl="3">
      <w:start w:val="1"/>
      <w:numFmt w:val="decimal"/>
      <w:lvlText w:val="%1.%2.%3.%4"/>
      <w:lvlJc w:val="left"/>
      <w:pPr>
        <w:ind w:left="720" w:hanging="720"/>
      </w:pPr>
      <w:rPr>
        <w:rFonts w:ascii="Calibri" w:hAnsi="Calibri" w:cs="Calibri" w:hint="default"/>
        <w:b/>
        <w:sz w:val="22"/>
      </w:rPr>
    </w:lvl>
    <w:lvl w:ilvl="4">
      <w:start w:val="1"/>
      <w:numFmt w:val="decimal"/>
      <w:lvlText w:val="%1.%2.%3.%4.%5"/>
      <w:lvlJc w:val="left"/>
      <w:pPr>
        <w:ind w:left="1080" w:hanging="1080"/>
      </w:pPr>
      <w:rPr>
        <w:rFonts w:ascii="Calibri" w:hAnsi="Calibri" w:cs="Calibri" w:hint="default"/>
        <w:b/>
        <w:sz w:val="22"/>
      </w:rPr>
    </w:lvl>
    <w:lvl w:ilvl="5">
      <w:start w:val="1"/>
      <w:numFmt w:val="decimal"/>
      <w:lvlText w:val="%1.%2.%3.%4.%5.%6"/>
      <w:lvlJc w:val="left"/>
      <w:pPr>
        <w:ind w:left="1080" w:hanging="1080"/>
      </w:pPr>
      <w:rPr>
        <w:rFonts w:ascii="Calibri" w:hAnsi="Calibri" w:cs="Calibri" w:hint="default"/>
        <w:b/>
        <w:sz w:val="22"/>
      </w:rPr>
    </w:lvl>
    <w:lvl w:ilvl="6">
      <w:start w:val="1"/>
      <w:numFmt w:val="decimal"/>
      <w:lvlText w:val="%1.%2.%3.%4.%5.%6.%7"/>
      <w:lvlJc w:val="left"/>
      <w:pPr>
        <w:ind w:left="1440" w:hanging="1440"/>
      </w:pPr>
      <w:rPr>
        <w:rFonts w:ascii="Calibri" w:hAnsi="Calibri" w:cs="Calibri" w:hint="default"/>
        <w:b/>
        <w:sz w:val="22"/>
      </w:rPr>
    </w:lvl>
    <w:lvl w:ilvl="7">
      <w:start w:val="1"/>
      <w:numFmt w:val="decimal"/>
      <w:lvlText w:val="%1.%2.%3.%4.%5.%6.%7.%8"/>
      <w:lvlJc w:val="left"/>
      <w:pPr>
        <w:ind w:left="1440" w:hanging="1440"/>
      </w:pPr>
      <w:rPr>
        <w:rFonts w:ascii="Calibri" w:hAnsi="Calibri" w:cs="Calibri" w:hint="default"/>
        <w:b/>
        <w:sz w:val="22"/>
      </w:rPr>
    </w:lvl>
    <w:lvl w:ilvl="8">
      <w:start w:val="1"/>
      <w:numFmt w:val="decimal"/>
      <w:lvlText w:val="%1.%2.%3.%4.%5.%6.%7.%8.%9"/>
      <w:lvlJc w:val="left"/>
      <w:pPr>
        <w:ind w:left="1800" w:hanging="1800"/>
      </w:pPr>
      <w:rPr>
        <w:rFonts w:ascii="Calibri" w:hAnsi="Calibri" w:cs="Calibri" w:hint="default"/>
        <w:b/>
        <w:sz w:val="22"/>
      </w:rPr>
    </w:lvl>
  </w:abstractNum>
  <w:abstractNum w:abstractNumId="26" w15:restartNumberingAfterBreak="0">
    <w:nsid w:val="558350B5"/>
    <w:multiLevelType w:val="hybridMultilevel"/>
    <w:tmpl w:val="1B2E23FA"/>
    <w:lvl w:ilvl="0" w:tplc="FD868830">
      <w:numFmt w:val="bullet"/>
      <w:lvlText w:val="-"/>
      <w:lvlJc w:val="left"/>
      <w:pPr>
        <w:ind w:left="1288" w:hanging="360"/>
      </w:pPr>
      <w:rPr>
        <w:rFonts w:ascii="Calibri" w:eastAsia="Calibri" w:hAnsi="Calibri" w:cs="Calibri" w:hint="default"/>
        <w:color w:val="auto"/>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7" w15:restartNumberingAfterBreak="0">
    <w:nsid w:val="57592EF0"/>
    <w:multiLevelType w:val="hybridMultilevel"/>
    <w:tmpl w:val="EF702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BE53A5"/>
    <w:multiLevelType w:val="hybridMultilevel"/>
    <w:tmpl w:val="F38C0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4616DB"/>
    <w:multiLevelType w:val="multilevel"/>
    <w:tmpl w:val="F9B40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D047E67"/>
    <w:multiLevelType w:val="hybridMultilevel"/>
    <w:tmpl w:val="58808C5E"/>
    <w:lvl w:ilvl="0" w:tplc="9718EDA0">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26128A"/>
    <w:multiLevelType w:val="hybridMultilevel"/>
    <w:tmpl w:val="D1CC09AC"/>
    <w:lvl w:ilvl="0" w:tplc="87008948">
      <w:start w:val="1"/>
      <w:numFmt w:val="bullet"/>
      <w:lvlText w:val=""/>
      <w:lvlJc w:val="left"/>
      <w:pPr>
        <w:ind w:left="720" w:hanging="360"/>
      </w:pPr>
      <w:rPr>
        <w:rFonts w:ascii="Symbol" w:hAnsi="Symbol" w:hint="default"/>
      </w:rPr>
    </w:lvl>
    <w:lvl w:ilvl="1" w:tplc="26BE95FC">
      <w:start w:val="1"/>
      <w:numFmt w:val="bullet"/>
      <w:lvlText w:val="o"/>
      <w:lvlJc w:val="left"/>
      <w:pPr>
        <w:ind w:left="1440" w:hanging="360"/>
      </w:pPr>
      <w:rPr>
        <w:rFonts w:ascii="Courier New" w:hAnsi="Courier New" w:hint="default"/>
      </w:rPr>
    </w:lvl>
    <w:lvl w:ilvl="2" w:tplc="942A896A">
      <w:start w:val="1"/>
      <w:numFmt w:val="bullet"/>
      <w:lvlText w:val=""/>
      <w:lvlJc w:val="left"/>
      <w:pPr>
        <w:ind w:left="2160" w:hanging="360"/>
      </w:pPr>
      <w:rPr>
        <w:rFonts w:ascii="Wingdings" w:hAnsi="Wingdings" w:hint="default"/>
      </w:rPr>
    </w:lvl>
    <w:lvl w:ilvl="3" w:tplc="39BADF6A">
      <w:start w:val="1"/>
      <w:numFmt w:val="bullet"/>
      <w:lvlText w:val=""/>
      <w:lvlJc w:val="left"/>
      <w:pPr>
        <w:ind w:left="2880" w:hanging="360"/>
      </w:pPr>
      <w:rPr>
        <w:rFonts w:ascii="Symbol" w:hAnsi="Symbol" w:hint="default"/>
      </w:rPr>
    </w:lvl>
    <w:lvl w:ilvl="4" w:tplc="635E9818">
      <w:start w:val="1"/>
      <w:numFmt w:val="bullet"/>
      <w:lvlText w:val="o"/>
      <w:lvlJc w:val="left"/>
      <w:pPr>
        <w:ind w:left="3600" w:hanging="360"/>
      </w:pPr>
      <w:rPr>
        <w:rFonts w:ascii="Courier New" w:hAnsi="Courier New" w:hint="default"/>
      </w:rPr>
    </w:lvl>
    <w:lvl w:ilvl="5" w:tplc="61ECF784">
      <w:start w:val="1"/>
      <w:numFmt w:val="bullet"/>
      <w:lvlText w:val=""/>
      <w:lvlJc w:val="left"/>
      <w:pPr>
        <w:ind w:left="4320" w:hanging="360"/>
      </w:pPr>
      <w:rPr>
        <w:rFonts w:ascii="Wingdings" w:hAnsi="Wingdings" w:hint="default"/>
      </w:rPr>
    </w:lvl>
    <w:lvl w:ilvl="6" w:tplc="4216D294">
      <w:start w:val="1"/>
      <w:numFmt w:val="bullet"/>
      <w:lvlText w:val=""/>
      <w:lvlJc w:val="left"/>
      <w:pPr>
        <w:ind w:left="5040" w:hanging="360"/>
      </w:pPr>
      <w:rPr>
        <w:rFonts w:ascii="Symbol" w:hAnsi="Symbol" w:hint="default"/>
      </w:rPr>
    </w:lvl>
    <w:lvl w:ilvl="7" w:tplc="1448941A">
      <w:start w:val="1"/>
      <w:numFmt w:val="bullet"/>
      <w:lvlText w:val="o"/>
      <w:lvlJc w:val="left"/>
      <w:pPr>
        <w:ind w:left="5760" w:hanging="360"/>
      </w:pPr>
      <w:rPr>
        <w:rFonts w:ascii="Courier New" w:hAnsi="Courier New" w:hint="default"/>
      </w:rPr>
    </w:lvl>
    <w:lvl w:ilvl="8" w:tplc="22382972">
      <w:start w:val="1"/>
      <w:numFmt w:val="bullet"/>
      <w:lvlText w:val=""/>
      <w:lvlJc w:val="left"/>
      <w:pPr>
        <w:ind w:left="6480" w:hanging="360"/>
      </w:pPr>
      <w:rPr>
        <w:rFonts w:ascii="Wingdings" w:hAnsi="Wingdings" w:hint="default"/>
      </w:rPr>
    </w:lvl>
  </w:abstractNum>
  <w:abstractNum w:abstractNumId="32" w15:restartNumberingAfterBreak="0">
    <w:nsid w:val="6E852A62"/>
    <w:multiLevelType w:val="hybridMultilevel"/>
    <w:tmpl w:val="BE124972"/>
    <w:lvl w:ilvl="0" w:tplc="19F0961A">
      <w:start w:val="1"/>
      <w:numFmt w:val="decimal"/>
      <w:lvlText w:val="%1)"/>
      <w:lvlJc w:val="left"/>
      <w:pPr>
        <w:ind w:left="720" w:hanging="360"/>
      </w:pPr>
      <w:rPr>
        <w:rFonts w:asciiTheme="minorHAnsi" w:eastAsia="Times New Roman" w:hAnsiTheme="minorHAnsi"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AE6075"/>
    <w:multiLevelType w:val="hybridMultilevel"/>
    <w:tmpl w:val="8474DEC6"/>
    <w:lvl w:ilvl="0" w:tplc="57D2675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F206D2E"/>
    <w:multiLevelType w:val="hybridMultilevel"/>
    <w:tmpl w:val="A4DCF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2818B2"/>
    <w:multiLevelType w:val="hybridMultilevel"/>
    <w:tmpl w:val="2DD23008"/>
    <w:lvl w:ilvl="0" w:tplc="FFFFFFFF">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5349D"/>
    <w:multiLevelType w:val="hybridMultilevel"/>
    <w:tmpl w:val="BAEEE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1D21E0"/>
    <w:multiLevelType w:val="hybridMultilevel"/>
    <w:tmpl w:val="6E38D764"/>
    <w:lvl w:ilvl="0" w:tplc="57D2675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AEE6197"/>
    <w:multiLevelType w:val="hybridMultilevel"/>
    <w:tmpl w:val="063C7AC4"/>
    <w:lvl w:ilvl="0" w:tplc="B9823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D1C018B"/>
    <w:multiLevelType w:val="hybridMultilevel"/>
    <w:tmpl w:val="CB787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1"/>
  </w:num>
  <w:num w:numId="3">
    <w:abstractNumId w:val="21"/>
  </w:num>
  <w:num w:numId="4">
    <w:abstractNumId w:val="6"/>
  </w:num>
  <w:num w:numId="5">
    <w:abstractNumId w:val="17"/>
  </w:num>
  <w:num w:numId="6">
    <w:abstractNumId w:val="2"/>
  </w:num>
  <w:num w:numId="7">
    <w:abstractNumId w:val="3"/>
  </w:num>
  <w:num w:numId="8">
    <w:abstractNumId w:val="30"/>
  </w:num>
  <w:num w:numId="9">
    <w:abstractNumId w:val="0"/>
  </w:num>
  <w:num w:numId="10">
    <w:abstractNumId w:val="36"/>
  </w:num>
  <w:num w:numId="11">
    <w:abstractNumId w:val="16"/>
  </w:num>
  <w:num w:numId="12">
    <w:abstractNumId w:val="32"/>
  </w:num>
  <w:num w:numId="13">
    <w:abstractNumId w:val="13"/>
  </w:num>
  <w:num w:numId="14">
    <w:abstractNumId w:val="8"/>
  </w:num>
  <w:num w:numId="15">
    <w:abstractNumId w:val="19"/>
  </w:num>
  <w:num w:numId="16">
    <w:abstractNumId w:val="38"/>
  </w:num>
  <w:num w:numId="17">
    <w:abstractNumId w:val="34"/>
  </w:num>
  <w:num w:numId="18">
    <w:abstractNumId w:val="35"/>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num>
  <w:num w:numId="30">
    <w:abstractNumId w:val="23"/>
  </w:num>
  <w:num w:numId="31">
    <w:abstractNumId w:val="28"/>
  </w:num>
  <w:num w:numId="32">
    <w:abstractNumId w:val="7"/>
  </w:num>
  <w:num w:numId="33">
    <w:abstractNumId w:val="15"/>
  </w:num>
  <w:num w:numId="34">
    <w:abstractNumId w:val="14"/>
  </w:num>
  <w:num w:numId="35">
    <w:abstractNumId w:val="18"/>
  </w:num>
  <w:num w:numId="36">
    <w:abstractNumId w:val="10"/>
  </w:num>
  <w:num w:numId="37">
    <w:abstractNumId w:val="11"/>
  </w:num>
  <w:num w:numId="38">
    <w:abstractNumId w:val="4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0"/>
  </w:num>
  <w:num w:numId="42">
    <w:abstractNumId w:val="37"/>
  </w:num>
  <w:num w:numId="43">
    <w:abstractNumId w:val="39"/>
  </w:num>
  <w:num w:numId="44">
    <w:abstractNumId w:val="12"/>
  </w:num>
  <w:num w:numId="45">
    <w:abstractNumId w:val="24"/>
  </w:num>
  <w:num w:numId="46">
    <w:abstractNumId w:val="27"/>
  </w:num>
  <w:num w:numId="47">
    <w:abstractNumId w:val="1"/>
  </w:num>
  <w:num w:numId="48">
    <w:abstractNumId w:val="26"/>
  </w:num>
  <w:num w:numId="4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3947"/>
    <w:rsid w:val="00003F2B"/>
    <w:rsid w:val="0000426D"/>
    <w:rsid w:val="0000559C"/>
    <w:rsid w:val="000124EB"/>
    <w:rsid w:val="000130A1"/>
    <w:rsid w:val="0001561C"/>
    <w:rsid w:val="0001596A"/>
    <w:rsid w:val="00016212"/>
    <w:rsid w:val="000170F5"/>
    <w:rsid w:val="000176B4"/>
    <w:rsid w:val="0002117A"/>
    <w:rsid w:val="00021398"/>
    <w:rsid w:val="00023C6D"/>
    <w:rsid w:val="0002411B"/>
    <w:rsid w:val="00024A1F"/>
    <w:rsid w:val="000252DA"/>
    <w:rsid w:val="00026E7E"/>
    <w:rsid w:val="00027686"/>
    <w:rsid w:val="00027B3A"/>
    <w:rsid w:val="00031CD6"/>
    <w:rsid w:val="0003291D"/>
    <w:rsid w:val="00033195"/>
    <w:rsid w:val="000343DD"/>
    <w:rsid w:val="00035333"/>
    <w:rsid w:val="00036DDD"/>
    <w:rsid w:val="0003720B"/>
    <w:rsid w:val="0004251A"/>
    <w:rsid w:val="00043312"/>
    <w:rsid w:val="0004486D"/>
    <w:rsid w:val="00046347"/>
    <w:rsid w:val="000472EE"/>
    <w:rsid w:val="00055859"/>
    <w:rsid w:val="00056185"/>
    <w:rsid w:val="00056378"/>
    <w:rsid w:val="00056E03"/>
    <w:rsid w:val="00057197"/>
    <w:rsid w:val="00057882"/>
    <w:rsid w:val="000609CD"/>
    <w:rsid w:val="00060B43"/>
    <w:rsid w:val="00064501"/>
    <w:rsid w:val="00064ABE"/>
    <w:rsid w:val="00065D82"/>
    <w:rsid w:val="0007177C"/>
    <w:rsid w:val="0007363F"/>
    <w:rsid w:val="000736CE"/>
    <w:rsid w:val="000745AA"/>
    <w:rsid w:val="0007549A"/>
    <w:rsid w:val="00075D10"/>
    <w:rsid w:val="00075D25"/>
    <w:rsid w:val="00076C50"/>
    <w:rsid w:val="00077658"/>
    <w:rsid w:val="00082AB2"/>
    <w:rsid w:val="00083A5C"/>
    <w:rsid w:val="00084010"/>
    <w:rsid w:val="00085BA6"/>
    <w:rsid w:val="00086A35"/>
    <w:rsid w:val="0008706B"/>
    <w:rsid w:val="000877BB"/>
    <w:rsid w:val="00090C6A"/>
    <w:rsid w:val="00090DB9"/>
    <w:rsid w:val="000923AF"/>
    <w:rsid w:val="0009637B"/>
    <w:rsid w:val="000963D9"/>
    <w:rsid w:val="000964FD"/>
    <w:rsid w:val="0009722E"/>
    <w:rsid w:val="000A048C"/>
    <w:rsid w:val="000A2A8F"/>
    <w:rsid w:val="000A2F46"/>
    <w:rsid w:val="000A30EE"/>
    <w:rsid w:val="000A582F"/>
    <w:rsid w:val="000A6888"/>
    <w:rsid w:val="000A7995"/>
    <w:rsid w:val="000B047D"/>
    <w:rsid w:val="000B051B"/>
    <w:rsid w:val="000B11E2"/>
    <w:rsid w:val="000B42B3"/>
    <w:rsid w:val="000B485C"/>
    <w:rsid w:val="000B4F79"/>
    <w:rsid w:val="000B64BC"/>
    <w:rsid w:val="000B6CE3"/>
    <w:rsid w:val="000B71E3"/>
    <w:rsid w:val="000C143D"/>
    <w:rsid w:val="000C41E9"/>
    <w:rsid w:val="000C543C"/>
    <w:rsid w:val="000C7B72"/>
    <w:rsid w:val="000D0289"/>
    <w:rsid w:val="000D13F0"/>
    <w:rsid w:val="000D20E6"/>
    <w:rsid w:val="000D3304"/>
    <w:rsid w:val="000D50A0"/>
    <w:rsid w:val="000D5D2B"/>
    <w:rsid w:val="000D6081"/>
    <w:rsid w:val="000D6DD3"/>
    <w:rsid w:val="000D7EE3"/>
    <w:rsid w:val="000E063F"/>
    <w:rsid w:val="000E1706"/>
    <w:rsid w:val="000E4146"/>
    <w:rsid w:val="000E477F"/>
    <w:rsid w:val="000E5106"/>
    <w:rsid w:val="000E73D2"/>
    <w:rsid w:val="000E77FA"/>
    <w:rsid w:val="000F17FC"/>
    <w:rsid w:val="000F2A93"/>
    <w:rsid w:val="000F4152"/>
    <w:rsid w:val="000F5D2D"/>
    <w:rsid w:val="000F73F4"/>
    <w:rsid w:val="000F7511"/>
    <w:rsid w:val="000F7F95"/>
    <w:rsid w:val="00101191"/>
    <w:rsid w:val="001022FC"/>
    <w:rsid w:val="00104A9A"/>
    <w:rsid w:val="00107552"/>
    <w:rsid w:val="00110D31"/>
    <w:rsid w:val="0011148B"/>
    <w:rsid w:val="001149D1"/>
    <w:rsid w:val="00115378"/>
    <w:rsid w:val="001156F0"/>
    <w:rsid w:val="001168FB"/>
    <w:rsid w:val="00120DC0"/>
    <w:rsid w:val="00121A16"/>
    <w:rsid w:val="0012360D"/>
    <w:rsid w:val="0012388D"/>
    <w:rsid w:val="00123FE9"/>
    <w:rsid w:val="00127861"/>
    <w:rsid w:val="00130BC6"/>
    <w:rsid w:val="00132039"/>
    <w:rsid w:val="001330ED"/>
    <w:rsid w:val="00133749"/>
    <w:rsid w:val="00133DE9"/>
    <w:rsid w:val="00134217"/>
    <w:rsid w:val="00134DF0"/>
    <w:rsid w:val="001350EC"/>
    <w:rsid w:val="0013587A"/>
    <w:rsid w:val="00135F6A"/>
    <w:rsid w:val="00136342"/>
    <w:rsid w:val="001374CB"/>
    <w:rsid w:val="001403C2"/>
    <w:rsid w:val="00141D77"/>
    <w:rsid w:val="00142E6D"/>
    <w:rsid w:val="00143794"/>
    <w:rsid w:val="00143C93"/>
    <w:rsid w:val="00143EFC"/>
    <w:rsid w:val="00143FD3"/>
    <w:rsid w:val="0014433C"/>
    <w:rsid w:val="00144712"/>
    <w:rsid w:val="00144C95"/>
    <w:rsid w:val="00144E23"/>
    <w:rsid w:val="00145A09"/>
    <w:rsid w:val="001464B1"/>
    <w:rsid w:val="00152881"/>
    <w:rsid w:val="001546BD"/>
    <w:rsid w:val="00155C59"/>
    <w:rsid w:val="00157DD4"/>
    <w:rsid w:val="00160C0F"/>
    <w:rsid w:val="0016238F"/>
    <w:rsid w:val="00162641"/>
    <w:rsid w:val="00162DDC"/>
    <w:rsid w:val="001639A4"/>
    <w:rsid w:val="001671CC"/>
    <w:rsid w:val="00167901"/>
    <w:rsid w:val="001707AB"/>
    <w:rsid w:val="00171F36"/>
    <w:rsid w:val="00172D88"/>
    <w:rsid w:val="0017384C"/>
    <w:rsid w:val="001762FF"/>
    <w:rsid w:val="00176904"/>
    <w:rsid w:val="0018132F"/>
    <w:rsid w:val="001815B0"/>
    <w:rsid w:val="0018212F"/>
    <w:rsid w:val="0018427B"/>
    <w:rsid w:val="001842A5"/>
    <w:rsid w:val="00185EC8"/>
    <w:rsid w:val="0019123C"/>
    <w:rsid w:val="0019156F"/>
    <w:rsid w:val="001925E6"/>
    <w:rsid w:val="001949DE"/>
    <w:rsid w:val="001959EB"/>
    <w:rsid w:val="00195E59"/>
    <w:rsid w:val="001A1187"/>
    <w:rsid w:val="001A4E64"/>
    <w:rsid w:val="001A593A"/>
    <w:rsid w:val="001A5962"/>
    <w:rsid w:val="001B26FA"/>
    <w:rsid w:val="001B4EC2"/>
    <w:rsid w:val="001B5293"/>
    <w:rsid w:val="001B54D1"/>
    <w:rsid w:val="001B6F91"/>
    <w:rsid w:val="001B7AD4"/>
    <w:rsid w:val="001C0524"/>
    <w:rsid w:val="001C0999"/>
    <w:rsid w:val="001C227F"/>
    <w:rsid w:val="001C3A23"/>
    <w:rsid w:val="001C5254"/>
    <w:rsid w:val="001C52B2"/>
    <w:rsid w:val="001C5B24"/>
    <w:rsid w:val="001D11C4"/>
    <w:rsid w:val="001D1745"/>
    <w:rsid w:val="001D1A7E"/>
    <w:rsid w:val="001D274B"/>
    <w:rsid w:val="001D37D9"/>
    <w:rsid w:val="001D3839"/>
    <w:rsid w:val="001D4038"/>
    <w:rsid w:val="001D5A51"/>
    <w:rsid w:val="001D61A1"/>
    <w:rsid w:val="001D6399"/>
    <w:rsid w:val="001D6A62"/>
    <w:rsid w:val="001E0FD2"/>
    <w:rsid w:val="001E106A"/>
    <w:rsid w:val="001E24D4"/>
    <w:rsid w:val="001E255D"/>
    <w:rsid w:val="001E4B4B"/>
    <w:rsid w:val="001E5342"/>
    <w:rsid w:val="001F3F46"/>
    <w:rsid w:val="001F485B"/>
    <w:rsid w:val="001F5139"/>
    <w:rsid w:val="001F54A9"/>
    <w:rsid w:val="001F55D7"/>
    <w:rsid w:val="001F61B5"/>
    <w:rsid w:val="001F6799"/>
    <w:rsid w:val="001F7656"/>
    <w:rsid w:val="001F7EA6"/>
    <w:rsid w:val="0020021D"/>
    <w:rsid w:val="0020124E"/>
    <w:rsid w:val="00204821"/>
    <w:rsid w:val="002063CA"/>
    <w:rsid w:val="00207465"/>
    <w:rsid w:val="002076A5"/>
    <w:rsid w:val="00211521"/>
    <w:rsid w:val="00211A36"/>
    <w:rsid w:val="00211A4E"/>
    <w:rsid w:val="002120C0"/>
    <w:rsid w:val="002123F8"/>
    <w:rsid w:val="00212C18"/>
    <w:rsid w:val="00212E09"/>
    <w:rsid w:val="00213D74"/>
    <w:rsid w:val="002147D9"/>
    <w:rsid w:val="00216646"/>
    <w:rsid w:val="002169A8"/>
    <w:rsid w:val="00216A62"/>
    <w:rsid w:val="00221BCE"/>
    <w:rsid w:val="002241FD"/>
    <w:rsid w:val="00225EF2"/>
    <w:rsid w:val="002261A3"/>
    <w:rsid w:val="00227AC7"/>
    <w:rsid w:val="00230729"/>
    <w:rsid w:val="00233841"/>
    <w:rsid w:val="00234210"/>
    <w:rsid w:val="002349FA"/>
    <w:rsid w:val="0023554C"/>
    <w:rsid w:val="0023609F"/>
    <w:rsid w:val="00236E49"/>
    <w:rsid w:val="00236EE5"/>
    <w:rsid w:val="00236F7A"/>
    <w:rsid w:val="00237C99"/>
    <w:rsid w:val="002414FF"/>
    <w:rsid w:val="00241BE8"/>
    <w:rsid w:val="00242397"/>
    <w:rsid w:val="00242D92"/>
    <w:rsid w:val="002431AC"/>
    <w:rsid w:val="00243D98"/>
    <w:rsid w:val="00244621"/>
    <w:rsid w:val="00244973"/>
    <w:rsid w:val="00251158"/>
    <w:rsid w:val="0025135E"/>
    <w:rsid w:val="002516D8"/>
    <w:rsid w:val="0025213F"/>
    <w:rsid w:val="00252156"/>
    <w:rsid w:val="00256721"/>
    <w:rsid w:val="002617E5"/>
    <w:rsid w:val="0026188D"/>
    <w:rsid w:val="00261D99"/>
    <w:rsid w:val="00262D1C"/>
    <w:rsid w:val="002635C3"/>
    <w:rsid w:val="002638B4"/>
    <w:rsid w:val="0026569B"/>
    <w:rsid w:val="00265F5E"/>
    <w:rsid w:val="002666C0"/>
    <w:rsid w:val="002704A6"/>
    <w:rsid w:val="00270D30"/>
    <w:rsid w:val="00274CFA"/>
    <w:rsid w:val="002757FE"/>
    <w:rsid w:val="0027624E"/>
    <w:rsid w:val="00276A6E"/>
    <w:rsid w:val="00276AB5"/>
    <w:rsid w:val="00276ED7"/>
    <w:rsid w:val="00280547"/>
    <w:rsid w:val="002843D0"/>
    <w:rsid w:val="00285E1E"/>
    <w:rsid w:val="00286268"/>
    <w:rsid w:val="00291F9F"/>
    <w:rsid w:val="00291FB2"/>
    <w:rsid w:val="0029205B"/>
    <w:rsid w:val="00294DC5"/>
    <w:rsid w:val="00296619"/>
    <w:rsid w:val="002A1337"/>
    <w:rsid w:val="002A2DED"/>
    <w:rsid w:val="002A4F47"/>
    <w:rsid w:val="002A569A"/>
    <w:rsid w:val="002A5A00"/>
    <w:rsid w:val="002A692E"/>
    <w:rsid w:val="002A7340"/>
    <w:rsid w:val="002B31F4"/>
    <w:rsid w:val="002B45D6"/>
    <w:rsid w:val="002C0BE5"/>
    <w:rsid w:val="002C2846"/>
    <w:rsid w:val="002C4749"/>
    <w:rsid w:val="002C5895"/>
    <w:rsid w:val="002C5E0D"/>
    <w:rsid w:val="002C75BB"/>
    <w:rsid w:val="002D070C"/>
    <w:rsid w:val="002D0DA7"/>
    <w:rsid w:val="002D1330"/>
    <w:rsid w:val="002D14E7"/>
    <w:rsid w:val="002D1F46"/>
    <w:rsid w:val="002D7C7E"/>
    <w:rsid w:val="002E0B92"/>
    <w:rsid w:val="002E0E36"/>
    <w:rsid w:val="002E2BC3"/>
    <w:rsid w:val="002E2DF0"/>
    <w:rsid w:val="002E300E"/>
    <w:rsid w:val="002E325C"/>
    <w:rsid w:val="002E3ABF"/>
    <w:rsid w:val="002E508D"/>
    <w:rsid w:val="002E51DD"/>
    <w:rsid w:val="002E52C5"/>
    <w:rsid w:val="002E5BD1"/>
    <w:rsid w:val="002E69B5"/>
    <w:rsid w:val="002E73D8"/>
    <w:rsid w:val="002F2003"/>
    <w:rsid w:val="002F3F3E"/>
    <w:rsid w:val="002F463C"/>
    <w:rsid w:val="002F46F1"/>
    <w:rsid w:val="00300FBB"/>
    <w:rsid w:val="003018F2"/>
    <w:rsid w:val="00301BB3"/>
    <w:rsid w:val="00301D0D"/>
    <w:rsid w:val="00304872"/>
    <w:rsid w:val="00304B3F"/>
    <w:rsid w:val="00305AEA"/>
    <w:rsid w:val="00305D47"/>
    <w:rsid w:val="003068D2"/>
    <w:rsid w:val="00313D61"/>
    <w:rsid w:val="003148DC"/>
    <w:rsid w:val="00315BCE"/>
    <w:rsid w:val="00315D5C"/>
    <w:rsid w:val="00316946"/>
    <w:rsid w:val="0031732A"/>
    <w:rsid w:val="0031777E"/>
    <w:rsid w:val="00317DB8"/>
    <w:rsid w:val="003204CE"/>
    <w:rsid w:val="0032056D"/>
    <w:rsid w:val="00321B91"/>
    <w:rsid w:val="00324F72"/>
    <w:rsid w:val="00325F5F"/>
    <w:rsid w:val="0032608D"/>
    <w:rsid w:val="00327618"/>
    <w:rsid w:val="00327AAE"/>
    <w:rsid w:val="003309EF"/>
    <w:rsid w:val="00331BA5"/>
    <w:rsid w:val="00331BF7"/>
    <w:rsid w:val="00332483"/>
    <w:rsid w:val="0033355B"/>
    <w:rsid w:val="003337FD"/>
    <w:rsid w:val="00333B59"/>
    <w:rsid w:val="00333C8C"/>
    <w:rsid w:val="0033457C"/>
    <w:rsid w:val="00335144"/>
    <w:rsid w:val="0034241E"/>
    <w:rsid w:val="0034402C"/>
    <w:rsid w:val="00345196"/>
    <w:rsid w:val="00345E10"/>
    <w:rsid w:val="00346165"/>
    <w:rsid w:val="00347B22"/>
    <w:rsid w:val="00347B2B"/>
    <w:rsid w:val="00350E3C"/>
    <w:rsid w:val="00351050"/>
    <w:rsid w:val="00352230"/>
    <w:rsid w:val="00354453"/>
    <w:rsid w:val="003579E2"/>
    <w:rsid w:val="00361B87"/>
    <w:rsid w:val="003624AE"/>
    <w:rsid w:val="00362A20"/>
    <w:rsid w:val="00363F11"/>
    <w:rsid w:val="00364984"/>
    <w:rsid w:val="00364A65"/>
    <w:rsid w:val="00366012"/>
    <w:rsid w:val="0036628E"/>
    <w:rsid w:val="0037057A"/>
    <w:rsid w:val="003706EE"/>
    <w:rsid w:val="003720CF"/>
    <w:rsid w:val="0037385B"/>
    <w:rsid w:val="00373EBF"/>
    <w:rsid w:val="00374E12"/>
    <w:rsid w:val="003753F6"/>
    <w:rsid w:val="00375948"/>
    <w:rsid w:val="00376592"/>
    <w:rsid w:val="00376E23"/>
    <w:rsid w:val="00377159"/>
    <w:rsid w:val="00377C8E"/>
    <w:rsid w:val="0038095D"/>
    <w:rsid w:val="00381332"/>
    <w:rsid w:val="003832C6"/>
    <w:rsid w:val="00383A37"/>
    <w:rsid w:val="00383D7B"/>
    <w:rsid w:val="00385137"/>
    <w:rsid w:val="00385B58"/>
    <w:rsid w:val="00387680"/>
    <w:rsid w:val="00390993"/>
    <w:rsid w:val="00390C0A"/>
    <w:rsid w:val="00393851"/>
    <w:rsid w:val="003949DD"/>
    <w:rsid w:val="00394B34"/>
    <w:rsid w:val="003955DB"/>
    <w:rsid w:val="003A0A61"/>
    <w:rsid w:val="003A1124"/>
    <w:rsid w:val="003A235F"/>
    <w:rsid w:val="003A2443"/>
    <w:rsid w:val="003A35A1"/>
    <w:rsid w:val="003A4463"/>
    <w:rsid w:val="003A58E1"/>
    <w:rsid w:val="003A5BCE"/>
    <w:rsid w:val="003A7918"/>
    <w:rsid w:val="003A7994"/>
    <w:rsid w:val="003B02D3"/>
    <w:rsid w:val="003B2818"/>
    <w:rsid w:val="003B3541"/>
    <w:rsid w:val="003B3902"/>
    <w:rsid w:val="003B5F9E"/>
    <w:rsid w:val="003B6219"/>
    <w:rsid w:val="003C0D8F"/>
    <w:rsid w:val="003C4DEF"/>
    <w:rsid w:val="003C54F1"/>
    <w:rsid w:val="003C7D3D"/>
    <w:rsid w:val="003D08F1"/>
    <w:rsid w:val="003D0A03"/>
    <w:rsid w:val="003D1E10"/>
    <w:rsid w:val="003D2105"/>
    <w:rsid w:val="003D2477"/>
    <w:rsid w:val="003D2651"/>
    <w:rsid w:val="003D283A"/>
    <w:rsid w:val="003D4426"/>
    <w:rsid w:val="003D50AF"/>
    <w:rsid w:val="003D583E"/>
    <w:rsid w:val="003D6756"/>
    <w:rsid w:val="003D7ADC"/>
    <w:rsid w:val="003E0B5B"/>
    <w:rsid w:val="003E13BA"/>
    <w:rsid w:val="003E35D1"/>
    <w:rsid w:val="003E3D76"/>
    <w:rsid w:val="003E419A"/>
    <w:rsid w:val="003E6002"/>
    <w:rsid w:val="003E7AB9"/>
    <w:rsid w:val="003F0508"/>
    <w:rsid w:val="003F094D"/>
    <w:rsid w:val="003F36A7"/>
    <w:rsid w:val="003F521B"/>
    <w:rsid w:val="003F5C84"/>
    <w:rsid w:val="003F5F64"/>
    <w:rsid w:val="003F7195"/>
    <w:rsid w:val="004012B9"/>
    <w:rsid w:val="00401C00"/>
    <w:rsid w:val="00401E83"/>
    <w:rsid w:val="00402F9B"/>
    <w:rsid w:val="00403DB9"/>
    <w:rsid w:val="00403F76"/>
    <w:rsid w:val="00404536"/>
    <w:rsid w:val="00406A9B"/>
    <w:rsid w:val="00410172"/>
    <w:rsid w:val="004116BE"/>
    <w:rsid w:val="004134BC"/>
    <w:rsid w:val="004160E3"/>
    <w:rsid w:val="00416B50"/>
    <w:rsid w:val="00417287"/>
    <w:rsid w:val="0041739F"/>
    <w:rsid w:val="00420366"/>
    <w:rsid w:val="00420DA0"/>
    <w:rsid w:val="00420F23"/>
    <w:rsid w:val="00421DFA"/>
    <w:rsid w:val="004221C4"/>
    <w:rsid w:val="00423887"/>
    <w:rsid w:val="004275C5"/>
    <w:rsid w:val="004279A5"/>
    <w:rsid w:val="004310E5"/>
    <w:rsid w:val="004318CB"/>
    <w:rsid w:val="00431AA0"/>
    <w:rsid w:val="00432755"/>
    <w:rsid w:val="00432BA2"/>
    <w:rsid w:val="00440A2B"/>
    <w:rsid w:val="00441340"/>
    <w:rsid w:val="00441F5A"/>
    <w:rsid w:val="0044298C"/>
    <w:rsid w:val="00442A6D"/>
    <w:rsid w:val="00442E87"/>
    <w:rsid w:val="00444C22"/>
    <w:rsid w:val="00444C3A"/>
    <w:rsid w:val="004452DA"/>
    <w:rsid w:val="00445534"/>
    <w:rsid w:val="00447948"/>
    <w:rsid w:val="00450BC0"/>
    <w:rsid w:val="00453C22"/>
    <w:rsid w:val="00454E89"/>
    <w:rsid w:val="004551AB"/>
    <w:rsid w:val="00456447"/>
    <w:rsid w:val="00456B56"/>
    <w:rsid w:val="00456C24"/>
    <w:rsid w:val="00460265"/>
    <w:rsid w:val="00462E8F"/>
    <w:rsid w:val="0046321F"/>
    <w:rsid w:val="004636B7"/>
    <w:rsid w:val="004649AB"/>
    <w:rsid w:val="00465224"/>
    <w:rsid w:val="00465F6C"/>
    <w:rsid w:val="00470596"/>
    <w:rsid w:val="00470A0C"/>
    <w:rsid w:val="00471070"/>
    <w:rsid w:val="00471FC8"/>
    <w:rsid w:val="0047380F"/>
    <w:rsid w:val="00474045"/>
    <w:rsid w:val="0047442A"/>
    <w:rsid w:val="00474858"/>
    <w:rsid w:val="0047634C"/>
    <w:rsid w:val="00480F31"/>
    <w:rsid w:val="00482C2D"/>
    <w:rsid w:val="00485DC1"/>
    <w:rsid w:val="004860E8"/>
    <w:rsid w:val="00492865"/>
    <w:rsid w:val="00493FE7"/>
    <w:rsid w:val="004940A0"/>
    <w:rsid w:val="004952C5"/>
    <w:rsid w:val="0049579B"/>
    <w:rsid w:val="00495FA6"/>
    <w:rsid w:val="004979D0"/>
    <w:rsid w:val="004A21B0"/>
    <w:rsid w:val="004A2464"/>
    <w:rsid w:val="004A2C7D"/>
    <w:rsid w:val="004A354B"/>
    <w:rsid w:val="004A356B"/>
    <w:rsid w:val="004A5382"/>
    <w:rsid w:val="004A633B"/>
    <w:rsid w:val="004B0058"/>
    <w:rsid w:val="004B4204"/>
    <w:rsid w:val="004B7613"/>
    <w:rsid w:val="004B77DE"/>
    <w:rsid w:val="004C1233"/>
    <w:rsid w:val="004C1936"/>
    <w:rsid w:val="004C2BC5"/>
    <w:rsid w:val="004C344C"/>
    <w:rsid w:val="004C7A00"/>
    <w:rsid w:val="004D1675"/>
    <w:rsid w:val="004D2EF9"/>
    <w:rsid w:val="004D3464"/>
    <w:rsid w:val="004D3D45"/>
    <w:rsid w:val="004D3DD7"/>
    <w:rsid w:val="004D496E"/>
    <w:rsid w:val="004D4C12"/>
    <w:rsid w:val="004D4EB4"/>
    <w:rsid w:val="004D555F"/>
    <w:rsid w:val="004D663F"/>
    <w:rsid w:val="004E0A00"/>
    <w:rsid w:val="004E227B"/>
    <w:rsid w:val="004E29F2"/>
    <w:rsid w:val="004E570E"/>
    <w:rsid w:val="004E68B4"/>
    <w:rsid w:val="004E6F01"/>
    <w:rsid w:val="004E7FD0"/>
    <w:rsid w:val="004F0D4D"/>
    <w:rsid w:val="004F50B0"/>
    <w:rsid w:val="004F5768"/>
    <w:rsid w:val="004F6088"/>
    <w:rsid w:val="004F7224"/>
    <w:rsid w:val="004F7FA3"/>
    <w:rsid w:val="00500384"/>
    <w:rsid w:val="00502D7A"/>
    <w:rsid w:val="00503831"/>
    <w:rsid w:val="00503EF9"/>
    <w:rsid w:val="005052E4"/>
    <w:rsid w:val="00506664"/>
    <w:rsid w:val="005073DD"/>
    <w:rsid w:val="00507558"/>
    <w:rsid w:val="00510B7C"/>
    <w:rsid w:val="00510D06"/>
    <w:rsid w:val="00510D48"/>
    <w:rsid w:val="00511793"/>
    <w:rsid w:val="00512868"/>
    <w:rsid w:val="00513316"/>
    <w:rsid w:val="0051529D"/>
    <w:rsid w:val="00516936"/>
    <w:rsid w:val="005178AD"/>
    <w:rsid w:val="0052051A"/>
    <w:rsid w:val="0052059B"/>
    <w:rsid w:val="0052104B"/>
    <w:rsid w:val="00521179"/>
    <w:rsid w:val="0052179A"/>
    <w:rsid w:val="00522CFD"/>
    <w:rsid w:val="00524983"/>
    <w:rsid w:val="00524A7D"/>
    <w:rsid w:val="00524CA5"/>
    <w:rsid w:val="00526396"/>
    <w:rsid w:val="00526EE4"/>
    <w:rsid w:val="00531052"/>
    <w:rsid w:val="00532422"/>
    <w:rsid w:val="00533DB1"/>
    <w:rsid w:val="0053671D"/>
    <w:rsid w:val="0053687B"/>
    <w:rsid w:val="00536D32"/>
    <w:rsid w:val="005378C5"/>
    <w:rsid w:val="00537F79"/>
    <w:rsid w:val="005402E0"/>
    <w:rsid w:val="00541252"/>
    <w:rsid w:val="00547951"/>
    <w:rsid w:val="00547F54"/>
    <w:rsid w:val="0055123E"/>
    <w:rsid w:val="00552435"/>
    <w:rsid w:val="00553236"/>
    <w:rsid w:val="00553EAE"/>
    <w:rsid w:val="0055425D"/>
    <w:rsid w:val="00554DF2"/>
    <w:rsid w:val="00555C66"/>
    <w:rsid w:val="0055789F"/>
    <w:rsid w:val="005639E0"/>
    <w:rsid w:val="00563BCD"/>
    <w:rsid w:val="00563BED"/>
    <w:rsid w:val="00566487"/>
    <w:rsid w:val="0056659C"/>
    <w:rsid w:val="005676D1"/>
    <w:rsid w:val="00567F9C"/>
    <w:rsid w:val="005716F1"/>
    <w:rsid w:val="005720A5"/>
    <w:rsid w:val="005727BC"/>
    <w:rsid w:val="005748D6"/>
    <w:rsid w:val="00576709"/>
    <w:rsid w:val="0057694B"/>
    <w:rsid w:val="00577769"/>
    <w:rsid w:val="0057799D"/>
    <w:rsid w:val="0058072F"/>
    <w:rsid w:val="005813C2"/>
    <w:rsid w:val="0058190A"/>
    <w:rsid w:val="00582E20"/>
    <w:rsid w:val="005832BD"/>
    <w:rsid w:val="005834E1"/>
    <w:rsid w:val="00583DD5"/>
    <w:rsid w:val="0058422E"/>
    <w:rsid w:val="005846EA"/>
    <w:rsid w:val="00585D91"/>
    <w:rsid w:val="005868E8"/>
    <w:rsid w:val="00590866"/>
    <w:rsid w:val="00595C43"/>
    <w:rsid w:val="00596005"/>
    <w:rsid w:val="00596563"/>
    <w:rsid w:val="00597F0F"/>
    <w:rsid w:val="005A0022"/>
    <w:rsid w:val="005A30B1"/>
    <w:rsid w:val="005A3653"/>
    <w:rsid w:val="005A4DCA"/>
    <w:rsid w:val="005A509F"/>
    <w:rsid w:val="005A520C"/>
    <w:rsid w:val="005A5F29"/>
    <w:rsid w:val="005A7958"/>
    <w:rsid w:val="005B0651"/>
    <w:rsid w:val="005B2703"/>
    <w:rsid w:val="005B35EE"/>
    <w:rsid w:val="005B5AA6"/>
    <w:rsid w:val="005B673A"/>
    <w:rsid w:val="005B7DBC"/>
    <w:rsid w:val="005C010C"/>
    <w:rsid w:val="005C2B18"/>
    <w:rsid w:val="005C32DA"/>
    <w:rsid w:val="005C5D87"/>
    <w:rsid w:val="005C74A2"/>
    <w:rsid w:val="005C7E72"/>
    <w:rsid w:val="005D1F9C"/>
    <w:rsid w:val="005D381E"/>
    <w:rsid w:val="005D6D7E"/>
    <w:rsid w:val="005D7078"/>
    <w:rsid w:val="005E2294"/>
    <w:rsid w:val="005E2A01"/>
    <w:rsid w:val="005E3B0E"/>
    <w:rsid w:val="005E49F1"/>
    <w:rsid w:val="005E4EC8"/>
    <w:rsid w:val="005E5935"/>
    <w:rsid w:val="005E7B4C"/>
    <w:rsid w:val="005F01E3"/>
    <w:rsid w:val="005F0272"/>
    <w:rsid w:val="005F07D6"/>
    <w:rsid w:val="005F3730"/>
    <w:rsid w:val="005F5B76"/>
    <w:rsid w:val="00602885"/>
    <w:rsid w:val="0060350E"/>
    <w:rsid w:val="00604218"/>
    <w:rsid w:val="00604D4E"/>
    <w:rsid w:val="0060508E"/>
    <w:rsid w:val="006073C4"/>
    <w:rsid w:val="006105D0"/>
    <w:rsid w:val="0061083E"/>
    <w:rsid w:val="00610A3F"/>
    <w:rsid w:val="00610F15"/>
    <w:rsid w:val="00611D9F"/>
    <w:rsid w:val="0061365B"/>
    <w:rsid w:val="00614AE0"/>
    <w:rsid w:val="006160BE"/>
    <w:rsid w:val="00616143"/>
    <w:rsid w:val="0061623B"/>
    <w:rsid w:val="0062050E"/>
    <w:rsid w:val="00620C15"/>
    <w:rsid w:val="00624250"/>
    <w:rsid w:val="0062453A"/>
    <w:rsid w:val="00624A12"/>
    <w:rsid w:val="006260D9"/>
    <w:rsid w:val="006267E3"/>
    <w:rsid w:val="0062749D"/>
    <w:rsid w:val="00627FA8"/>
    <w:rsid w:val="00630BD4"/>
    <w:rsid w:val="006340DD"/>
    <w:rsid w:val="00634641"/>
    <w:rsid w:val="00635519"/>
    <w:rsid w:val="00635AA3"/>
    <w:rsid w:val="00636FFD"/>
    <w:rsid w:val="00637644"/>
    <w:rsid w:val="00637CF7"/>
    <w:rsid w:val="00640504"/>
    <w:rsid w:val="0064118A"/>
    <w:rsid w:val="00641768"/>
    <w:rsid w:val="006418C4"/>
    <w:rsid w:val="00641FE6"/>
    <w:rsid w:val="00644562"/>
    <w:rsid w:val="006445E6"/>
    <w:rsid w:val="00644712"/>
    <w:rsid w:val="00644861"/>
    <w:rsid w:val="00646D4A"/>
    <w:rsid w:val="00647975"/>
    <w:rsid w:val="00647DE3"/>
    <w:rsid w:val="00650B35"/>
    <w:rsid w:val="00651A38"/>
    <w:rsid w:val="00655F22"/>
    <w:rsid w:val="00656181"/>
    <w:rsid w:val="0065686A"/>
    <w:rsid w:val="006571AC"/>
    <w:rsid w:val="00660031"/>
    <w:rsid w:val="00661ED8"/>
    <w:rsid w:val="006625A7"/>
    <w:rsid w:val="00664530"/>
    <w:rsid w:val="00664D3B"/>
    <w:rsid w:val="00665C84"/>
    <w:rsid w:val="006675AC"/>
    <w:rsid w:val="0066777C"/>
    <w:rsid w:val="006712FE"/>
    <w:rsid w:val="006717DB"/>
    <w:rsid w:val="00672C84"/>
    <w:rsid w:val="00672F70"/>
    <w:rsid w:val="006744D3"/>
    <w:rsid w:val="00674C3F"/>
    <w:rsid w:val="00675178"/>
    <w:rsid w:val="0067530F"/>
    <w:rsid w:val="00675EFD"/>
    <w:rsid w:val="006762C5"/>
    <w:rsid w:val="006774D9"/>
    <w:rsid w:val="00677D10"/>
    <w:rsid w:val="00680C57"/>
    <w:rsid w:val="006825D8"/>
    <w:rsid w:val="006834E1"/>
    <w:rsid w:val="00683729"/>
    <w:rsid w:val="0068439F"/>
    <w:rsid w:val="0068477F"/>
    <w:rsid w:val="006869FC"/>
    <w:rsid w:val="00687621"/>
    <w:rsid w:val="00687941"/>
    <w:rsid w:val="006907AD"/>
    <w:rsid w:val="006919AD"/>
    <w:rsid w:val="006920DF"/>
    <w:rsid w:val="006922CE"/>
    <w:rsid w:val="006A0298"/>
    <w:rsid w:val="006A0C76"/>
    <w:rsid w:val="006A13B0"/>
    <w:rsid w:val="006A2E77"/>
    <w:rsid w:val="006A40ED"/>
    <w:rsid w:val="006A4681"/>
    <w:rsid w:val="006A4F88"/>
    <w:rsid w:val="006A7924"/>
    <w:rsid w:val="006A7F29"/>
    <w:rsid w:val="006A7FCA"/>
    <w:rsid w:val="006B0BC1"/>
    <w:rsid w:val="006B25C7"/>
    <w:rsid w:val="006B2724"/>
    <w:rsid w:val="006B32FF"/>
    <w:rsid w:val="006B3D10"/>
    <w:rsid w:val="006B4726"/>
    <w:rsid w:val="006B4FF6"/>
    <w:rsid w:val="006B50A9"/>
    <w:rsid w:val="006B77D0"/>
    <w:rsid w:val="006B7E55"/>
    <w:rsid w:val="006C053B"/>
    <w:rsid w:val="006C0992"/>
    <w:rsid w:val="006C1D26"/>
    <w:rsid w:val="006C2BF1"/>
    <w:rsid w:val="006C370E"/>
    <w:rsid w:val="006C430A"/>
    <w:rsid w:val="006C58F1"/>
    <w:rsid w:val="006C644B"/>
    <w:rsid w:val="006D0917"/>
    <w:rsid w:val="006D1107"/>
    <w:rsid w:val="006D282A"/>
    <w:rsid w:val="006D3D42"/>
    <w:rsid w:val="006D42BF"/>
    <w:rsid w:val="006D5854"/>
    <w:rsid w:val="006D6157"/>
    <w:rsid w:val="006D6D63"/>
    <w:rsid w:val="006D734F"/>
    <w:rsid w:val="006D7E01"/>
    <w:rsid w:val="006E0BB6"/>
    <w:rsid w:val="006E2AD1"/>
    <w:rsid w:val="006E49C7"/>
    <w:rsid w:val="006E4B4C"/>
    <w:rsid w:val="006E560C"/>
    <w:rsid w:val="006E5724"/>
    <w:rsid w:val="006E680D"/>
    <w:rsid w:val="006E695D"/>
    <w:rsid w:val="006F27C9"/>
    <w:rsid w:val="006F5CD1"/>
    <w:rsid w:val="00700898"/>
    <w:rsid w:val="007028DB"/>
    <w:rsid w:val="007053FB"/>
    <w:rsid w:val="0070577E"/>
    <w:rsid w:val="007110FC"/>
    <w:rsid w:val="007115B3"/>
    <w:rsid w:val="007126BD"/>
    <w:rsid w:val="00712886"/>
    <w:rsid w:val="00713C14"/>
    <w:rsid w:val="00716626"/>
    <w:rsid w:val="00716E3D"/>
    <w:rsid w:val="00717CBA"/>
    <w:rsid w:val="00720199"/>
    <w:rsid w:val="00724B17"/>
    <w:rsid w:val="00725CBA"/>
    <w:rsid w:val="007261EC"/>
    <w:rsid w:val="007278F4"/>
    <w:rsid w:val="00727918"/>
    <w:rsid w:val="00730359"/>
    <w:rsid w:val="00730FB1"/>
    <w:rsid w:val="00730FD2"/>
    <w:rsid w:val="00731C0F"/>
    <w:rsid w:val="00731C8A"/>
    <w:rsid w:val="007332B8"/>
    <w:rsid w:val="00734574"/>
    <w:rsid w:val="007349C2"/>
    <w:rsid w:val="00734BB0"/>
    <w:rsid w:val="00735D2B"/>
    <w:rsid w:val="007362F1"/>
    <w:rsid w:val="00736A5E"/>
    <w:rsid w:val="00737CBC"/>
    <w:rsid w:val="00737EFD"/>
    <w:rsid w:val="0074058E"/>
    <w:rsid w:val="0074080B"/>
    <w:rsid w:val="00740BFD"/>
    <w:rsid w:val="00741D71"/>
    <w:rsid w:val="007456AA"/>
    <w:rsid w:val="0074672E"/>
    <w:rsid w:val="00746C19"/>
    <w:rsid w:val="00747AF1"/>
    <w:rsid w:val="00750960"/>
    <w:rsid w:val="00755189"/>
    <w:rsid w:val="0075540F"/>
    <w:rsid w:val="00756085"/>
    <w:rsid w:val="00757166"/>
    <w:rsid w:val="00760DD1"/>
    <w:rsid w:val="00763D9B"/>
    <w:rsid w:val="0076564B"/>
    <w:rsid w:val="00765C22"/>
    <w:rsid w:val="00766325"/>
    <w:rsid w:val="007672F1"/>
    <w:rsid w:val="007700FD"/>
    <w:rsid w:val="007709F7"/>
    <w:rsid w:val="007721D8"/>
    <w:rsid w:val="00773103"/>
    <w:rsid w:val="00773C8F"/>
    <w:rsid w:val="007744DB"/>
    <w:rsid w:val="00774C22"/>
    <w:rsid w:val="00775A50"/>
    <w:rsid w:val="00777109"/>
    <w:rsid w:val="00781A10"/>
    <w:rsid w:val="0078431C"/>
    <w:rsid w:val="00784C67"/>
    <w:rsid w:val="00785077"/>
    <w:rsid w:val="00793743"/>
    <w:rsid w:val="007A4633"/>
    <w:rsid w:val="007A4B8A"/>
    <w:rsid w:val="007A5316"/>
    <w:rsid w:val="007A7294"/>
    <w:rsid w:val="007A7E1B"/>
    <w:rsid w:val="007B4174"/>
    <w:rsid w:val="007B45DA"/>
    <w:rsid w:val="007B4A02"/>
    <w:rsid w:val="007C0B46"/>
    <w:rsid w:val="007C17D6"/>
    <w:rsid w:val="007C2A9A"/>
    <w:rsid w:val="007C68F6"/>
    <w:rsid w:val="007C6ABF"/>
    <w:rsid w:val="007C7163"/>
    <w:rsid w:val="007D007D"/>
    <w:rsid w:val="007D3603"/>
    <w:rsid w:val="007D4C6D"/>
    <w:rsid w:val="007D4D0F"/>
    <w:rsid w:val="007D507B"/>
    <w:rsid w:val="007D5896"/>
    <w:rsid w:val="007D5B46"/>
    <w:rsid w:val="007E090C"/>
    <w:rsid w:val="007E2D67"/>
    <w:rsid w:val="007E3748"/>
    <w:rsid w:val="007E3C3D"/>
    <w:rsid w:val="007E61D1"/>
    <w:rsid w:val="007E6C03"/>
    <w:rsid w:val="007E6CF4"/>
    <w:rsid w:val="007E6E8C"/>
    <w:rsid w:val="007E6EFE"/>
    <w:rsid w:val="007F1885"/>
    <w:rsid w:val="007F2BAB"/>
    <w:rsid w:val="007F2F0C"/>
    <w:rsid w:val="007F5284"/>
    <w:rsid w:val="007F5938"/>
    <w:rsid w:val="007F5D00"/>
    <w:rsid w:val="007F5E79"/>
    <w:rsid w:val="007F677D"/>
    <w:rsid w:val="007F7977"/>
    <w:rsid w:val="0080012B"/>
    <w:rsid w:val="00801D96"/>
    <w:rsid w:val="00802AB9"/>
    <w:rsid w:val="00802D21"/>
    <w:rsid w:val="00802D9A"/>
    <w:rsid w:val="00802F69"/>
    <w:rsid w:val="008034CF"/>
    <w:rsid w:val="00803F0A"/>
    <w:rsid w:val="00804170"/>
    <w:rsid w:val="008107A9"/>
    <w:rsid w:val="00810E12"/>
    <w:rsid w:val="00811B42"/>
    <w:rsid w:val="0081361E"/>
    <w:rsid w:val="00813851"/>
    <w:rsid w:val="008141F4"/>
    <w:rsid w:val="00814B3F"/>
    <w:rsid w:val="00815D28"/>
    <w:rsid w:val="00816230"/>
    <w:rsid w:val="008166B9"/>
    <w:rsid w:val="00821DE2"/>
    <w:rsid w:val="00824BF7"/>
    <w:rsid w:val="008258A5"/>
    <w:rsid w:val="008259EC"/>
    <w:rsid w:val="00825F71"/>
    <w:rsid w:val="00826557"/>
    <w:rsid w:val="00827D8C"/>
    <w:rsid w:val="008305B5"/>
    <w:rsid w:val="00832EF0"/>
    <w:rsid w:val="00833598"/>
    <w:rsid w:val="0083386C"/>
    <w:rsid w:val="008339D6"/>
    <w:rsid w:val="00833ADE"/>
    <w:rsid w:val="00834503"/>
    <w:rsid w:val="00834E4E"/>
    <w:rsid w:val="00836AB3"/>
    <w:rsid w:val="00841244"/>
    <w:rsid w:val="00841E10"/>
    <w:rsid w:val="00846B65"/>
    <w:rsid w:val="008472D8"/>
    <w:rsid w:val="008510C0"/>
    <w:rsid w:val="00851F4C"/>
    <w:rsid w:val="00852B21"/>
    <w:rsid w:val="00852B63"/>
    <w:rsid w:val="00852D47"/>
    <w:rsid w:val="00852E1B"/>
    <w:rsid w:val="0085571C"/>
    <w:rsid w:val="00855B52"/>
    <w:rsid w:val="0085614D"/>
    <w:rsid w:val="00856152"/>
    <w:rsid w:val="00857B56"/>
    <w:rsid w:val="00860FB0"/>
    <w:rsid w:val="0086120C"/>
    <w:rsid w:val="00861247"/>
    <w:rsid w:val="00861C07"/>
    <w:rsid w:val="00862232"/>
    <w:rsid w:val="0086308C"/>
    <w:rsid w:val="0086470A"/>
    <w:rsid w:val="00865016"/>
    <w:rsid w:val="0086516D"/>
    <w:rsid w:val="00866AA6"/>
    <w:rsid w:val="0086709B"/>
    <w:rsid w:val="008678C4"/>
    <w:rsid w:val="00867DAE"/>
    <w:rsid w:val="00870B4B"/>
    <w:rsid w:val="0087172A"/>
    <w:rsid w:val="0087225E"/>
    <w:rsid w:val="00872C82"/>
    <w:rsid w:val="0087388A"/>
    <w:rsid w:val="00873C36"/>
    <w:rsid w:val="0087542F"/>
    <w:rsid w:val="00875545"/>
    <w:rsid w:val="008755B1"/>
    <w:rsid w:val="00882751"/>
    <w:rsid w:val="00883CD7"/>
    <w:rsid w:val="00885AA5"/>
    <w:rsid w:val="00887320"/>
    <w:rsid w:val="008873F1"/>
    <w:rsid w:val="00887A85"/>
    <w:rsid w:val="00892280"/>
    <w:rsid w:val="00893FB1"/>
    <w:rsid w:val="0089444C"/>
    <w:rsid w:val="00895DDC"/>
    <w:rsid w:val="0089617C"/>
    <w:rsid w:val="00897B32"/>
    <w:rsid w:val="008A0320"/>
    <w:rsid w:val="008A1ECE"/>
    <w:rsid w:val="008A2D91"/>
    <w:rsid w:val="008A3B81"/>
    <w:rsid w:val="008A3D93"/>
    <w:rsid w:val="008A50FB"/>
    <w:rsid w:val="008A7220"/>
    <w:rsid w:val="008B013C"/>
    <w:rsid w:val="008B0A3F"/>
    <w:rsid w:val="008B25D7"/>
    <w:rsid w:val="008B4AB4"/>
    <w:rsid w:val="008B5071"/>
    <w:rsid w:val="008B531B"/>
    <w:rsid w:val="008B544D"/>
    <w:rsid w:val="008B5C1F"/>
    <w:rsid w:val="008B7E21"/>
    <w:rsid w:val="008C0522"/>
    <w:rsid w:val="008C0CF1"/>
    <w:rsid w:val="008C4895"/>
    <w:rsid w:val="008C70FB"/>
    <w:rsid w:val="008D1C89"/>
    <w:rsid w:val="008D42FA"/>
    <w:rsid w:val="008D4F5E"/>
    <w:rsid w:val="008D75F3"/>
    <w:rsid w:val="008E0ECA"/>
    <w:rsid w:val="008E1698"/>
    <w:rsid w:val="008E17A5"/>
    <w:rsid w:val="008E21B1"/>
    <w:rsid w:val="008E232A"/>
    <w:rsid w:val="008E2CB4"/>
    <w:rsid w:val="008E306B"/>
    <w:rsid w:val="008E3D87"/>
    <w:rsid w:val="008E49E4"/>
    <w:rsid w:val="008E72F5"/>
    <w:rsid w:val="008F0696"/>
    <w:rsid w:val="008F1352"/>
    <w:rsid w:val="008F1E03"/>
    <w:rsid w:val="008F233C"/>
    <w:rsid w:val="008F2E84"/>
    <w:rsid w:val="008F5420"/>
    <w:rsid w:val="008F54A9"/>
    <w:rsid w:val="008F6DCF"/>
    <w:rsid w:val="009003D2"/>
    <w:rsid w:val="00900D7B"/>
    <w:rsid w:val="00903074"/>
    <w:rsid w:val="009039F4"/>
    <w:rsid w:val="00903C3E"/>
    <w:rsid w:val="009046B0"/>
    <w:rsid w:val="00905981"/>
    <w:rsid w:val="0091008B"/>
    <w:rsid w:val="00911D77"/>
    <w:rsid w:val="00911DF3"/>
    <w:rsid w:val="00915D82"/>
    <w:rsid w:val="00917290"/>
    <w:rsid w:val="009211F2"/>
    <w:rsid w:val="009223E7"/>
    <w:rsid w:val="009230B9"/>
    <w:rsid w:val="00923980"/>
    <w:rsid w:val="009246BF"/>
    <w:rsid w:val="00924D92"/>
    <w:rsid w:val="0092663A"/>
    <w:rsid w:val="0092763E"/>
    <w:rsid w:val="00930659"/>
    <w:rsid w:val="0093073A"/>
    <w:rsid w:val="009317EA"/>
    <w:rsid w:val="00933AA1"/>
    <w:rsid w:val="00935194"/>
    <w:rsid w:val="00936044"/>
    <w:rsid w:val="009362C2"/>
    <w:rsid w:val="00936A68"/>
    <w:rsid w:val="00940095"/>
    <w:rsid w:val="00941A60"/>
    <w:rsid w:val="009423F0"/>
    <w:rsid w:val="009432B8"/>
    <w:rsid w:val="00945855"/>
    <w:rsid w:val="00945CE7"/>
    <w:rsid w:val="00946A37"/>
    <w:rsid w:val="00946D5C"/>
    <w:rsid w:val="00947050"/>
    <w:rsid w:val="009470AE"/>
    <w:rsid w:val="009472C2"/>
    <w:rsid w:val="00947A91"/>
    <w:rsid w:val="00951837"/>
    <w:rsid w:val="00952EC3"/>
    <w:rsid w:val="00955A1D"/>
    <w:rsid w:val="0095796C"/>
    <w:rsid w:val="00960460"/>
    <w:rsid w:val="00961DF1"/>
    <w:rsid w:val="00963BA8"/>
    <w:rsid w:val="0096496B"/>
    <w:rsid w:val="009649FA"/>
    <w:rsid w:val="00965FC2"/>
    <w:rsid w:val="009660B3"/>
    <w:rsid w:val="00970C05"/>
    <w:rsid w:val="00970D95"/>
    <w:rsid w:val="00972F71"/>
    <w:rsid w:val="0097539F"/>
    <w:rsid w:val="009778BE"/>
    <w:rsid w:val="00983687"/>
    <w:rsid w:val="00984DC1"/>
    <w:rsid w:val="00984E31"/>
    <w:rsid w:val="00985565"/>
    <w:rsid w:val="009857F5"/>
    <w:rsid w:val="00985DB5"/>
    <w:rsid w:val="009877D2"/>
    <w:rsid w:val="00987E41"/>
    <w:rsid w:val="00990ACD"/>
    <w:rsid w:val="0099156B"/>
    <w:rsid w:val="009917FC"/>
    <w:rsid w:val="00993F15"/>
    <w:rsid w:val="009957B1"/>
    <w:rsid w:val="00995F5E"/>
    <w:rsid w:val="009961B2"/>
    <w:rsid w:val="009977AA"/>
    <w:rsid w:val="009A15DD"/>
    <w:rsid w:val="009A2179"/>
    <w:rsid w:val="009A266D"/>
    <w:rsid w:val="009A3333"/>
    <w:rsid w:val="009A4F51"/>
    <w:rsid w:val="009A79E1"/>
    <w:rsid w:val="009A7CA5"/>
    <w:rsid w:val="009B3753"/>
    <w:rsid w:val="009B3C14"/>
    <w:rsid w:val="009B3D2B"/>
    <w:rsid w:val="009B4365"/>
    <w:rsid w:val="009B451F"/>
    <w:rsid w:val="009B6A42"/>
    <w:rsid w:val="009B76CD"/>
    <w:rsid w:val="009B7E4F"/>
    <w:rsid w:val="009C1655"/>
    <w:rsid w:val="009C1F04"/>
    <w:rsid w:val="009C214F"/>
    <w:rsid w:val="009C279E"/>
    <w:rsid w:val="009C2F93"/>
    <w:rsid w:val="009D13E8"/>
    <w:rsid w:val="009D1C7F"/>
    <w:rsid w:val="009D4119"/>
    <w:rsid w:val="009D5541"/>
    <w:rsid w:val="009D6E60"/>
    <w:rsid w:val="009E0041"/>
    <w:rsid w:val="009E0837"/>
    <w:rsid w:val="009E297E"/>
    <w:rsid w:val="009E2E83"/>
    <w:rsid w:val="009E32E6"/>
    <w:rsid w:val="009E3B62"/>
    <w:rsid w:val="009E4E6E"/>
    <w:rsid w:val="009E751D"/>
    <w:rsid w:val="009F43B1"/>
    <w:rsid w:val="009F7D28"/>
    <w:rsid w:val="00A01C5A"/>
    <w:rsid w:val="00A04E72"/>
    <w:rsid w:val="00A0724C"/>
    <w:rsid w:val="00A07AAD"/>
    <w:rsid w:val="00A135ED"/>
    <w:rsid w:val="00A13F4C"/>
    <w:rsid w:val="00A14D7C"/>
    <w:rsid w:val="00A15406"/>
    <w:rsid w:val="00A1774E"/>
    <w:rsid w:val="00A208C1"/>
    <w:rsid w:val="00A20C3A"/>
    <w:rsid w:val="00A22455"/>
    <w:rsid w:val="00A22EB7"/>
    <w:rsid w:val="00A23463"/>
    <w:rsid w:val="00A237A9"/>
    <w:rsid w:val="00A24898"/>
    <w:rsid w:val="00A24EAA"/>
    <w:rsid w:val="00A25911"/>
    <w:rsid w:val="00A2594F"/>
    <w:rsid w:val="00A25E7F"/>
    <w:rsid w:val="00A30394"/>
    <w:rsid w:val="00A310FB"/>
    <w:rsid w:val="00A32F90"/>
    <w:rsid w:val="00A333EB"/>
    <w:rsid w:val="00A33D67"/>
    <w:rsid w:val="00A33E82"/>
    <w:rsid w:val="00A3619F"/>
    <w:rsid w:val="00A363BA"/>
    <w:rsid w:val="00A426AF"/>
    <w:rsid w:val="00A42ADA"/>
    <w:rsid w:val="00A43D3A"/>
    <w:rsid w:val="00A46FF6"/>
    <w:rsid w:val="00A4745B"/>
    <w:rsid w:val="00A4773D"/>
    <w:rsid w:val="00A479DE"/>
    <w:rsid w:val="00A47AD8"/>
    <w:rsid w:val="00A50D2B"/>
    <w:rsid w:val="00A51CF4"/>
    <w:rsid w:val="00A5227F"/>
    <w:rsid w:val="00A52E19"/>
    <w:rsid w:val="00A53C56"/>
    <w:rsid w:val="00A54B28"/>
    <w:rsid w:val="00A569AB"/>
    <w:rsid w:val="00A625BB"/>
    <w:rsid w:val="00A631E7"/>
    <w:rsid w:val="00A63C34"/>
    <w:rsid w:val="00A64524"/>
    <w:rsid w:val="00A645A0"/>
    <w:rsid w:val="00A64AAE"/>
    <w:rsid w:val="00A667B6"/>
    <w:rsid w:val="00A737E6"/>
    <w:rsid w:val="00A740F9"/>
    <w:rsid w:val="00A74C96"/>
    <w:rsid w:val="00A76E3B"/>
    <w:rsid w:val="00A771A5"/>
    <w:rsid w:val="00A77B76"/>
    <w:rsid w:val="00A802B9"/>
    <w:rsid w:val="00A80843"/>
    <w:rsid w:val="00A821A5"/>
    <w:rsid w:val="00A82531"/>
    <w:rsid w:val="00A853A7"/>
    <w:rsid w:val="00A8587C"/>
    <w:rsid w:val="00A863D0"/>
    <w:rsid w:val="00A868EF"/>
    <w:rsid w:val="00A8743E"/>
    <w:rsid w:val="00A92280"/>
    <w:rsid w:val="00A9260B"/>
    <w:rsid w:val="00A93704"/>
    <w:rsid w:val="00A937E8"/>
    <w:rsid w:val="00A95729"/>
    <w:rsid w:val="00A95A97"/>
    <w:rsid w:val="00AA081E"/>
    <w:rsid w:val="00AA1814"/>
    <w:rsid w:val="00AA4525"/>
    <w:rsid w:val="00AA5360"/>
    <w:rsid w:val="00AA67C8"/>
    <w:rsid w:val="00AA77E5"/>
    <w:rsid w:val="00AB18E6"/>
    <w:rsid w:val="00AB191D"/>
    <w:rsid w:val="00AB19B1"/>
    <w:rsid w:val="00AB2168"/>
    <w:rsid w:val="00AB2AD5"/>
    <w:rsid w:val="00AB3C22"/>
    <w:rsid w:val="00AB5597"/>
    <w:rsid w:val="00AB6FC7"/>
    <w:rsid w:val="00AC0405"/>
    <w:rsid w:val="00AC11C8"/>
    <w:rsid w:val="00AC2927"/>
    <w:rsid w:val="00AC3864"/>
    <w:rsid w:val="00AC72BC"/>
    <w:rsid w:val="00AD02BD"/>
    <w:rsid w:val="00AD06CC"/>
    <w:rsid w:val="00AD081B"/>
    <w:rsid w:val="00AD1320"/>
    <w:rsid w:val="00AD1E72"/>
    <w:rsid w:val="00AD2266"/>
    <w:rsid w:val="00AD2DCB"/>
    <w:rsid w:val="00AD3D64"/>
    <w:rsid w:val="00AD4505"/>
    <w:rsid w:val="00AD6C6D"/>
    <w:rsid w:val="00AD6F18"/>
    <w:rsid w:val="00AD724B"/>
    <w:rsid w:val="00AE0F3A"/>
    <w:rsid w:val="00AE10C2"/>
    <w:rsid w:val="00AE6284"/>
    <w:rsid w:val="00AE73F4"/>
    <w:rsid w:val="00AE7888"/>
    <w:rsid w:val="00AE7B23"/>
    <w:rsid w:val="00AE7FE2"/>
    <w:rsid w:val="00AF2AAB"/>
    <w:rsid w:val="00AF4119"/>
    <w:rsid w:val="00AF4E7C"/>
    <w:rsid w:val="00AF5174"/>
    <w:rsid w:val="00AF6B21"/>
    <w:rsid w:val="00AF6C39"/>
    <w:rsid w:val="00B01078"/>
    <w:rsid w:val="00B016B8"/>
    <w:rsid w:val="00B036EE"/>
    <w:rsid w:val="00B03B24"/>
    <w:rsid w:val="00B03CC3"/>
    <w:rsid w:val="00B04100"/>
    <w:rsid w:val="00B05E81"/>
    <w:rsid w:val="00B07DF1"/>
    <w:rsid w:val="00B100A6"/>
    <w:rsid w:val="00B10379"/>
    <w:rsid w:val="00B1095A"/>
    <w:rsid w:val="00B13843"/>
    <w:rsid w:val="00B13906"/>
    <w:rsid w:val="00B14B07"/>
    <w:rsid w:val="00B15DBB"/>
    <w:rsid w:val="00B178C6"/>
    <w:rsid w:val="00B20856"/>
    <w:rsid w:val="00B2233D"/>
    <w:rsid w:val="00B223F6"/>
    <w:rsid w:val="00B23FDB"/>
    <w:rsid w:val="00B24C50"/>
    <w:rsid w:val="00B27767"/>
    <w:rsid w:val="00B3371C"/>
    <w:rsid w:val="00B33B02"/>
    <w:rsid w:val="00B3426A"/>
    <w:rsid w:val="00B34DD0"/>
    <w:rsid w:val="00B35112"/>
    <w:rsid w:val="00B362EF"/>
    <w:rsid w:val="00B36E2E"/>
    <w:rsid w:val="00B37C57"/>
    <w:rsid w:val="00B41921"/>
    <w:rsid w:val="00B456E2"/>
    <w:rsid w:val="00B5196E"/>
    <w:rsid w:val="00B52A5D"/>
    <w:rsid w:val="00B52F0B"/>
    <w:rsid w:val="00B53233"/>
    <w:rsid w:val="00B538E1"/>
    <w:rsid w:val="00B53EAB"/>
    <w:rsid w:val="00B5673C"/>
    <w:rsid w:val="00B56B8E"/>
    <w:rsid w:val="00B57878"/>
    <w:rsid w:val="00B6339C"/>
    <w:rsid w:val="00B64715"/>
    <w:rsid w:val="00B669BA"/>
    <w:rsid w:val="00B67163"/>
    <w:rsid w:val="00B67409"/>
    <w:rsid w:val="00B6751D"/>
    <w:rsid w:val="00B70073"/>
    <w:rsid w:val="00B72508"/>
    <w:rsid w:val="00B73DBD"/>
    <w:rsid w:val="00B77164"/>
    <w:rsid w:val="00B775B1"/>
    <w:rsid w:val="00B778C4"/>
    <w:rsid w:val="00B77E6A"/>
    <w:rsid w:val="00B80E89"/>
    <w:rsid w:val="00B8125A"/>
    <w:rsid w:val="00B8160A"/>
    <w:rsid w:val="00B82986"/>
    <w:rsid w:val="00B855AC"/>
    <w:rsid w:val="00B85B22"/>
    <w:rsid w:val="00B903E8"/>
    <w:rsid w:val="00B909F7"/>
    <w:rsid w:val="00B91A26"/>
    <w:rsid w:val="00B92A3B"/>
    <w:rsid w:val="00B92AAA"/>
    <w:rsid w:val="00B95024"/>
    <w:rsid w:val="00B951A6"/>
    <w:rsid w:val="00B96797"/>
    <w:rsid w:val="00B97EE4"/>
    <w:rsid w:val="00BA03E2"/>
    <w:rsid w:val="00BA0BD0"/>
    <w:rsid w:val="00BA1261"/>
    <w:rsid w:val="00BA14B0"/>
    <w:rsid w:val="00BA2CBE"/>
    <w:rsid w:val="00BA4B8E"/>
    <w:rsid w:val="00BA5DBB"/>
    <w:rsid w:val="00BA64B6"/>
    <w:rsid w:val="00BB1E7D"/>
    <w:rsid w:val="00BB21FF"/>
    <w:rsid w:val="00BB2C21"/>
    <w:rsid w:val="00BB3238"/>
    <w:rsid w:val="00BB467F"/>
    <w:rsid w:val="00BB501B"/>
    <w:rsid w:val="00BB7190"/>
    <w:rsid w:val="00BB744D"/>
    <w:rsid w:val="00BB74A0"/>
    <w:rsid w:val="00BC0798"/>
    <w:rsid w:val="00BC08DA"/>
    <w:rsid w:val="00BC3598"/>
    <w:rsid w:val="00BC535D"/>
    <w:rsid w:val="00BC5AE7"/>
    <w:rsid w:val="00BD0B0D"/>
    <w:rsid w:val="00BD12B0"/>
    <w:rsid w:val="00BD1482"/>
    <w:rsid w:val="00BD5202"/>
    <w:rsid w:val="00BD6231"/>
    <w:rsid w:val="00BD6753"/>
    <w:rsid w:val="00BD6ED1"/>
    <w:rsid w:val="00BE01DA"/>
    <w:rsid w:val="00BE091B"/>
    <w:rsid w:val="00BE3E5A"/>
    <w:rsid w:val="00BE419B"/>
    <w:rsid w:val="00BE44E9"/>
    <w:rsid w:val="00BE5D37"/>
    <w:rsid w:val="00BF1FE1"/>
    <w:rsid w:val="00BF3009"/>
    <w:rsid w:val="00BF7449"/>
    <w:rsid w:val="00C0094E"/>
    <w:rsid w:val="00C01475"/>
    <w:rsid w:val="00C0161D"/>
    <w:rsid w:val="00C027EE"/>
    <w:rsid w:val="00C02E85"/>
    <w:rsid w:val="00C03614"/>
    <w:rsid w:val="00C0466A"/>
    <w:rsid w:val="00C0567D"/>
    <w:rsid w:val="00C0688B"/>
    <w:rsid w:val="00C06AFE"/>
    <w:rsid w:val="00C07B78"/>
    <w:rsid w:val="00C11660"/>
    <w:rsid w:val="00C12316"/>
    <w:rsid w:val="00C12F4B"/>
    <w:rsid w:val="00C13FF2"/>
    <w:rsid w:val="00C14C4D"/>
    <w:rsid w:val="00C154E2"/>
    <w:rsid w:val="00C166BB"/>
    <w:rsid w:val="00C2021F"/>
    <w:rsid w:val="00C20EFC"/>
    <w:rsid w:val="00C22694"/>
    <w:rsid w:val="00C226D8"/>
    <w:rsid w:val="00C22D7F"/>
    <w:rsid w:val="00C23277"/>
    <w:rsid w:val="00C24388"/>
    <w:rsid w:val="00C248DC"/>
    <w:rsid w:val="00C2498C"/>
    <w:rsid w:val="00C2705F"/>
    <w:rsid w:val="00C271C5"/>
    <w:rsid w:val="00C27A07"/>
    <w:rsid w:val="00C3024F"/>
    <w:rsid w:val="00C30953"/>
    <w:rsid w:val="00C31099"/>
    <w:rsid w:val="00C31FBC"/>
    <w:rsid w:val="00C3299D"/>
    <w:rsid w:val="00C33C00"/>
    <w:rsid w:val="00C358F6"/>
    <w:rsid w:val="00C35D08"/>
    <w:rsid w:val="00C36A2C"/>
    <w:rsid w:val="00C36C5F"/>
    <w:rsid w:val="00C37C66"/>
    <w:rsid w:val="00C402E1"/>
    <w:rsid w:val="00C404EA"/>
    <w:rsid w:val="00C40D6A"/>
    <w:rsid w:val="00C40DA1"/>
    <w:rsid w:val="00C4139B"/>
    <w:rsid w:val="00C42898"/>
    <w:rsid w:val="00C43986"/>
    <w:rsid w:val="00C45107"/>
    <w:rsid w:val="00C452B3"/>
    <w:rsid w:val="00C46E21"/>
    <w:rsid w:val="00C55165"/>
    <w:rsid w:val="00C552C3"/>
    <w:rsid w:val="00C555B2"/>
    <w:rsid w:val="00C558BD"/>
    <w:rsid w:val="00C5590A"/>
    <w:rsid w:val="00C56A9F"/>
    <w:rsid w:val="00C573A2"/>
    <w:rsid w:val="00C61A24"/>
    <w:rsid w:val="00C63BC9"/>
    <w:rsid w:val="00C647CE"/>
    <w:rsid w:val="00C7511C"/>
    <w:rsid w:val="00C75293"/>
    <w:rsid w:val="00C7572A"/>
    <w:rsid w:val="00C75CEE"/>
    <w:rsid w:val="00C776E5"/>
    <w:rsid w:val="00C778EE"/>
    <w:rsid w:val="00C80BF2"/>
    <w:rsid w:val="00C818BE"/>
    <w:rsid w:val="00C83050"/>
    <w:rsid w:val="00C83C35"/>
    <w:rsid w:val="00C848FA"/>
    <w:rsid w:val="00C8652E"/>
    <w:rsid w:val="00C87919"/>
    <w:rsid w:val="00C909A7"/>
    <w:rsid w:val="00C90C3E"/>
    <w:rsid w:val="00C926D9"/>
    <w:rsid w:val="00C954C7"/>
    <w:rsid w:val="00C962CE"/>
    <w:rsid w:val="00C9706C"/>
    <w:rsid w:val="00C973F4"/>
    <w:rsid w:val="00CA0FF3"/>
    <w:rsid w:val="00CA1407"/>
    <w:rsid w:val="00CA3D66"/>
    <w:rsid w:val="00CA4403"/>
    <w:rsid w:val="00CA5E28"/>
    <w:rsid w:val="00CA688F"/>
    <w:rsid w:val="00CB12DB"/>
    <w:rsid w:val="00CB1410"/>
    <w:rsid w:val="00CB1B68"/>
    <w:rsid w:val="00CB238D"/>
    <w:rsid w:val="00CB4CAA"/>
    <w:rsid w:val="00CB5B85"/>
    <w:rsid w:val="00CB7EA1"/>
    <w:rsid w:val="00CC1933"/>
    <w:rsid w:val="00CC464B"/>
    <w:rsid w:val="00CC4A33"/>
    <w:rsid w:val="00CC5328"/>
    <w:rsid w:val="00CC77B0"/>
    <w:rsid w:val="00CD018C"/>
    <w:rsid w:val="00CD2990"/>
    <w:rsid w:val="00CD5C81"/>
    <w:rsid w:val="00CD6503"/>
    <w:rsid w:val="00CD6819"/>
    <w:rsid w:val="00CDA01D"/>
    <w:rsid w:val="00CE2F6E"/>
    <w:rsid w:val="00CE302A"/>
    <w:rsid w:val="00CE4B43"/>
    <w:rsid w:val="00CE5B22"/>
    <w:rsid w:val="00CF07BC"/>
    <w:rsid w:val="00CF0B2E"/>
    <w:rsid w:val="00CF1AE1"/>
    <w:rsid w:val="00CF3E37"/>
    <w:rsid w:val="00CF581A"/>
    <w:rsid w:val="00CF60E3"/>
    <w:rsid w:val="00CF6AFA"/>
    <w:rsid w:val="00D00B40"/>
    <w:rsid w:val="00D04DF0"/>
    <w:rsid w:val="00D0521B"/>
    <w:rsid w:val="00D059C4"/>
    <w:rsid w:val="00D07D5F"/>
    <w:rsid w:val="00D13C26"/>
    <w:rsid w:val="00D155B4"/>
    <w:rsid w:val="00D15E57"/>
    <w:rsid w:val="00D1605B"/>
    <w:rsid w:val="00D16064"/>
    <w:rsid w:val="00D16FB8"/>
    <w:rsid w:val="00D171BD"/>
    <w:rsid w:val="00D23453"/>
    <w:rsid w:val="00D24136"/>
    <w:rsid w:val="00D24E18"/>
    <w:rsid w:val="00D2597F"/>
    <w:rsid w:val="00D270C9"/>
    <w:rsid w:val="00D335AA"/>
    <w:rsid w:val="00D33B9F"/>
    <w:rsid w:val="00D34729"/>
    <w:rsid w:val="00D35C8F"/>
    <w:rsid w:val="00D3679B"/>
    <w:rsid w:val="00D40DD0"/>
    <w:rsid w:val="00D435D3"/>
    <w:rsid w:val="00D43AB3"/>
    <w:rsid w:val="00D458CD"/>
    <w:rsid w:val="00D45A2B"/>
    <w:rsid w:val="00D4673A"/>
    <w:rsid w:val="00D5087E"/>
    <w:rsid w:val="00D50EB5"/>
    <w:rsid w:val="00D5137F"/>
    <w:rsid w:val="00D52048"/>
    <w:rsid w:val="00D5327B"/>
    <w:rsid w:val="00D5388F"/>
    <w:rsid w:val="00D54318"/>
    <w:rsid w:val="00D5521D"/>
    <w:rsid w:val="00D55D7B"/>
    <w:rsid w:val="00D5684B"/>
    <w:rsid w:val="00D57144"/>
    <w:rsid w:val="00D575DA"/>
    <w:rsid w:val="00D57DBD"/>
    <w:rsid w:val="00D617ED"/>
    <w:rsid w:val="00D62F55"/>
    <w:rsid w:val="00D65509"/>
    <w:rsid w:val="00D6649E"/>
    <w:rsid w:val="00D66BB6"/>
    <w:rsid w:val="00D66DB1"/>
    <w:rsid w:val="00D677F7"/>
    <w:rsid w:val="00D7033F"/>
    <w:rsid w:val="00D7036B"/>
    <w:rsid w:val="00D70C53"/>
    <w:rsid w:val="00D713BF"/>
    <w:rsid w:val="00D74D4C"/>
    <w:rsid w:val="00D76D85"/>
    <w:rsid w:val="00D77827"/>
    <w:rsid w:val="00D80A2D"/>
    <w:rsid w:val="00D81908"/>
    <w:rsid w:val="00D81F3E"/>
    <w:rsid w:val="00D84A2E"/>
    <w:rsid w:val="00D85C41"/>
    <w:rsid w:val="00D86183"/>
    <w:rsid w:val="00D8684C"/>
    <w:rsid w:val="00D874E5"/>
    <w:rsid w:val="00D87A32"/>
    <w:rsid w:val="00D92D9D"/>
    <w:rsid w:val="00D93962"/>
    <w:rsid w:val="00D947BA"/>
    <w:rsid w:val="00D948AE"/>
    <w:rsid w:val="00D949AC"/>
    <w:rsid w:val="00D949F9"/>
    <w:rsid w:val="00D94BA7"/>
    <w:rsid w:val="00D95F42"/>
    <w:rsid w:val="00D96114"/>
    <w:rsid w:val="00D973FB"/>
    <w:rsid w:val="00DA2582"/>
    <w:rsid w:val="00DA2631"/>
    <w:rsid w:val="00DA3152"/>
    <w:rsid w:val="00DA5156"/>
    <w:rsid w:val="00DA726E"/>
    <w:rsid w:val="00DA7CFB"/>
    <w:rsid w:val="00DB0CF4"/>
    <w:rsid w:val="00DB3E66"/>
    <w:rsid w:val="00DB4FEF"/>
    <w:rsid w:val="00DC010C"/>
    <w:rsid w:val="00DC04BD"/>
    <w:rsid w:val="00DC06BD"/>
    <w:rsid w:val="00DC202A"/>
    <w:rsid w:val="00DC2BF2"/>
    <w:rsid w:val="00DC2D1F"/>
    <w:rsid w:val="00DC6F16"/>
    <w:rsid w:val="00DC7F2B"/>
    <w:rsid w:val="00DD0B03"/>
    <w:rsid w:val="00DD11A1"/>
    <w:rsid w:val="00DD1394"/>
    <w:rsid w:val="00DD166B"/>
    <w:rsid w:val="00DD19F1"/>
    <w:rsid w:val="00DD19F5"/>
    <w:rsid w:val="00DD242B"/>
    <w:rsid w:val="00DD475D"/>
    <w:rsid w:val="00DD4C18"/>
    <w:rsid w:val="00DD5B02"/>
    <w:rsid w:val="00DD62BA"/>
    <w:rsid w:val="00DD6BE1"/>
    <w:rsid w:val="00DE2943"/>
    <w:rsid w:val="00DE3C2F"/>
    <w:rsid w:val="00DE505E"/>
    <w:rsid w:val="00DE5A6F"/>
    <w:rsid w:val="00DE68B9"/>
    <w:rsid w:val="00DE79FF"/>
    <w:rsid w:val="00DE7A86"/>
    <w:rsid w:val="00DF2771"/>
    <w:rsid w:val="00DF3BB3"/>
    <w:rsid w:val="00DF4109"/>
    <w:rsid w:val="00DF43DA"/>
    <w:rsid w:val="00DF53B8"/>
    <w:rsid w:val="00DF67CC"/>
    <w:rsid w:val="00E011D8"/>
    <w:rsid w:val="00E03755"/>
    <w:rsid w:val="00E0386F"/>
    <w:rsid w:val="00E06CA0"/>
    <w:rsid w:val="00E07E4D"/>
    <w:rsid w:val="00E10AF5"/>
    <w:rsid w:val="00E10C7E"/>
    <w:rsid w:val="00E1310E"/>
    <w:rsid w:val="00E1352E"/>
    <w:rsid w:val="00E14CF4"/>
    <w:rsid w:val="00E14E62"/>
    <w:rsid w:val="00E1558D"/>
    <w:rsid w:val="00E1662A"/>
    <w:rsid w:val="00E16773"/>
    <w:rsid w:val="00E174FC"/>
    <w:rsid w:val="00E201A8"/>
    <w:rsid w:val="00E2157F"/>
    <w:rsid w:val="00E21CE1"/>
    <w:rsid w:val="00E230AD"/>
    <w:rsid w:val="00E232BE"/>
    <w:rsid w:val="00E23CC4"/>
    <w:rsid w:val="00E25072"/>
    <w:rsid w:val="00E26977"/>
    <w:rsid w:val="00E279B0"/>
    <w:rsid w:val="00E27FD9"/>
    <w:rsid w:val="00E302A7"/>
    <w:rsid w:val="00E3035A"/>
    <w:rsid w:val="00E32E7B"/>
    <w:rsid w:val="00E352C8"/>
    <w:rsid w:val="00E3779E"/>
    <w:rsid w:val="00E377A3"/>
    <w:rsid w:val="00E40A73"/>
    <w:rsid w:val="00E40DB7"/>
    <w:rsid w:val="00E40F69"/>
    <w:rsid w:val="00E42B45"/>
    <w:rsid w:val="00E44486"/>
    <w:rsid w:val="00E45A11"/>
    <w:rsid w:val="00E4646D"/>
    <w:rsid w:val="00E47C48"/>
    <w:rsid w:val="00E5082D"/>
    <w:rsid w:val="00E509C7"/>
    <w:rsid w:val="00E543C9"/>
    <w:rsid w:val="00E55608"/>
    <w:rsid w:val="00E56B59"/>
    <w:rsid w:val="00E603AE"/>
    <w:rsid w:val="00E617C7"/>
    <w:rsid w:val="00E62D9B"/>
    <w:rsid w:val="00E63287"/>
    <w:rsid w:val="00E65C69"/>
    <w:rsid w:val="00E66436"/>
    <w:rsid w:val="00E742FA"/>
    <w:rsid w:val="00E74B38"/>
    <w:rsid w:val="00E74B92"/>
    <w:rsid w:val="00E74CEC"/>
    <w:rsid w:val="00E75AB1"/>
    <w:rsid w:val="00E75DDF"/>
    <w:rsid w:val="00E8065C"/>
    <w:rsid w:val="00E809FA"/>
    <w:rsid w:val="00E82623"/>
    <w:rsid w:val="00E86C93"/>
    <w:rsid w:val="00E87AAB"/>
    <w:rsid w:val="00E9036B"/>
    <w:rsid w:val="00E9085C"/>
    <w:rsid w:val="00E9176B"/>
    <w:rsid w:val="00E95935"/>
    <w:rsid w:val="00EA2187"/>
    <w:rsid w:val="00EA3D1D"/>
    <w:rsid w:val="00EA518E"/>
    <w:rsid w:val="00EA7196"/>
    <w:rsid w:val="00EA791B"/>
    <w:rsid w:val="00EB0376"/>
    <w:rsid w:val="00EB12BF"/>
    <w:rsid w:val="00EB317E"/>
    <w:rsid w:val="00EB42C1"/>
    <w:rsid w:val="00EB5A8C"/>
    <w:rsid w:val="00EB640A"/>
    <w:rsid w:val="00EB79AC"/>
    <w:rsid w:val="00EC1190"/>
    <w:rsid w:val="00EC236A"/>
    <w:rsid w:val="00EC307C"/>
    <w:rsid w:val="00EC42BB"/>
    <w:rsid w:val="00EC4B72"/>
    <w:rsid w:val="00EC5386"/>
    <w:rsid w:val="00EC644D"/>
    <w:rsid w:val="00EC6B3D"/>
    <w:rsid w:val="00ED0301"/>
    <w:rsid w:val="00ED16DC"/>
    <w:rsid w:val="00ED237C"/>
    <w:rsid w:val="00ED2570"/>
    <w:rsid w:val="00ED25F1"/>
    <w:rsid w:val="00ED38A9"/>
    <w:rsid w:val="00ED59F0"/>
    <w:rsid w:val="00ED6D74"/>
    <w:rsid w:val="00ED7FBA"/>
    <w:rsid w:val="00EE14F2"/>
    <w:rsid w:val="00EE41BF"/>
    <w:rsid w:val="00EE43F9"/>
    <w:rsid w:val="00EE46C3"/>
    <w:rsid w:val="00EE79B2"/>
    <w:rsid w:val="00EE7EF2"/>
    <w:rsid w:val="00EF1F64"/>
    <w:rsid w:val="00EF2200"/>
    <w:rsid w:val="00EF2C45"/>
    <w:rsid w:val="00EF2F1E"/>
    <w:rsid w:val="00EF40BC"/>
    <w:rsid w:val="00EF7C4B"/>
    <w:rsid w:val="00F0123F"/>
    <w:rsid w:val="00F014BD"/>
    <w:rsid w:val="00F0234A"/>
    <w:rsid w:val="00F04396"/>
    <w:rsid w:val="00F0540C"/>
    <w:rsid w:val="00F06AE9"/>
    <w:rsid w:val="00F07922"/>
    <w:rsid w:val="00F1284A"/>
    <w:rsid w:val="00F13020"/>
    <w:rsid w:val="00F138C0"/>
    <w:rsid w:val="00F140DD"/>
    <w:rsid w:val="00F1494D"/>
    <w:rsid w:val="00F14971"/>
    <w:rsid w:val="00F15162"/>
    <w:rsid w:val="00F161CF"/>
    <w:rsid w:val="00F17358"/>
    <w:rsid w:val="00F2262A"/>
    <w:rsid w:val="00F22A8A"/>
    <w:rsid w:val="00F2348F"/>
    <w:rsid w:val="00F261C0"/>
    <w:rsid w:val="00F26FCB"/>
    <w:rsid w:val="00F27FA7"/>
    <w:rsid w:val="00F307D8"/>
    <w:rsid w:val="00F33001"/>
    <w:rsid w:val="00F37133"/>
    <w:rsid w:val="00F379AD"/>
    <w:rsid w:val="00F37C0E"/>
    <w:rsid w:val="00F37C8A"/>
    <w:rsid w:val="00F43494"/>
    <w:rsid w:val="00F43725"/>
    <w:rsid w:val="00F437CD"/>
    <w:rsid w:val="00F444B9"/>
    <w:rsid w:val="00F45357"/>
    <w:rsid w:val="00F453BF"/>
    <w:rsid w:val="00F46759"/>
    <w:rsid w:val="00F46CED"/>
    <w:rsid w:val="00F47C6C"/>
    <w:rsid w:val="00F500CA"/>
    <w:rsid w:val="00F505A3"/>
    <w:rsid w:val="00F5074A"/>
    <w:rsid w:val="00F509FF"/>
    <w:rsid w:val="00F5203A"/>
    <w:rsid w:val="00F5249F"/>
    <w:rsid w:val="00F52C7D"/>
    <w:rsid w:val="00F52D5A"/>
    <w:rsid w:val="00F53959"/>
    <w:rsid w:val="00F540FE"/>
    <w:rsid w:val="00F56818"/>
    <w:rsid w:val="00F56B74"/>
    <w:rsid w:val="00F61C0A"/>
    <w:rsid w:val="00F646D7"/>
    <w:rsid w:val="00F65324"/>
    <w:rsid w:val="00F65FBC"/>
    <w:rsid w:val="00F66761"/>
    <w:rsid w:val="00F66BFD"/>
    <w:rsid w:val="00F67432"/>
    <w:rsid w:val="00F67608"/>
    <w:rsid w:val="00F7166C"/>
    <w:rsid w:val="00F71AF2"/>
    <w:rsid w:val="00F71F3D"/>
    <w:rsid w:val="00F72AAC"/>
    <w:rsid w:val="00F72E67"/>
    <w:rsid w:val="00F7319A"/>
    <w:rsid w:val="00F75465"/>
    <w:rsid w:val="00F77BE5"/>
    <w:rsid w:val="00F77C99"/>
    <w:rsid w:val="00F812AB"/>
    <w:rsid w:val="00F82479"/>
    <w:rsid w:val="00F82C81"/>
    <w:rsid w:val="00F843FE"/>
    <w:rsid w:val="00F93108"/>
    <w:rsid w:val="00F96DB6"/>
    <w:rsid w:val="00F97AE1"/>
    <w:rsid w:val="00F97D0A"/>
    <w:rsid w:val="00FA1914"/>
    <w:rsid w:val="00FA29F4"/>
    <w:rsid w:val="00FA2EA8"/>
    <w:rsid w:val="00FA433A"/>
    <w:rsid w:val="00FA4597"/>
    <w:rsid w:val="00FA5EDD"/>
    <w:rsid w:val="00FA65E3"/>
    <w:rsid w:val="00FB1FC6"/>
    <w:rsid w:val="00FB2434"/>
    <w:rsid w:val="00FB248C"/>
    <w:rsid w:val="00FB7219"/>
    <w:rsid w:val="00FB7635"/>
    <w:rsid w:val="00FC3057"/>
    <w:rsid w:val="00FC4D4B"/>
    <w:rsid w:val="00FC5610"/>
    <w:rsid w:val="00FD2B17"/>
    <w:rsid w:val="00FD2EC1"/>
    <w:rsid w:val="00FD359E"/>
    <w:rsid w:val="00FD375A"/>
    <w:rsid w:val="00FD5522"/>
    <w:rsid w:val="00FE307E"/>
    <w:rsid w:val="00FE4194"/>
    <w:rsid w:val="00FE5D1B"/>
    <w:rsid w:val="00FE5FEB"/>
    <w:rsid w:val="00FE7B17"/>
    <w:rsid w:val="00FE7D8F"/>
    <w:rsid w:val="00FF055B"/>
    <w:rsid w:val="00FF0D1B"/>
    <w:rsid w:val="00FF0F1F"/>
    <w:rsid w:val="00FF1380"/>
    <w:rsid w:val="00FF3765"/>
    <w:rsid w:val="00FF3E18"/>
    <w:rsid w:val="00FF5A65"/>
    <w:rsid w:val="00FF6261"/>
    <w:rsid w:val="00FF70D0"/>
    <w:rsid w:val="00FF7FD4"/>
    <w:rsid w:val="01203A5A"/>
    <w:rsid w:val="014AC1A6"/>
    <w:rsid w:val="01C35B4E"/>
    <w:rsid w:val="02352464"/>
    <w:rsid w:val="0296EDBB"/>
    <w:rsid w:val="0312D263"/>
    <w:rsid w:val="038D8C6E"/>
    <w:rsid w:val="04B87414"/>
    <w:rsid w:val="04DB5516"/>
    <w:rsid w:val="04E6D357"/>
    <w:rsid w:val="04E87DB6"/>
    <w:rsid w:val="04F743E5"/>
    <w:rsid w:val="0617901C"/>
    <w:rsid w:val="06945AF6"/>
    <w:rsid w:val="070D8DB5"/>
    <w:rsid w:val="07144972"/>
    <w:rsid w:val="07B51159"/>
    <w:rsid w:val="08A00FCA"/>
    <w:rsid w:val="08EB9EAB"/>
    <w:rsid w:val="09056090"/>
    <w:rsid w:val="09103DD3"/>
    <w:rsid w:val="0911485E"/>
    <w:rsid w:val="091E0B3D"/>
    <w:rsid w:val="093BCFF7"/>
    <w:rsid w:val="09AA6739"/>
    <w:rsid w:val="09B7F965"/>
    <w:rsid w:val="09C5C047"/>
    <w:rsid w:val="0A110BD9"/>
    <w:rsid w:val="0A6D2C6D"/>
    <w:rsid w:val="0ACC1FDA"/>
    <w:rsid w:val="0AF52870"/>
    <w:rsid w:val="0B5CB992"/>
    <w:rsid w:val="0CBF69F9"/>
    <w:rsid w:val="0DFBF16D"/>
    <w:rsid w:val="0E60F638"/>
    <w:rsid w:val="0E96D118"/>
    <w:rsid w:val="0E97CC35"/>
    <w:rsid w:val="0F2E3534"/>
    <w:rsid w:val="0FDEC61D"/>
    <w:rsid w:val="103E9640"/>
    <w:rsid w:val="10554187"/>
    <w:rsid w:val="109B479E"/>
    <w:rsid w:val="10D584E3"/>
    <w:rsid w:val="11CFE1FF"/>
    <w:rsid w:val="12A393C1"/>
    <w:rsid w:val="1310EC7D"/>
    <w:rsid w:val="132B9198"/>
    <w:rsid w:val="13B9670A"/>
    <w:rsid w:val="13C68646"/>
    <w:rsid w:val="13E20550"/>
    <w:rsid w:val="13F7AA4B"/>
    <w:rsid w:val="14646F4E"/>
    <w:rsid w:val="147F525B"/>
    <w:rsid w:val="14C0638B"/>
    <w:rsid w:val="1514E1EE"/>
    <w:rsid w:val="15190D60"/>
    <w:rsid w:val="16915663"/>
    <w:rsid w:val="16BD4C17"/>
    <w:rsid w:val="17F3A2EC"/>
    <w:rsid w:val="182163D3"/>
    <w:rsid w:val="18400102"/>
    <w:rsid w:val="1907E993"/>
    <w:rsid w:val="193A91D5"/>
    <w:rsid w:val="19D6592B"/>
    <w:rsid w:val="1A0FB582"/>
    <w:rsid w:val="1A2E8CA0"/>
    <w:rsid w:val="1BA42A19"/>
    <w:rsid w:val="1BC149E5"/>
    <w:rsid w:val="1C19ED6E"/>
    <w:rsid w:val="1C5AFBF4"/>
    <w:rsid w:val="1CCB961A"/>
    <w:rsid w:val="1D5ED1CB"/>
    <w:rsid w:val="1D6F8FD1"/>
    <w:rsid w:val="1DA4CFEA"/>
    <w:rsid w:val="1DC0193F"/>
    <w:rsid w:val="1F94D982"/>
    <w:rsid w:val="20D28050"/>
    <w:rsid w:val="21347EFB"/>
    <w:rsid w:val="21D9C4ED"/>
    <w:rsid w:val="226E50B1"/>
    <w:rsid w:val="228615C8"/>
    <w:rsid w:val="23172F15"/>
    <w:rsid w:val="237A71B8"/>
    <w:rsid w:val="23AD30B6"/>
    <w:rsid w:val="23F94189"/>
    <w:rsid w:val="25032BBE"/>
    <w:rsid w:val="2528532D"/>
    <w:rsid w:val="2566F0CA"/>
    <w:rsid w:val="25B308FD"/>
    <w:rsid w:val="25B66741"/>
    <w:rsid w:val="25B6A974"/>
    <w:rsid w:val="25C07D87"/>
    <w:rsid w:val="263DCCBF"/>
    <w:rsid w:val="2661399E"/>
    <w:rsid w:val="278E1CEC"/>
    <w:rsid w:val="27B99AFB"/>
    <w:rsid w:val="27FD6BEC"/>
    <w:rsid w:val="2817D5A3"/>
    <w:rsid w:val="284CE8BC"/>
    <w:rsid w:val="285A7AAD"/>
    <w:rsid w:val="28ABD9EE"/>
    <w:rsid w:val="28B80943"/>
    <w:rsid w:val="28DFD504"/>
    <w:rsid w:val="292230C8"/>
    <w:rsid w:val="29480FF6"/>
    <w:rsid w:val="297464CC"/>
    <w:rsid w:val="2AA40333"/>
    <w:rsid w:val="2B0D814E"/>
    <w:rsid w:val="2B295D8A"/>
    <w:rsid w:val="2BB623C7"/>
    <w:rsid w:val="2C1C4819"/>
    <w:rsid w:val="2C39AC76"/>
    <w:rsid w:val="2DC08454"/>
    <w:rsid w:val="2E8CE49E"/>
    <w:rsid w:val="2E9735E7"/>
    <w:rsid w:val="2ED29153"/>
    <w:rsid w:val="2EFA4A87"/>
    <w:rsid w:val="2F410849"/>
    <w:rsid w:val="2F791512"/>
    <w:rsid w:val="2FECCE49"/>
    <w:rsid w:val="304C45D0"/>
    <w:rsid w:val="30D79A1E"/>
    <w:rsid w:val="315CFB63"/>
    <w:rsid w:val="31A44540"/>
    <w:rsid w:val="31BF7F68"/>
    <w:rsid w:val="32084D5F"/>
    <w:rsid w:val="32BC9717"/>
    <w:rsid w:val="32D5D660"/>
    <w:rsid w:val="3383DDA0"/>
    <w:rsid w:val="3386AB2C"/>
    <w:rsid w:val="33B284A1"/>
    <w:rsid w:val="340EC6D0"/>
    <w:rsid w:val="34320119"/>
    <w:rsid w:val="34A40F4C"/>
    <w:rsid w:val="351C0C1A"/>
    <w:rsid w:val="35428DFD"/>
    <w:rsid w:val="360428D6"/>
    <w:rsid w:val="3670D4C6"/>
    <w:rsid w:val="3695D169"/>
    <w:rsid w:val="36A1232C"/>
    <w:rsid w:val="36B0A4A9"/>
    <w:rsid w:val="37C86918"/>
    <w:rsid w:val="37FDE9BB"/>
    <w:rsid w:val="382E08DF"/>
    <w:rsid w:val="3839719B"/>
    <w:rsid w:val="383E2F58"/>
    <w:rsid w:val="390749B7"/>
    <w:rsid w:val="3A02E822"/>
    <w:rsid w:val="3AEBF333"/>
    <w:rsid w:val="3B84C310"/>
    <w:rsid w:val="3BE09376"/>
    <w:rsid w:val="3C11D695"/>
    <w:rsid w:val="3C8E6162"/>
    <w:rsid w:val="3D11A07B"/>
    <w:rsid w:val="3D65942B"/>
    <w:rsid w:val="3E6C1999"/>
    <w:rsid w:val="3EA1FB57"/>
    <w:rsid w:val="3FC16CB8"/>
    <w:rsid w:val="4045930B"/>
    <w:rsid w:val="407573BF"/>
    <w:rsid w:val="40C47D08"/>
    <w:rsid w:val="40E913A4"/>
    <w:rsid w:val="40FC965A"/>
    <w:rsid w:val="41991CF3"/>
    <w:rsid w:val="422AF6DE"/>
    <w:rsid w:val="43392A30"/>
    <w:rsid w:val="437D2061"/>
    <w:rsid w:val="43B7D551"/>
    <w:rsid w:val="43E0C475"/>
    <w:rsid w:val="4400AF6A"/>
    <w:rsid w:val="442F1E2B"/>
    <w:rsid w:val="448A2276"/>
    <w:rsid w:val="44E0CEF5"/>
    <w:rsid w:val="45A7D5D3"/>
    <w:rsid w:val="45D4589F"/>
    <w:rsid w:val="45FEC3F4"/>
    <w:rsid w:val="467E10AE"/>
    <w:rsid w:val="4695290D"/>
    <w:rsid w:val="46E5384C"/>
    <w:rsid w:val="470E0F93"/>
    <w:rsid w:val="474F5558"/>
    <w:rsid w:val="47522A55"/>
    <w:rsid w:val="4759D2BE"/>
    <w:rsid w:val="491D3B12"/>
    <w:rsid w:val="4948347A"/>
    <w:rsid w:val="49C21973"/>
    <w:rsid w:val="4A2AE3D4"/>
    <w:rsid w:val="4A6B7245"/>
    <w:rsid w:val="4AA7AFDA"/>
    <w:rsid w:val="4ADAC1B0"/>
    <w:rsid w:val="4B08907F"/>
    <w:rsid w:val="4B7537ED"/>
    <w:rsid w:val="4B7A170B"/>
    <w:rsid w:val="4B93E16A"/>
    <w:rsid w:val="4C52E72A"/>
    <w:rsid w:val="4CDFCF37"/>
    <w:rsid w:val="4CE633CC"/>
    <w:rsid w:val="4D0C20FA"/>
    <w:rsid w:val="4D2FA8D9"/>
    <w:rsid w:val="4D337A83"/>
    <w:rsid w:val="4D55F186"/>
    <w:rsid w:val="4EF53687"/>
    <w:rsid w:val="4F1BDDE5"/>
    <w:rsid w:val="4FD090DC"/>
    <w:rsid w:val="501E32B3"/>
    <w:rsid w:val="507097E7"/>
    <w:rsid w:val="50A74594"/>
    <w:rsid w:val="514F7D21"/>
    <w:rsid w:val="51E2477C"/>
    <w:rsid w:val="51E9FA91"/>
    <w:rsid w:val="52A1C80B"/>
    <w:rsid w:val="53A74189"/>
    <w:rsid w:val="53B112B8"/>
    <w:rsid w:val="5440A8EA"/>
    <w:rsid w:val="546878D0"/>
    <w:rsid w:val="54A291D4"/>
    <w:rsid w:val="54A39317"/>
    <w:rsid w:val="5503BA3B"/>
    <w:rsid w:val="550C59FF"/>
    <w:rsid w:val="557F9974"/>
    <w:rsid w:val="568C247D"/>
    <w:rsid w:val="568F463B"/>
    <w:rsid w:val="56B3794F"/>
    <w:rsid w:val="56D109A5"/>
    <w:rsid w:val="570B37DC"/>
    <w:rsid w:val="58087AF1"/>
    <w:rsid w:val="5815F189"/>
    <w:rsid w:val="5863B97B"/>
    <w:rsid w:val="58E7A9AA"/>
    <w:rsid w:val="5955BC81"/>
    <w:rsid w:val="59E1F132"/>
    <w:rsid w:val="5A0E2BE1"/>
    <w:rsid w:val="5A21474F"/>
    <w:rsid w:val="5BDEA8FF"/>
    <w:rsid w:val="5C1D4688"/>
    <w:rsid w:val="5C2D1E1E"/>
    <w:rsid w:val="5C2D2F0F"/>
    <w:rsid w:val="5C733E76"/>
    <w:rsid w:val="5D9A4893"/>
    <w:rsid w:val="5DD0F908"/>
    <w:rsid w:val="5DD597CC"/>
    <w:rsid w:val="5E31A3F1"/>
    <w:rsid w:val="5E4BF376"/>
    <w:rsid w:val="5E766179"/>
    <w:rsid w:val="5EBE894A"/>
    <w:rsid w:val="5ED6A50F"/>
    <w:rsid w:val="5F6D76F5"/>
    <w:rsid w:val="5F71F815"/>
    <w:rsid w:val="5F9A9AC0"/>
    <w:rsid w:val="5FA4B10C"/>
    <w:rsid w:val="606EFA1F"/>
    <w:rsid w:val="60978667"/>
    <w:rsid w:val="60A65731"/>
    <w:rsid w:val="61126881"/>
    <w:rsid w:val="618AE3B8"/>
    <w:rsid w:val="61E54615"/>
    <w:rsid w:val="61F5D808"/>
    <w:rsid w:val="630196F5"/>
    <w:rsid w:val="6342607D"/>
    <w:rsid w:val="6359FE7B"/>
    <w:rsid w:val="63B2F6CF"/>
    <w:rsid w:val="63BCFBAD"/>
    <w:rsid w:val="64483ED7"/>
    <w:rsid w:val="64D03693"/>
    <w:rsid w:val="64FD3F37"/>
    <w:rsid w:val="6519D903"/>
    <w:rsid w:val="651D3A05"/>
    <w:rsid w:val="658D4BEF"/>
    <w:rsid w:val="66AB7DBC"/>
    <w:rsid w:val="66B66241"/>
    <w:rsid w:val="682097F4"/>
    <w:rsid w:val="68774D65"/>
    <w:rsid w:val="6898CB54"/>
    <w:rsid w:val="68C4ECB1"/>
    <w:rsid w:val="692D6FE4"/>
    <w:rsid w:val="69523721"/>
    <w:rsid w:val="696319E0"/>
    <w:rsid w:val="69CD755A"/>
    <w:rsid w:val="6AA32DD4"/>
    <w:rsid w:val="6AABFE33"/>
    <w:rsid w:val="6C24AB50"/>
    <w:rsid w:val="6C50DCF6"/>
    <w:rsid w:val="6C683CC1"/>
    <w:rsid w:val="6CF99EB2"/>
    <w:rsid w:val="6EE7B9E6"/>
    <w:rsid w:val="6F32296E"/>
    <w:rsid w:val="6F345B11"/>
    <w:rsid w:val="6FB60D44"/>
    <w:rsid w:val="703E8E59"/>
    <w:rsid w:val="708528D6"/>
    <w:rsid w:val="708CDCB0"/>
    <w:rsid w:val="70F2B39E"/>
    <w:rsid w:val="71733ABA"/>
    <w:rsid w:val="7181F34C"/>
    <w:rsid w:val="718C90F1"/>
    <w:rsid w:val="71C9EBB5"/>
    <w:rsid w:val="7257CCFD"/>
    <w:rsid w:val="7293535C"/>
    <w:rsid w:val="7300F836"/>
    <w:rsid w:val="736FC0E0"/>
    <w:rsid w:val="73A8C43A"/>
    <w:rsid w:val="74149057"/>
    <w:rsid w:val="74AE46DA"/>
    <w:rsid w:val="7510CAC0"/>
    <w:rsid w:val="75C9CAEA"/>
    <w:rsid w:val="76B6C1A3"/>
    <w:rsid w:val="775411BC"/>
    <w:rsid w:val="776B9876"/>
    <w:rsid w:val="77A342ED"/>
    <w:rsid w:val="78121A06"/>
    <w:rsid w:val="7865249E"/>
    <w:rsid w:val="790CE635"/>
    <w:rsid w:val="798515BE"/>
    <w:rsid w:val="79B7AA63"/>
    <w:rsid w:val="79CE23F3"/>
    <w:rsid w:val="79D76BC0"/>
    <w:rsid w:val="7A194211"/>
    <w:rsid w:val="7AC20CC9"/>
    <w:rsid w:val="7ACA918D"/>
    <w:rsid w:val="7ACB5A9A"/>
    <w:rsid w:val="7AD1741A"/>
    <w:rsid w:val="7B032952"/>
    <w:rsid w:val="7B36CA02"/>
    <w:rsid w:val="7C6B639D"/>
    <w:rsid w:val="7C9DF9EC"/>
    <w:rsid w:val="7CBC9D9C"/>
    <w:rsid w:val="7CD29A63"/>
    <w:rsid w:val="7D071703"/>
    <w:rsid w:val="7D27D777"/>
    <w:rsid w:val="7D8F4AAC"/>
    <w:rsid w:val="7DB68638"/>
    <w:rsid w:val="7DB94C2A"/>
    <w:rsid w:val="7DF5D47C"/>
    <w:rsid w:val="7E39CA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4A5AE"/>
  <w15:docId w15:val="{C2D004EE-635C-4FC6-96F1-A50B38B4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26D9"/>
    <w:rPr>
      <w:sz w:val="24"/>
      <w:szCs w:val="24"/>
    </w:rPr>
  </w:style>
  <w:style w:type="paragraph" w:styleId="Nagwek1">
    <w:name w:val="heading 1"/>
    <w:basedOn w:val="Normalny"/>
    <w:next w:val="Normalny"/>
    <w:link w:val="Nagwek1Znak"/>
    <w:autoRedefine/>
    <w:qFormat/>
    <w:rsid w:val="00C954C7"/>
    <w:pPr>
      <w:keepNext/>
      <w:keepLines/>
      <w:numPr>
        <w:numId w:val="4"/>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4"/>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4"/>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4"/>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4"/>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4"/>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4"/>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4"/>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4"/>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link w:val="TematkomentarzaZnak"/>
    <w:uiPriority w:val="99"/>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aliases w:val="lp1 Znak,Preambuła Znak,Tytuły Znak"/>
    <w:link w:val="Akapitzlist"/>
    <w:uiPriority w:val="34"/>
    <w:locked/>
    <w:rsid w:val="000343DD"/>
    <w:rPr>
      <w:sz w:val="24"/>
      <w:szCs w:val="24"/>
    </w:rPr>
  </w:style>
  <w:style w:type="paragraph" w:customStyle="1" w:styleId="Default">
    <w:name w:val="Default"/>
    <w:rsid w:val="003D1E10"/>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uiPriority w:val="99"/>
    <w:semiHidden/>
    <w:unhideWhenUsed/>
    <w:rsid w:val="009660B3"/>
    <w:rPr>
      <w:color w:val="800080" w:themeColor="followedHyperlink"/>
      <w:u w:val="single"/>
    </w:rPr>
  </w:style>
  <w:style w:type="character" w:customStyle="1" w:styleId="fn-ref">
    <w:name w:val="fn-ref"/>
    <w:basedOn w:val="Domylnaczcionkaakapitu"/>
    <w:rsid w:val="00EB5A8C"/>
  </w:style>
  <w:style w:type="character" w:styleId="Uwydatnienie">
    <w:name w:val="Emphasis"/>
    <w:basedOn w:val="Domylnaczcionkaakapitu"/>
    <w:uiPriority w:val="20"/>
    <w:qFormat/>
    <w:rsid w:val="00EB5A8C"/>
    <w:rPr>
      <w:i/>
      <w:iCs/>
    </w:rPr>
  </w:style>
  <w:style w:type="character" w:customStyle="1" w:styleId="TematkomentarzaZnak">
    <w:name w:val="Temat komentarza Znak"/>
    <w:basedOn w:val="TekstkomentarzaZnak"/>
    <w:link w:val="Tematkomentarza"/>
    <w:uiPriority w:val="99"/>
    <w:semiHidden/>
    <w:rsid w:val="007E6EFE"/>
    <w:rPr>
      <w:b/>
      <w:bCs/>
    </w:rPr>
  </w:style>
  <w:style w:type="character" w:customStyle="1" w:styleId="jlqj4b">
    <w:name w:val="jlqj4b"/>
    <w:basedOn w:val="Domylnaczcionkaakapitu"/>
    <w:rsid w:val="00E7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173686619">
      <w:bodyDiv w:val="1"/>
      <w:marLeft w:val="0"/>
      <w:marRight w:val="0"/>
      <w:marTop w:val="0"/>
      <w:marBottom w:val="0"/>
      <w:divBdr>
        <w:top w:val="none" w:sz="0" w:space="0" w:color="auto"/>
        <w:left w:val="none" w:sz="0" w:space="0" w:color="auto"/>
        <w:bottom w:val="none" w:sz="0" w:space="0" w:color="auto"/>
        <w:right w:val="none" w:sz="0" w:space="0" w:color="auto"/>
      </w:divBdr>
      <w:divsChild>
        <w:div w:id="1664233369">
          <w:marLeft w:val="0"/>
          <w:marRight w:val="0"/>
          <w:marTop w:val="0"/>
          <w:marBottom w:val="0"/>
          <w:divBdr>
            <w:top w:val="none" w:sz="0" w:space="0" w:color="auto"/>
            <w:left w:val="none" w:sz="0" w:space="0" w:color="auto"/>
            <w:bottom w:val="none" w:sz="0" w:space="0" w:color="auto"/>
            <w:right w:val="none" w:sz="0" w:space="0" w:color="auto"/>
          </w:divBdr>
          <w:divsChild>
            <w:div w:id="1578516065">
              <w:marLeft w:val="0"/>
              <w:marRight w:val="0"/>
              <w:marTop w:val="0"/>
              <w:marBottom w:val="0"/>
              <w:divBdr>
                <w:top w:val="none" w:sz="0" w:space="0" w:color="auto"/>
                <w:left w:val="none" w:sz="0" w:space="0" w:color="auto"/>
                <w:bottom w:val="none" w:sz="0" w:space="0" w:color="auto"/>
                <w:right w:val="none" w:sz="0" w:space="0" w:color="auto"/>
              </w:divBdr>
            </w:div>
            <w:div w:id="882442961">
              <w:marLeft w:val="0"/>
              <w:marRight w:val="0"/>
              <w:marTop w:val="0"/>
              <w:marBottom w:val="0"/>
              <w:divBdr>
                <w:top w:val="none" w:sz="0" w:space="0" w:color="auto"/>
                <w:left w:val="none" w:sz="0" w:space="0" w:color="auto"/>
                <w:bottom w:val="none" w:sz="0" w:space="0" w:color="auto"/>
                <w:right w:val="none" w:sz="0" w:space="0" w:color="auto"/>
              </w:divBdr>
            </w:div>
            <w:div w:id="67120171">
              <w:marLeft w:val="0"/>
              <w:marRight w:val="0"/>
              <w:marTop w:val="0"/>
              <w:marBottom w:val="0"/>
              <w:divBdr>
                <w:top w:val="none" w:sz="0" w:space="0" w:color="auto"/>
                <w:left w:val="none" w:sz="0" w:space="0" w:color="auto"/>
                <w:bottom w:val="none" w:sz="0" w:space="0" w:color="auto"/>
                <w:right w:val="none" w:sz="0" w:space="0" w:color="auto"/>
              </w:divBdr>
            </w:div>
            <w:div w:id="1390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1807222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784232014">
      <w:bodyDiv w:val="1"/>
      <w:marLeft w:val="0"/>
      <w:marRight w:val="0"/>
      <w:marTop w:val="0"/>
      <w:marBottom w:val="0"/>
      <w:divBdr>
        <w:top w:val="none" w:sz="0" w:space="0" w:color="auto"/>
        <w:left w:val="none" w:sz="0" w:space="0" w:color="auto"/>
        <w:bottom w:val="none" w:sz="0" w:space="0" w:color="auto"/>
        <w:right w:val="none" w:sz="0" w:space="0" w:color="auto"/>
      </w:divBdr>
      <w:divsChild>
        <w:div w:id="846794717">
          <w:marLeft w:val="0"/>
          <w:marRight w:val="0"/>
          <w:marTop w:val="0"/>
          <w:marBottom w:val="0"/>
          <w:divBdr>
            <w:top w:val="none" w:sz="0" w:space="0" w:color="auto"/>
            <w:left w:val="none" w:sz="0" w:space="0" w:color="auto"/>
            <w:bottom w:val="none" w:sz="0" w:space="0" w:color="auto"/>
            <w:right w:val="none" w:sz="0" w:space="0" w:color="auto"/>
          </w:divBdr>
        </w:div>
      </w:divsChild>
    </w:div>
    <w:div w:id="83715808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75795321">
      <w:bodyDiv w:val="1"/>
      <w:marLeft w:val="0"/>
      <w:marRight w:val="0"/>
      <w:marTop w:val="0"/>
      <w:marBottom w:val="0"/>
      <w:divBdr>
        <w:top w:val="none" w:sz="0" w:space="0" w:color="auto"/>
        <w:left w:val="none" w:sz="0" w:space="0" w:color="auto"/>
        <w:bottom w:val="none" w:sz="0" w:space="0" w:color="auto"/>
        <w:right w:val="none" w:sz="0" w:space="0" w:color="auto"/>
      </w:divBdr>
      <w:divsChild>
        <w:div w:id="1765999918">
          <w:marLeft w:val="0"/>
          <w:marRight w:val="0"/>
          <w:marTop w:val="0"/>
          <w:marBottom w:val="0"/>
          <w:divBdr>
            <w:top w:val="none" w:sz="0" w:space="0" w:color="auto"/>
            <w:left w:val="none" w:sz="0" w:space="0" w:color="auto"/>
            <w:bottom w:val="none" w:sz="0" w:space="0" w:color="auto"/>
            <w:right w:val="none" w:sz="0" w:space="0" w:color="auto"/>
          </w:divBdr>
        </w:div>
      </w:divsChild>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00488301">
      <w:bodyDiv w:val="1"/>
      <w:marLeft w:val="0"/>
      <w:marRight w:val="0"/>
      <w:marTop w:val="0"/>
      <w:marBottom w:val="0"/>
      <w:divBdr>
        <w:top w:val="none" w:sz="0" w:space="0" w:color="auto"/>
        <w:left w:val="none" w:sz="0" w:space="0" w:color="auto"/>
        <w:bottom w:val="none" w:sz="0" w:space="0" w:color="auto"/>
        <w:right w:val="none" w:sz="0" w:space="0" w:color="auto"/>
      </w:divBdr>
    </w:div>
    <w:div w:id="1128817029">
      <w:bodyDiv w:val="1"/>
      <w:marLeft w:val="0"/>
      <w:marRight w:val="0"/>
      <w:marTop w:val="0"/>
      <w:marBottom w:val="0"/>
      <w:divBdr>
        <w:top w:val="none" w:sz="0" w:space="0" w:color="auto"/>
        <w:left w:val="none" w:sz="0" w:space="0" w:color="auto"/>
        <w:bottom w:val="none" w:sz="0" w:space="0" w:color="auto"/>
        <w:right w:val="none" w:sz="0" w:space="0" w:color="auto"/>
      </w:divBdr>
    </w:div>
    <w:div w:id="1145389841">
      <w:bodyDiv w:val="1"/>
      <w:marLeft w:val="0"/>
      <w:marRight w:val="0"/>
      <w:marTop w:val="0"/>
      <w:marBottom w:val="0"/>
      <w:divBdr>
        <w:top w:val="none" w:sz="0" w:space="0" w:color="auto"/>
        <w:left w:val="none" w:sz="0" w:space="0" w:color="auto"/>
        <w:bottom w:val="none" w:sz="0" w:space="0" w:color="auto"/>
        <w:right w:val="none" w:sz="0" w:space="0" w:color="auto"/>
      </w:divBdr>
      <w:divsChild>
        <w:div w:id="82379414">
          <w:marLeft w:val="0"/>
          <w:marRight w:val="0"/>
          <w:marTop w:val="0"/>
          <w:marBottom w:val="0"/>
          <w:divBdr>
            <w:top w:val="none" w:sz="0" w:space="0" w:color="auto"/>
            <w:left w:val="none" w:sz="0" w:space="0" w:color="auto"/>
            <w:bottom w:val="none" w:sz="0" w:space="0" w:color="auto"/>
            <w:right w:val="none" w:sz="0" w:space="0" w:color="auto"/>
          </w:divBdr>
          <w:divsChild>
            <w:div w:id="738095976">
              <w:marLeft w:val="0"/>
              <w:marRight w:val="0"/>
              <w:marTop w:val="0"/>
              <w:marBottom w:val="0"/>
              <w:divBdr>
                <w:top w:val="none" w:sz="0" w:space="0" w:color="auto"/>
                <w:left w:val="none" w:sz="0" w:space="0" w:color="auto"/>
                <w:bottom w:val="none" w:sz="0" w:space="0" w:color="auto"/>
                <w:right w:val="none" w:sz="0" w:space="0" w:color="auto"/>
              </w:divBdr>
              <w:divsChild>
                <w:div w:id="419445051">
                  <w:marLeft w:val="0"/>
                  <w:marRight w:val="0"/>
                  <w:marTop w:val="0"/>
                  <w:marBottom w:val="0"/>
                  <w:divBdr>
                    <w:top w:val="none" w:sz="0" w:space="0" w:color="auto"/>
                    <w:left w:val="none" w:sz="0" w:space="0" w:color="auto"/>
                    <w:bottom w:val="none" w:sz="0" w:space="0" w:color="auto"/>
                    <w:right w:val="none" w:sz="0" w:space="0" w:color="auto"/>
                  </w:divBdr>
                  <w:divsChild>
                    <w:div w:id="4208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3359412">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513909499">
      <w:bodyDiv w:val="1"/>
      <w:marLeft w:val="0"/>
      <w:marRight w:val="0"/>
      <w:marTop w:val="0"/>
      <w:marBottom w:val="0"/>
      <w:divBdr>
        <w:top w:val="none" w:sz="0" w:space="0" w:color="auto"/>
        <w:left w:val="none" w:sz="0" w:space="0" w:color="auto"/>
        <w:bottom w:val="none" w:sz="0" w:space="0" w:color="auto"/>
        <w:right w:val="none" w:sz="0" w:space="0" w:color="auto"/>
      </w:divBdr>
      <w:divsChild>
        <w:div w:id="1309090834">
          <w:marLeft w:val="0"/>
          <w:marRight w:val="0"/>
          <w:marTop w:val="0"/>
          <w:marBottom w:val="0"/>
          <w:divBdr>
            <w:top w:val="none" w:sz="0" w:space="0" w:color="auto"/>
            <w:left w:val="none" w:sz="0" w:space="0" w:color="auto"/>
            <w:bottom w:val="none" w:sz="0" w:space="0" w:color="auto"/>
            <w:right w:val="none" w:sz="0" w:space="0" w:color="auto"/>
          </w:divBdr>
        </w:div>
      </w:divsChild>
    </w:div>
    <w:div w:id="1546330395">
      <w:bodyDiv w:val="1"/>
      <w:marLeft w:val="0"/>
      <w:marRight w:val="0"/>
      <w:marTop w:val="0"/>
      <w:marBottom w:val="0"/>
      <w:divBdr>
        <w:top w:val="none" w:sz="0" w:space="0" w:color="auto"/>
        <w:left w:val="none" w:sz="0" w:space="0" w:color="auto"/>
        <w:bottom w:val="none" w:sz="0" w:space="0" w:color="auto"/>
        <w:right w:val="none" w:sz="0" w:space="0" w:color="auto"/>
      </w:divBdr>
      <w:divsChild>
        <w:div w:id="957642646">
          <w:marLeft w:val="0"/>
          <w:marRight w:val="0"/>
          <w:marTop w:val="0"/>
          <w:marBottom w:val="0"/>
          <w:divBdr>
            <w:top w:val="none" w:sz="0" w:space="0" w:color="auto"/>
            <w:left w:val="none" w:sz="0" w:space="0" w:color="auto"/>
            <w:bottom w:val="none" w:sz="0" w:space="0" w:color="auto"/>
            <w:right w:val="none" w:sz="0" w:space="0" w:color="auto"/>
          </w:divBdr>
        </w:div>
      </w:divsChild>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00998462">
      <w:bodyDiv w:val="1"/>
      <w:marLeft w:val="0"/>
      <w:marRight w:val="0"/>
      <w:marTop w:val="0"/>
      <w:marBottom w:val="0"/>
      <w:divBdr>
        <w:top w:val="none" w:sz="0" w:space="0" w:color="auto"/>
        <w:left w:val="none" w:sz="0" w:space="0" w:color="auto"/>
        <w:bottom w:val="none" w:sz="0" w:space="0" w:color="auto"/>
        <w:right w:val="none" w:sz="0" w:space="0" w:color="auto"/>
      </w:divBdr>
      <w:divsChild>
        <w:div w:id="697972822">
          <w:marLeft w:val="0"/>
          <w:marRight w:val="0"/>
          <w:marTop w:val="0"/>
          <w:marBottom w:val="0"/>
          <w:divBdr>
            <w:top w:val="none" w:sz="0" w:space="0" w:color="auto"/>
            <w:left w:val="none" w:sz="0" w:space="0" w:color="auto"/>
            <w:bottom w:val="none" w:sz="0" w:space="0" w:color="auto"/>
            <w:right w:val="none" w:sz="0" w:space="0" w:color="auto"/>
          </w:divBdr>
          <w:divsChild>
            <w:div w:id="148207467">
              <w:marLeft w:val="0"/>
              <w:marRight w:val="0"/>
              <w:marTop w:val="0"/>
              <w:marBottom w:val="0"/>
              <w:divBdr>
                <w:top w:val="none" w:sz="0" w:space="0" w:color="auto"/>
                <w:left w:val="none" w:sz="0" w:space="0" w:color="auto"/>
                <w:bottom w:val="none" w:sz="0" w:space="0" w:color="auto"/>
                <w:right w:val="none" w:sz="0" w:space="0" w:color="auto"/>
              </w:divBdr>
            </w:div>
            <w:div w:id="1955164667">
              <w:marLeft w:val="0"/>
              <w:marRight w:val="0"/>
              <w:marTop w:val="0"/>
              <w:marBottom w:val="0"/>
              <w:divBdr>
                <w:top w:val="none" w:sz="0" w:space="0" w:color="auto"/>
                <w:left w:val="none" w:sz="0" w:space="0" w:color="auto"/>
                <w:bottom w:val="none" w:sz="0" w:space="0" w:color="auto"/>
                <w:right w:val="none" w:sz="0" w:space="0" w:color="auto"/>
              </w:divBdr>
            </w:div>
            <w:div w:id="1396122862">
              <w:marLeft w:val="0"/>
              <w:marRight w:val="0"/>
              <w:marTop w:val="0"/>
              <w:marBottom w:val="0"/>
              <w:divBdr>
                <w:top w:val="none" w:sz="0" w:space="0" w:color="auto"/>
                <w:left w:val="none" w:sz="0" w:space="0" w:color="auto"/>
                <w:bottom w:val="none" w:sz="0" w:space="0" w:color="auto"/>
                <w:right w:val="none" w:sz="0" w:space="0" w:color="auto"/>
              </w:divBdr>
            </w:div>
            <w:div w:id="1254510660">
              <w:marLeft w:val="0"/>
              <w:marRight w:val="0"/>
              <w:marTop w:val="0"/>
              <w:marBottom w:val="0"/>
              <w:divBdr>
                <w:top w:val="none" w:sz="0" w:space="0" w:color="auto"/>
                <w:left w:val="none" w:sz="0" w:space="0" w:color="auto"/>
                <w:bottom w:val="none" w:sz="0" w:space="0" w:color="auto"/>
                <w:right w:val="none" w:sz="0" w:space="0" w:color="auto"/>
              </w:divBdr>
            </w:div>
            <w:div w:id="811141083">
              <w:marLeft w:val="0"/>
              <w:marRight w:val="0"/>
              <w:marTop w:val="0"/>
              <w:marBottom w:val="0"/>
              <w:divBdr>
                <w:top w:val="none" w:sz="0" w:space="0" w:color="auto"/>
                <w:left w:val="none" w:sz="0" w:space="0" w:color="auto"/>
                <w:bottom w:val="none" w:sz="0" w:space="0" w:color="auto"/>
                <w:right w:val="none" w:sz="0" w:space="0" w:color="auto"/>
              </w:divBdr>
              <w:divsChild>
                <w:div w:id="1636330008">
                  <w:marLeft w:val="0"/>
                  <w:marRight w:val="0"/>
                  <w:marTop w:val="0"/>
                  <w:marBottom w:val="0"/>
                  <w:divBdr>
                    <w:top w:val="none" w:sz="0" w:space="0" w:color="auto"/>
                    <w:left w:val="none" w:sz="0" w:space="0" w:color="auto"/>
                    <w:bottom w:val="none" w:sz="0" w:space="0" w:color="auto"/>
                    <w:right w:val="none" w:sz="0" w:space="0" w:color="auto"/>
                  </w:divBdr>
                </w:div>
                <w:div w:id="1257638904">
                  <w:marLeft w:val="0"/>
                  <w:marRight w:val="0"/>
                  <w:marTop w:val="0"/>
                  <w:marBottom w:val="0"/>
                  <w:divBdr>
                    <w:top w:val="none" w:sz="0" w:space="0" w:color="auto"/>
                    <w:left w:val="none" w:sz="0" w:space="0" w:color="auto"/>
                    <w:bottom w:val="none" w:sz="0" w:space="0" w:color="auto"/>
                    <w:right w:val="none" w:sz="0" w:space="0" w:color="auto"/>
                  </w:divBdr>
                </w:div>
              </w:divsChild>
            </w:div>
            <w:div w:id="1750037060">
              <w:marLeft w:val="0"/>
              <w:marRight w:val="0"/>
              <w:marTop w:val="0"/>
              <w:marBottom w:val="0"/>
              <w:divBdr>
                <w:top w:val="none" w:sz="0" w:space="0" w:color="auto"/>
                <w:left w:val="none" w:sz="0" w:space="0" w:color="auto"/>
                <w:bottom w:val="none" w:sz="0" w:space="0" w:color="auto"/>
                <w:right w:val="none" w:sz="0" w:space="0" w:color="auto"/>
              </w:divBdr>
            </w:div>
            <w:div w:id="849568829">
              <w:marLeft w:val="0"/>
              <w:marRight w:val="0"/>
              <w:marTop w:val="0"/>
              <w:marBottom w:val="0"/>
              <w:divBdr>
                <w:top w:val="none" w:sz="0" w:space="0" w:color="auto"/>
                <w:left w:val="none" w:sz="0" w:space="0" w:color="auto"/>
                <w:bottom w:val="none" w:sz="0" w:space="0" w:color="auto"/>
                <w:right w:val="none" w:sz="0" w:space="0" w:color="auto"/>
              </w:divBdr>
            </w:div>
          </w:divsChild>
        </w:div>
        <w:div w:id="166290448">
          <w:marLeft w:val="0"/>
          <w:marRight w:val="0"/>
          <w:marTop w:val="0"/>
          <w:marBottom w:val="0"/>
          <w:divBdr>
            <w:top w:val="none" w:sz="0" w:space="0" w:color="auto"/>
            <w:left w:val="none" w:sz="0" w:space="0" w:color="auto"/>
            <w:bottom w:val="none" w:sz="0" w:space="0" w:color="auto"/>
            <w:right w:val="none" w:sz="0" w:space="0" w:color="auto"/>
          </w:divBdr>
          <w:divsChild>
            <w:div w:id="1574969122">
              <w:marLeft w:val="0"/>
              <w:marRight w:val="0"/>
              <w:marTop w:val="0"/>
              <w:marBottom w:val="0"/>
              <w:divBdr>
                <w:top w:val="none" w:sz="0" w:space="0" w:color="auto"/>
                <w:left w:val="none" w:sz="0" w:space="0" w:color="auto"/>
                <w:bottom w:val="none" w:sz="0" w:space="0" w:color="auto"/>
                <w:right w:val="none" w:sz="0" w:space="0" w:color="auto"/>
              </w:divBdr>
            </w:div>
            <w:div w:id="437605495">
              <w:marLeft w:val="0"/>
              <w:marRight w:val="0"/>
              <w:marTop w:val="0"/>
              <w:marBottom w:val="0"/>
              <w:divBdr>
                <w:top w:val="none" w:sz="0" w:space="0" w:color="auto"/>
                <w:left w:val="none" w:sz="0" w:space="0" w:color="auto"/>
                <w:bottom w:val="none" w:sz="0" w:space="0" w:color="auto"/>
                <w:right w:val="none" w:sz="0" w:space="0" w:color="auto"/>
              </w:divBdr>
              <w:divsChild>
                <w:div w:id="1957103730">
                  <w:marLeft w:val="0"/>
                  <w:marRight w:val="0"/>
                  <w:marTop w:val="0"/>
                  <w:marBottom w:val="0"/>
                  <w:divBdr>
                    <w:top w:val="none" w:sz="0" w:space="0" w:color="auto"/>
                    <w:left w:val="none" w:sz="0" w:space="0" w:color="auto"/>
                    <w:bottom w:val="none" w:sz="0" w:space="0" w:color="auto"/>
                    <w:right w:val="none" w:sz="0" w:space="0" w:color="auto"/>
                  </w:divBdr>
                </w:div>
                <w:div w:id="398671840">
                  <w:marLeft w:val="0"/>
                  <w:marRight w:val="0"/>
                  <w:marTop w:val="0"/>
                  <w:marBottom w:val="0"/>
                  <w:divBdr>
                    <w:top w:val="none" w:sz="0" w:space="0" w:color="auto"/>
                    <w:left w:val="none" w:sz="0" w:space="0" w:color="auto"/>
                    <w:bottom w:val="none" w:sz="0" w:space="0" w:color="auto"/>
                    <w:right w:val="none" w:sz="0" w:space="0" w:color="auto"/>
                  </w:divBdr>
                </w:div>
              </w:divsChild>
            </w:div>
            <w:div w:id="2000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38363322">
      <w:bodyDiv w:val="1"/>
      <w:marLeft w:val="0"/>
      <w:marRight w:val="0"/>
      <w:marTop w:val="0"/>
      <w:marBottom w:val="0"/>
      <w:divBdr>
        <w:top w:val="none" w:sz="0" w:space="0" w:color="auto"/>
        <w:left w:val="none" w:sz="0" w:space="0" w:color="auto"/>
        <w:bottom w:val="none" w:sz="0" w:space="0" w:color="auto"/>
        <w:right w:val="none" w:sz="0" w:space="0" w:color="auto"/>
      </w:divBdr>
      <w:divsChild>
        <w:div w:id="127556079">
          <w:marLeft w:val="0"/>
          <w:marRight w:val="0"/>
          <w:marTop w:val="0"/>
          <w:marBottom w:val="0"/>
          <w:divBdr>
            <w:top w:val="none" w:sz="0" w:space="0" w:color="auto"/>
            <w:left w:val="none" w:sz="0" w:space="0" w:color="auto"/>
            <w:bottom w:val="none" w:sz="0" w:space="0" w:color="auto"/>
            <w:right w:val="none" w:sz="0" w:space="0" w:color="auto"/>
          </w:divBdr>
          <w:divsChild>
            <w:div w:id="1502699012">
              <w:marLeft w:val="0"/>
              <w:marRight w:val="0"/>
              <w:marTop w:val="0"/>
              <w:marBottom w:val="0"/>
              <w:divBdr>
                <w:top w:val="none" w:sz="0" w:space="0" w:color="auto"/>
                <w:left w:val="none" w:sz="0" w:space="0" w:color="auto"/>
                <w:bottom w:val="none" w:sz="0" w:space="0" w:color="auto"/>
                <w:right w:val="none" w:sz="0" w:space="0" w:color="auto"/>
              </w:divBdr>
            </w:div>
            <w:div w:id="1889102466">
              <w:marLeft w:val="0"/>
              <w:marRight w:val="0"/>
              <w:marTop w:val="0"/>
              <w:marBottom w:val="0"/>
              <w:divBdr>
                <w:top w:val="none" w:sz="0" w:space="0" w:color="auto"/>
                <w:left w:val="none" w:sz="0" w:space="0" w:color="auto"/>
                <w:bottom w:val="none" w:sz="0" w:space="0" w:color="auto"/>
                <w:right w:val="none" w:sz="0" w:space="0" w:color="auto"/>
              </w:divBdr>
            </w:div>
            <w:div w:id="899243567">
              <w:marLeft w:val="0"/>
              <w:marRight w:val="0"/>
              <w:marTop w:val="0"/>
              <w:marBottom w:val="0"/>
              <w:divBdr>
                <w:top w:val="none" w:sz="0" w:space="0" w:color="auto"/>
                <w:left w:val="none" w:sz="0" w:space="0" w:color="auto"/>
                <w:bottom w:val="none" w:sz="0" w:space="0" w:color="auto"/>
                <w:right w:val="none" w:sz="0" w:space="0" w:color="auto"/>
              </w:divBdr>
            </w:div>
            <w:div w:id="1674450369">
              <w:marLeft w:val="0"/>
              <w:marRight w:val="0"/>
              <w:marTop w:val="0"/>
              <w:marBottom w:val="0"/>
              <w:divBdr>
                <w:top w:val="none" w:sz="0" w:space="0" w:color="auto"/>
                <w:left w:val="none" w:sz="0" w:space="0" w:color="auto"/>
                <w:bottom w:val="none" w:sz="0" w:space="0" w:color="auto"/>
                <w:right w:val="none" w:sz="0" w:space="0" w:color="auto"/>
              </w:divBdr>
            </w:div>
            <w:div w:id="1333029136">
              <w:marLeft w:val="0"/>
              <w:marRight w:val="0"/>
              <w:marTop w:val="0"/>
              <w:marBottom w:val="0"/>
              <w:divBdr>
                <w:top w:val="none" w:sz="0" w:space="0" w:color="auto"/>
                <w:left w:val="none" w:sz="0" w:space="0" w:color="auto"/>
                <w:bottom w:val="none" w:sz="0" w:space="0" w:color="auto"/>
                <w:right w:val="none" w:sz="0" w:space="0" w:color="auto"/>
              </w:divBdr>
              <w:divsChild>
                <w:div w:id="654912653">
                  <w:marLeft w:val="0"/>
                  <w:marRight w:val="0"/>
                  <w:marTop w:val="0"/>
                  <w:marBottom w:val="0"/>
                  <w:divBdr>
                    <w:top w:val="none" w:sz="0" w:space="0" w:color="auto"/>
                    <w:left w:val="none" w:sz="0" w:space="0" w:color="auto"/>
                    <w:bottom w:val="none" w:sz="0" w:space="0" w:color="auto"/>
                    <w:right w:val="none" w:sz="0" w:space="0" w:color="auto"/>
                  </w:divBdr>
                </w:div>
                <w:div w:id="673994860">
                  <w:marLeft w:val="0"/>
                  <w:marRight w:val="0"/>
                  <w:marTop w:val="0"/>
                  <w:marBottom w:val="0"/>
                  <w:divBdr>
                    <w:top w:val="none" w:sz="0" w:space="0" w:color="auto"/>
                    <w:left w:val="none" w:sz="0" w:space="0" w:color="auto"/>
                    <w:bottom w:val="none" w:sz="0" w:space="0" w:color="auto"/>
                    <w:right w:val="none" w:sz="0" w:space="0" w:color="auto"/>
                  </w:divBdr>
                </w:div>
              </w:divsChild>
            </w:div>
            <w:div w:id="618490562">
              <w:marLeft w:val="0"/>
              <w:marRight w:val="0"/>
              <w:marTop w:val="0"/>
              <w:marBottom w:val="0"/>
              <w:divBdr>
                <w:top w:val="none" w:sz="0" w:space="0" w:color="auto"/>
                <w:left w:val="none" w:sz="0" w:space="0" w:color="auto"/>
                <w:bottom w:val="none" w:sz="0" w:space="0" w:color="auto"/>
                <w:right w:val="none" w:sz="0" w:space="0" w:color="auto"/>
              </w:divBdr>
            </w:div>
            <w:div w:id="889997010">
              <w:marLeft w:val="0"/>
              <w:marRight w:val="0"/>
              <w:marTop w:val="0"/>
              <w:marBottom w:val="0"/>
              <w:divBdr>
                <w:top w:val="none" w:sz="0" w:space="0" w:color="auto"/>
                <w:left w:val="none" w:sz="0" w:space="0" w:color="auto"/>
                <w:bottom w:val="none" w:sz="0" w:space="0" w:color="auto"/>
                <w:right w:val="none" w:sz="0" w:space="0" w:color="auto"/>
              </w:divBdr>
            </w:div>
          </w:divsChild>
        </w:div>
        <w:div w:id="1292250758">
          <w:marLeft w:val="0"/>
          <w:marRight w:val="0"/>
          <w:marTop w:val="0"/>
          <w:marBottom w:val="0"/>
          <w:divBdr>
            <w:top w:val="none" w:sz="0" w:space="0" w:color="auto"/>
            <w:left w:val="none" w:sz="0" w:space="0" w:color="auto"/>
            <w:bottom w:val="none" w:sz="0" w:space="0" w:color="auto"/>
            <w:right w:val="none" w:sz="0" w:space="0" w:color="auto"/>
          </w:divBdr>
          <w:divsChild>
            <w:div w:id="1027563920">
              <w:marLeft w:val="0"/>
              <w:marRight w:val="0"/>
              <w:marTop w:val="0"/>
              <w:marBottom w:val="0"/>
              <w:divBdr>
                <w:top w:val="none" w:sz="0" w:space="0" w:color="auto"/>
                <w:left w:val="none" w:sz="0" w:space="0" w:color="auto"/>
                <w:bottom w:val="none" w:sz="0" w:space="0" w:color="auto"/>
                <w:right w:val="none" w:sz="0" w:space="0" w:color="auto"/>
              </w:divBdr>
            </w:div>
            <w:div w:id="948661598">
              <w:marLeft w:val="0"/>
              <w:marRight w:val="0"/>
              <w:marTop w:val="0"/>
              <w:marBottom w:val="0"/>
              <w:divBdr>
                <w:top w:val="none" w:sz="0" w:space="0" w:color="auto"/>
                <w:left w:val="none" w:sz="0" w:space="0" w:color="auto"/>
                <w:bottom w:val="none" w:sz="0" w:space="0" w:color="auto"/>
                <w:right w:val="none" w:sz="0" w:space="0" w:color="auto"/>
              </w:divBdr>
              <w:divsChild>
                <w:div w:id="2014139258">
                  <w:marLeft w:val="0"/>
                  <w:marRight w:val="0"/>
                  <w:marTop w:val="0"/>
                  <w:marBottom w:val="0"/>
                  <w:divBdr>
                    <w:top w:val="none" w:sz="0" w:space="0" w:color="auto"/>
                    <w:left w:val="none" w:sz="0" w:space="0" w:color="auto"/>
                    <w:bottom w:val="none" w:sz="0" w:space="0" w:color="auto"/>
                    <w:right w:val="none" w:sz="0" w:space="0" w:color="auto"/>
                  </w:divBdr>
                </w:div>
                <w:div w:id="417674525">
                  <w:marLeft w:val="0"/>
                  <w:marRight w:val="0"/>
                  <w:marTop w:val="0"/>
                  <w:marBottom w:val="0"/>
                  <w:divBdr>
                    <w:top w:val="none" w:sz="0" w:space="0" w:color="auto"/>
                    <w:left w:val="none" w:sz="0" w:space="0" w:color="auto"/>
                    <w:bottom w:val="none" w:sz="0" w:space="0" w:color="auto"/>
                    <w:right w:val="none" w:sz="0" w:space="0" w:color="auto"/>
                  </w:divBdr>
                </w:div>
              </w:divsChild>
            </w:div>
            <w:div w:id="1713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 w:id="2118258691">
      <w:bodyDiv w:val="1"/>
      <w:marLeft w:val="0"/>
      <w:marRight w:val="0"/>
      <w:marTop w:val="0"/>
      <w:marBottom w:val="0"/>
      <w:divBdr>
        <w:top w:val="none" w:sz="0" w:space="0" w:color="auto"/>
        <w:left w:val="none" w:sz="0" w:space="0" w:color="auto"/>
        <w:bottom w:val="none" w:sz="0" w:space="0" w:color="auto"/>
        <w:right w:val="none" w:sz="0" w:space="0" w:color="auto"/>
      </w:divBdr>
      <w:divsChild>
        <w:div w:id="1947276227">
          <w:marLeft w:val="0"/>
          <w:marRight w:val="0"/>
          <w:marTop w:val="0"/>
          <w:marBottom w:val="0"/>
          <w:divBdr>
            <w:top w:val="none" w:sz="0" w:space="0" w:color="auto"/>
            <w:left w:val="none" w:sz="0" w:space="0" w:color="auto"/>
            <w:bottom w:val="none" w:sz="0" w:space="0" w:color="auto"/>
            <w:right w:val="none" w:sz="0" w:space="0" w:color="auto"/>
          </w:divBdr>
        </w:div>
        <w:div w:id="830608463">
          <w:marLeft w:val="0"/>
          <w:marRight w:val="0"/>
          <w:marTop w:val="0"/>
          <w:marBottom w:val="0"/>
          <w:divBdr>
            <w:top w:val="none" w:sz="0" w:space="0" w:color="auto"/>
            <w:left w:val="none" w:sz="0" w:space="0" w:color="auto"/>
            <w:bottom w:val="none" w:sz="0" w:space="0" w:color="auto"/>
            <w:right w:val="none" w:sz="0" w:space="0" w:color="auto"/>
          </w:divBdr>
        </w:div>
        <w:div w:id="900217575">
          <w:marLeft w:val="0"/>
          <w:marRight w:val="0"/>
          <w:marTop w:val="0"/>
          <w:marBottom w:val="0"/>
          <w:divBdr>
            <w:top w:val="none" w:sz="0" w:space="0" w:color="auto"/>
            <w:left w:val="none" w:sz="0" w:space="0" w:color="auto"/>
            <w:bottom w:val="none" w:sz="0" w:space="0" w:color="auto"/>
            <w:right w:val="none" w:sz="0" w:space="0" w:color="auto"/>
          </w:divBdr>
        </w:div>
        <w:div w:id="1447770166">
          <w:marLeft w:val="0"/>
          <w:marRight w:val="0"/>
          <w:marTop w:val="0"/>
          <w:marBottom w:val="0"/>
          <w:divBdr>
            <w:top w:val="none" w:sz="0" w:space="0" w:color="auto"/>
            <w:left w:val="none" w:sz="0" w:space="0" w:color="auto"/>
            <w:bottom w:val="none" w:sz="0" w:space="0" w:color="auto"/>
            <w:right w:val="none" w:sz="0" w:space="0" w:color="auto"/>
          </w:divBdr>
        </w:div>
      </w:divsChild>
    </w:div>
    <w:div w:id="21399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2999fa8c00694d66" Type="http://schemas.microsoft.com/office/2016/09/relationships/commentsIds" Target="commentsIds.xml"/><Relationship Id="R8e475d1899e441cf"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558E-F9D0-4C95-8A25-04EA1955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12163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creator>Dulęba Karolina</dc:creator>
  <cp:lastModifiedBy>Sobota Michał</cp:lastModifiedBy>
  <cp:revision>2</cp:revision>
  <cp:lastPrinted>2018-07-09T11:18:00Z</cp:lastPrinted>
  <dcterms:created xsi:type="dcterms:W3CDTF">2023-09-01T09:57:00Z</dcterms:created>
  <dcterms:modified xsi:type="dcterms:W3CDTF">2023-09-01T09:57:00Z</dcterms:modified>
</cp:coreProperties>
</file>