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614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F37374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10 marca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37374" w:rsidRDefault="00F3737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F37374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DOOŚ-WDŚ/ZIL.420.81.2018.EU/AB.AW.38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37374" w:rsidRPr="00F37374" w:rsidRDefault="00F37374" w:rsidP="00F3737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3737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2017 r. poz. 1405, ze zm.), dalej ustawa ooś, zawiadamiam strony postępowania, że Generalny Dyrektor Ochrony Środowiska postanowieniem z 10 marca 2022 r., znak: DOOŚ-WDŚ/ZIL.420.81.2018.EU/AB.AW.36, odmówił wstrzymania natychmiastowego wykonania decyzji Regionalnego Dyrektora Ochrony Środowiska w Warszawie, dalej RDOŚ w Warszawie, z dnia 14 czerwca 2018 r., znak: WOOŚ-II.4202.1.2017.MPR.28, o środowiskowych uwarunkowaniach realizacji przedsięwzięcia polegającego na budowie linii 400 </w:t>
      </w:r>
      <w:proofErr w:type="spellStart"/>
      <w:r w:rsidRPr="00F37374">
        <w:rPr>
          <w:rFonts w:asciiTheme="minorHAnsi" w:hAnsiTheme="minorHAnsi" w:cstheme="minorHAnsi"/>
          <w:bCs/>
          <w:color w:val="000000"/>
          <w:sz w:val="24"/>
          <w:szCs w:val="24"/>
        </w:rPr>
        <w:t>kV</w:t>
      </w:r>
      <w:proofErr w:type="spellEnd"/>
      <w:r w:rsidRPr="00F3737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wraz ze zmianą układu sieci najwyższych napięć pomiędzy aglomeracją warszawską a Siedlcami (pomiędzy nacięciami linii Stanisławów — Narew, Stanisławów — Siedlce Ujrzanów, Kozienice — Siedlc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 Ujrzanów) według wariantu WIII</w:t>
      </w:r>
      <w:r w:rsidRPr="00F37374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F37374" w:rsidRPr="00F37374" w:rsidRDefault="00F37374" w:rsidP="00F3737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37374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457259" w:rsidRDefault="00F37374" w:rsidP="00F3737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37374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Warszawie oraz Regionalnej Dyrekcji Ochrony Środowiska w Lublinie, Urzędzie Gminy Stoczek Łukowski, Urzędzie Gminy Wodynie, Urzędzie Gminy Cegłów, Urzędzie Gminy Dobre, Urzędzie Miejskim w Kałuszynie, Urzędzie Gminy Latowicz, Urzędzie Gminy Wierzbno, Urzędzie Miasta i Gminy Mrozy.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F37374" w:rsidRPr="00F37374" w:rsidRDefault="00F37374" w:rsidP="00F3737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t>Art. 49 § 1 Kpa</w:t>
      </w:r>
      <w:r>
        <w:rPr>
          <w:noProof/>
        </w:rPr>
        <w:t xml:space="preserve"> Jeżeli przepis szczegolny tak stanoi, zawiadomienie stron o decyzjach i innych czyno sciach organu administracji </w:t>
      </w:r>
      <w:r w:rsidRPr="00F37374">
        <w:rPr>
          <w:rFonts w:asciiTheme="minorHAnsi" w:hAnsiTheme="minorHAnsi" w:cstheme="minorHAnsi"/>
          <w:bCs/>
        </w:rPr>
        <w:t xml:space="preserve">publicznej może nastąpić w formie publicznego </w:t>
      </w:r>
      <w:r w:rsidRPr="00F37374">
        <w:rPr>
          <w:rFonts w:asciiTheme="minorHAnsi" w:hAnsiTheme="minorHAnsi" w:cstheme="minorHAnsi"/>
          <w:bCs/>
        </w:rPr>
        <w:lastRenderedPageBreak/>
        <w:t>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F37374" w:rsidP="00F3737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37374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przekracza 20, stosuje się przepis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36" w:rsidRDefault="00BC3036">
      <w:pPr>
        <w:spacing w:after="0" w:line="240" w:lineRule="auto"/>
      </w:pPr>
      <w:r>
        <w:separator/>
      </w:r>
    </w:p>
  </w:endnote>
  <w:endnote w:type="continuationSeparator" w:id="0">
    <w:p w:rsidR="00BC3036" w:rsidRDefault="00BC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3737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C30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36" w:rsidRDefault="00BC3036">
      <w:pPr>
        <w:spacing w:after="0" w:line="240" w:lineRule="auto"/>
      </w:pPr>
      <w:r>
        <w:separator/>
      </w:r>
    </w:p>
  </w:footnote>
  <w:footnote w:type="continuationSeparator" w:id="0">
    <w:p w:rsidR="00BC3036" w:rsidRDefault="00BC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C303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C303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C303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C3036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  <w:rsid w:val="00F3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9418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EC02-8EE8-499F-905A-509DAAF7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2023-07-06T11:43:00Z</dcterms:created>
  <dcterms:modified xsi:type="dcterms:W3CDTF">2023-07-06T11:43:00Z</dcterms:modified>
</cp:coreProperties>
</file>