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86" w:rsidRPr="005D33B2" w:rsidRDefault="00D65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33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Informacja Publiczna </w:t>
      </w:r>
      <w:r w:rsidRPr="005D33B2">
        <w:rPr>
          <w:rFonts w:ascii="Times New Roman" w:eastAsia="Courier New" w:hAnsi="Times New Roman" w:cs="Times New Roman"/>
          <w:color w:val="000000"/>
          <w:sz w:val="24"/>
          <w:szCs w:val="24"/>
          <w:lang w:eastAsia="pl-PL"/>
        </w:rPr>
        <w:t xml:space="preserve">Wydziału Prawnego i Nadzoru WMUW w Olsztynie za okres </w:t>
      </w:r>
    </w:p>
    <w:p w:rsidR="00F06C86" w:rsidRPr="005D33B2" w:rsidRDefault="00D657EC">
      <w:pPr>
        <w:tabs>
          <w:tab w:val="left" w:pos="708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3B2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1 grudzień 2022 r. do dnia 31 grudzień 2022 r.</w:t>
      </w:r>
    </w:p>
    <w:p w:rsidR="00F06C86" w:rsidRPr="005D33B2" w:rsidRDefault="00D657EC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33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Rozstrzygnięcia nadzorcze Wojewody Warmińsko-Mazurskiego na uchwały organów samorządu terytorialnego:</w:t>
      </w:r>
    </w:p>
    <w:tbl>
      <w:tblPr>
        <w:tblW w:w="10200" w:type="dxa"/>
        <w:tblInd w:w="-73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60" w:type="dxa"/>
          <w:left w:w="-22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5"/>
        <w:gridCol w:w="1700"/>
        <w:gridCol w:w="2040"/>
        <w:gridCol w:w="5835"/>
      </w:tblGrid>
      <w:tr w:rsidR="00F06C86" w:rsidRPr="005D33B2" w:rsidTr="005D33B2">
        <w:trPr>
          <w:trHeight w:val="645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sporządzenia: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Znak sprawy: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Przedmiot:</w:t>
            </w:r>
          </w:p>
        </w:tc>
      </w:tr>
      <w:tr w:rsidR="00F06C86" w:rsidRPr="005D33B2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2.12.2022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PN.4131.419.2022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3B2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LII/830/2022 Rady Miasta Olsztyna z dnia 26 paźdzernika2022 r. w sprawie nadania Statutu Miejskiemu Szpitalowi Zespolonemu </w:t>
            </w:r>
            <w:r w:rsidRPr="005D33B2">
              <w:rPr>
                <w:rFonts w:ascii="Times New Roman" w:hAnsi="Times New Roman" w:cs="Times New Roman"/>
                <w:sz w:val="24"/>
                <w:szCs w:val="24"/>
              </w:rPr>
              <w:br/>
              <w:t>w Olsztynie.</w:t>
            </w:r>
          </w:p>
          <w:p w:rsidR="00F06C86" w:rsidRPr="005D33B2" w:rsidRDefault="00F06C8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C86" w:rsidRPr="005D33B2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2.12.2022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b/>
                <w:sz w:val="24"/>
                <w:szCs w:val="24"/>
              </w:rPr>
              <w:t>PN.4131.420.2022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sz w:val="24"/>
                <w:szCs w:val="24"/>
              </w:rPr>
              <w:t>stwierdzające nieważność uchwały Nr LIX/436/2022 Rady Miejskiej w Gołdapi z dnia 26 września 2022r. w sprawie zmiany Studium uwarunkowań i kierunków zagospodarowania przestrzennego miasta i gminy Gołdap.</w:t>
            </w:r>
          </w:p>
          <w:p w:rsidR="00F06C86" w:rsidRPr="005D33B2" w:rsidRDefault="00F06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C86" w:rsidRPr="005D33B2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2.12.2022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b/>
                <w:sz w:val="24"/>
                <w:szCs w:val="24"/>
              </w:rPr>
              <w:t>PN.4131.421.2022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-57"/>
              <w:jc w:val="both"/>
              <w:rPr>
                <w:sz w:val="24"/>
                <w:szCs w:val="24"/>
              </w:rPr>
            </w:pPr>
            <w:r w:rsidRPr="005D33B2">
              <w:rPr>
                <w:sz w:val="24"/>
                <w:szCs w:val="24"/>
              </w:rPr>
              <w:t xml:space="preserve">stwierdzające nieważność uchwały Nr XLVII/431/2022 Rady Gminy Iława z dnia 28 października 2022 r. w sprawie przyjęcia „Programu Współpracy Gminy Iława </w:t>
            </w:r>
            <w:r w:rsidR="005D33B2">
              <w:rPr>
                <w:sz w:val="24"/>
                <w:szCs w:val="24"/>
              </w:rPr>
              <w:br/>
            </w:r>
            <w:r w:rsidRPr="005D33B2">
              <w:rPr>
                <w:sz w:val="24"/>
                <w:szCs w:val="24"/>
              </w:rPr>
              <w:t>z organizacjami pozarządowymi na ok 2023”</w:t>
            </w:r>
          </w:p>
        </w:tc>
      </w:tr>
      <w:tr w:rsidR="00F06C86" w:rsidRPr="005D33B2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5.12.2022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b/>
                <w:sz w:val="24"/>
                <w:szCs w:val="24"/>
              </w:rPr>
              <w:t>PN.4131.422.2022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57"/>
              <w:jc w:val="both"/>
              <w:rPr>
                <w:sz w:val="24"/>
                <w:szCs w:val="24"/>
              </w:rPr>
            </w:pPr>
            <w:r w:rsidRPr="005D33B2">
              <w:rPr>
                <w:sz w:val="24"/>
                <w:szCs w:val="24"/>
              </w:rPr>
              <w:t>stwierdzające nieważność uchwały Nr LXI/455/2022 Rady Miejskiej w Lidzbarku Warmińskim z dnia 26 października 2022 r. w sprawie Wieloletniego Programu Gospodarowania Mieszkaniowym Zasobem Gminy Miejskiej Lidzbark Warmiński, w części.</w:t>
            </w:r>
          </w:p>
        </w:tc>
      </w:tr>
      <w:tr w:rsidR="00F06C86" w:rsidRPr="005D33B2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6.12.2022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b/>
                <w:sz w:val="24"/>
                <w:szCs w:val="24"/>
              </w:rPr>
              <w:t>PN.4131.423.2022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sz w:val="24"/>
                <w:szCs w:val="24"/>
              </w:rPr>
              <w:t xml:space="preserve">stwierdzające nieważność uchwały Nr XXXIII/253/2022 Rady Powiatu w Olecku z dnia 27 października 2022 r. </w:t>
            </w:r>
            <w:r w:rsidRPr="005D33B2">
              <w:rPr>
                <w:sz w:val="24"/>
                <w:szCs w:val="24"/>
              </w:rPr>
              <w:br/>
              <w:t xml:space="preserve">w sprawie ustalenia rozkładu godzin pracy aptek </w:t>
            </w:r>
            <w:r w:rsidRPr="005D33B2">
              <w:rPr>
                <w:sz w:val="24"/>
                <w:szCs w:val="24"/>
              </w:rPr>
              <w:lastRenderedPageBreak/>
              <w:t>ogólnodostępnych na terenie powiatu oleckiego w 2023 roku.</w:t>
            </w:r>
          </w:p>
        </w:tc>
      </w:tr>
      <w:tr w:rsidR="00F06C86" w:rsidRPr="005D33B2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6.12.2022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57"/>
              <w:jc w:val="both"/>
              <w:rPr>
                <w:sz w:val="24"/>
                <w:szCs w:val="24"/>
              </w:rPr>
            </w:pPr>
            <w:r w:rsidRPr="005D33B2">
              <w:rPr>
                <w:b/>
                <w:sz w:val="24"/>
                <w:szCs w:val="24"/>
              </w:rPr>
              <w:t>PN.4131.424.2022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sz w:val="24"/>
                <w:szCs w:val="24"/>
              </w:rPr>
              <w:t xml:space="preserve">stwierdzające nieważność uchwały Nr XLII/265/2022 Rady Powiatu w Nidzicy z dnia 28n października 2022 r. </w:t>
            </w:r>
            <w:r w:rsidR="005D33B2">
              <w:rPr>
                <w:sz w:val="24"/>
                <w:szCs w:val="24"/>
              </w:rPr>
              <w:br/>
            </w:r>
            <w:r w:rsidRPr="005D33B2">
              <w:rPr>
                <w:sz w:val="24"/>
                <w:szCs w:val="24"/>
              </w:rPr>
              <w:t xml:space="preserve">w sprawie zmiany uchwały rady Powiatu w Nidzicy </w:t>
            </w:r>
            <w:r w:rsidRPr="005D33B2">
              <w:rPr>
                <w:sz w:val="24"/>
                <w:szCs w:val="24"/>
              </w:rPr>
              <w:br/>
              <w:t xml:space="preserve">Nr XLVI/273/2018 z dnia 31 sierpnia 2018 r. w sprawie uchwalenia regulaminu określającego wysokość stawek </w:t>
            </w:r>
            <w:r w:rsidRPr="005D33B2">
              <w:rPr>
                <w:sz w:val="24"/>
                <w:szCs w:val="24"/>
              </w:rPr>
              <w:br/>
              <w:t xml:space="preserve">i szczegółowe warunki przyznawania nauczycielom dodatków: za wysługę lat, motywacyjnego, funkcyjnego, </w:t>
            </w:r>
            <w:r w:rsidR="005D33B2">
              <w:rPr>
                <w:sz w:val="24"/>
                <w:szCs w:val="24"/>
              </w:rPr>
              <w:br/>
            </w:r>
            <w:r w:rsidRPr="005D33B2">
              <w:rPr>
                <w:sz w:val="24"/>
                <w:szCs w:val="24"/>
              </w:rPr>
              <w:t>za warunki pracy oraz wysokość i warunki wypłacania innych składników wynagrodzenia wynikających ze stosunku pracy, szczegółowy sposób obliczania wynagrodzenia za godziny ponadwymiarowe i godziny doraźnych zastępstw.</w:t>
            </w:r>
          </w:p>
        </w:tc>
      </w:tr>
      <w:tr w:rsidR="00F06C86" w:rsidRPr="005D33B2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6.12.2022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b/>
                <w:sz w:val="24"/>
                <w:szCs w:val="24"/>
              </w:rPr>
              <w:t>PN.4131.425.2022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b/>
                <w:sz w:val="24"/>
                <w:szCs w:val="24"/>
              </w:rPr>
              <w:t xml:space="preserve"> s</w:t>
            </w:r>
            <w:r w:rsidRPr="005D33B2">
              <w:rPr>
                <w:sz w:val="24"/>
                <w:szCs w:val="24"/>
              </w:rPr>
              <w:t xml:space="preserve">twierdzające nieważność uchwały Nr stwierdzam nieważność uchwały Nr 94/VIII/2022 Rady Gminy Braniewo </w:t>
            </w:r>
            <w:r w:rsidRPr="005D33B2">
              <w:rPr>
                <w:sz w:val="24"/>
                <w:szCs w:val="24"/>
              </w:rPr>
              <w:br/>
              <w:t xml:space="preserve">z dnia 28 października 2022 roku w sprawie zamiany uchwały Nr 92/VIII/2020 w sprawie zasad udzielania </w:t>
            </w:r>
            <w:r w:rsidR="005D33B2">
              <w:rPr>
                <w:sz w:val="24"/>
                <w:szCs w:val="24"/>
              </w:rPr>
              <w:br/>
            </w:r>
            <w:r w:rsidRPr="005D33B2">
              <w:rPr>
                <w:sz w:val="24"/>
                <w:szCs w:val="24"/>
              </w:rPr>
              <w:t xml:space="preserve">i rozmiaru obniżek tygodniowego obowiązkowego wymiaru godzin zajęć dyrektora, wicedyrektora szkoły podstawowej </w:t>
            </w:r>
            <w:r w:rsidRPr="005D33B2">
              <w:rPr>
                <w:sz w:val="24"/>
                <w:szCs w:val="24"/>
              </w:rPr>
              <w:br/>
              <w:t xml:space="preserve">z oddziałami przedszkolnymi oraz ustalenia tygodniowego obowiązkowego wymiaru godzin zajęć nauczycieli </w:t>
            </w:r>
            <w:r w:rsidR="005D33B2">
              <w:rPr>
                <w:sz w:val="24"/>
                <w:szCs w:val="24"/>
              </w:rPr>
              <w:br/>
            </w:r>
            <w:r w:rsidRPr="005D33B2">
              <w:rPr>
                <w:sz w:val="24"/>
                <w:szCs w:val="24"/>
              </w:rPr>
              <w:t>w podległych placówkach oświatowych, dla których organem prowadzącym jest Gmina Braniewo, w części.</w:t>
            </w:r>
          </w:p>
        </w:tc>
      </w:tr>
      <w:tr w:rsidR="00F06C86" w:rsidRPr="005D33B2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6.12.2022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b/>
                <w:sz w:val="24"/>
                <w:szCs w:val="24"/>
              </w:rPr>
              <w:t>PN.4131.426.2022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sz w:val="24"/>
                <w:szCs w:val="24"/>
              </w:rPr>
              <w:t xml:space="preserve"> stwierdzające nieważność uchwały Nr LII/363/2022 Rady Gminy Iłowo-Osada z dnia 31 października 2022r. w sprawie ustalenia wysokości ekwiwalentu pieniężnego dla strażaków ratowników Ochotniczych Straży Pożarnych Gminy Iłowo-</w:t>
            </w:r>
            <w:r w:rsidRPr="005D33B2">
              <w:rPr>
                <w:sz w:val="24"/>
                <w:szCs w:val="24"/>
              </w:rPr>
              <w:lastRenderedPageBreak/>
              <w:t>Osada uczestniczących w działaniach ratowniczych, akcjach ratowniczych, szkoleniach i ćwiczeniach, w części.</w:t>
            </w:r>
          </w:p>
        </w:tc>
      </w:tr>
      <w:tr w:rsidR="00F06C86" w:rsidRPr="005D33B2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6.12.2022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b/>
                <w:sz w:val="24"/>
                <w:szCs w:val="24"/>
              </w:rPr>
              <w:t>PN.4131.427.2022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sz w:val="24"/>
                <w:szCs w:val="24"/>
              </w:rPr>
              <w:t xml:space="preserve">stwierdzające nieważność uchwały Nr BRM.0007.79.2022 Rady Miejskiej w Olecku z dnia 28 października 2022r. </w:t>
            </w:r>
            <w:r w:rsidRPr="005D33B2">
              <w:rPr>
                <w:sz w:val="24"/>
                <w:szCs w:val="24"/>
              </w:rPr>
              <w:br/>
              <w:t>w sprawie Statutu Warsztatu Terapii Zajęciowej w Olecku.</w:t>
            </w:r>
          </w:p>
        </w:tc>
      </w:tr>
      <w:tr w:rsidR="00F06C86" w:rsidRPr="005D33B2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7.12.2022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b/>
                <w:sz w:val="24"/>
                <w:szCs w:val="24"/>
              </w:rPr>
              <w:t>PN.4131.428.2022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sz w:val="24"/>
                <w:szCs w:val="24"/>
              </w:rPr>
              <w:t xml:space="preserve">stwierdzające nieważność załącznika do uchwały </w:t>
            </w:r>
            <w:r w:rsidRPr="005D33B2">
              <w:rPr>
                <w:sz w:val="24"/>
                <w:szCs w:val="24"/>
              </w:rPr>
              <w:br/>
              <w:t>Nr XLVI.305.2022 Rady Gminy Miłki z dnia 26 października 2022 r. w sprawie wyznaczenia miejsca do prowadzenia handlu w piątki i soboty przez rolników i ich domowników oraz wprowadzenia regulaminu określającego zasady prowadzenia tego handlu, w części.</w:t>
            </w:r>
          </w:p>
        </w:tc>
      </w:tr>
      <w:tr w:rsidR="00F06C86" w:rsidRPr="005D33B2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8.12.2022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b/>
                <w:sz w:val="24"/>
                <w:szCs w:val="24"/>
              </w:rPr>
              <w:t>PN 4131.429.2022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sz w:val="24"/>
                <w:szCs w:val="24"/>
              </w:rPr>
              <w:t xml:space="preserve">stwierdzające nieważność uchwały Nr XLIV/319/2022 Rady Gminy Wydminy z dnia 2 listopada 2022 r. w sprawie ustalenia regulaminu targowiska gminnego „Mój Rynek” </w:t>
            </w:r>
            <w:r w:rsidRPr="005D33B2">
              <w:rPr>
                <w:sz w:val="24"/>
                <w:szCs w:val="24"/>
              </w:rPr>
              <w:br/>
              <w:t>w Wydminach.</w:t>
            </w:r>
          </w:p>
        </w:tc>
      </w:tr>
      <w:tr w:rsidR="00F06C86" w:rsidRPr="005D33B2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13.12.2022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b/>
                <w:sz w:val="24"/>
                <w:szCs w:val="24"/>
              </w:rPr>
              <w:t>PN 4131.430.2022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sz w:val="24"/>
                <w:szCs w:val="24"/>
              </w:rPr>
              <w:t>stwierdzające nieważność uchwały Nr XLI/267/2022 Rady Miejskiej w Nowym Mieście Lubawskim z dnia 8 listopada 2022 r. w sprawie uchwalenia Wieloletniego Planu Gospodarowania Mieszkaniowym Zasobem Gminy Miejskiej Nowe Miasto Lubawskie na lata 2022-2027.</w:t>
            </w:r>
          </w:p>
        </w:tc>
      </w:tr>
      <w:tr w:rsidR="00F06C86" w:rsidRPr="005D33B2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14.12.2022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b/>
                <w:sz w:val="24"/>
                <w:szCs w:val="24"/>
              </w:rPr>
              <w:t>PN 4131.431.2022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sz w:val="24"/>
                <w:szCs w:val="24"/>
              </w:rPr>
              <w:t>stwierdzające nieważność uchwały Nr XXXV.236.22 Rady Gminy Kalinowo z dnia 9 listopada 2022 r. w sprawie określenia szczegółowych warunków przyznawania</w:t>
            </w:r>
            <w:r w:rsidR="005D33B2">
              <w:rPr>
                <w:sz w:val="24"/>
                <w:szCs w:val="24"/>
              </w:rPr>
              <w:br/>
            </w:r>
            <w:r w:rsidRPr="005D33B2">
              <w:rPr>
                <w:sz w:val="24"/>
                <w:szCs w:val="24"/>
              </w:rPr>
              <w:t xml:space="preserve"> i odpłatności za usługi opiekuńcze i specjalistyczne usługi opiekuńcze, z wyłączeniem specjalistycznych usług opiekuńczych dla osób z zaburzeniami psychicznymi, oraz szczegółowych warunków częściowego lub całkowitego zwolnienia od opłat, jak również tryb ich pobierania.</w:t>
            </w:r>
          </w:p>
        </w:tc>
      </w:tr>
      <w:tr w:rsidR="00F06C86" w:rsidRPr="005D33B2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16.12.2022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b/>
                <w:sz w:val="24"/>
                <w:szCs w:val="24"/>
              </w:rPr>
              <w:t>PN 4131.432.2022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sz w:val="24"/>
                <w:szCs w:val="24"/>
              </w:rPr>
              <w:t xml:space="preserve">stwierdzające nieważność załącznika do uchwały </w:t>
            </w:r>
            <w:r w:rsidRPr="005D33B2">
              <w:rPr>
                <w:sz w:val="24"/>
                <w:szCs w:val="24"/>
              </w:rPr>
              <w:br/>
              <w:t>Nr LVI/3/2022 Rady miejskiej w Mrągowie z dnia 24 listopada 2022 r. w sprawie wyznaczenia miejsca do prowadzenia handlu w piątki i soboty przez rolników i ich domowników oraz wprowadzenie regulaminu określającego zasady prowadzenia tego handlu.</w:t>
            </w:r>
          </w:p>
        </w:tc>
      </w:tr>
      <w:tr w:rsidR="00F06C86" w:rsidRPr="005D33B2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16.12.2022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b/>
                <w:sz w:val="24"/>
                <w:szCs w:val="24"/>
              </w:rPr>
              <w:t>PN 4131.433.2022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sz w:val="24"/>
                <w:szCs w:val="24"/>
              </w:rPr>
              <w:t xml:space="preserve">stwierdzający nieważność uchwały Nr LVI/5/2022 Rady Miejskiej w Mrągowie z dnia 24 listopada 2022 r. w sprawie zmiany uchwały Nr XXI/8/2016 Rady Miejskiej </w:t>
            </w:r>
            <w:r w:rsidRPr="005D33B2">
              <w:rPr>
                <w:sz w:val="24"/>
                <w:szCs w:val="24"/>
              </w:rPr>
              <w:br/>
              <w:t>w Mrągowie z dnia 29 czerwca 2016 r. w sprawie przyjęcia regulaminu określającego wysokość stawek i szczegółowe warunki przyznawania nauczycielom dodatków za wysługę lat, motywacyjnego, funkcyjnego, za warunki pracy oraz szczegółowe warunki obliczania i wypłacania wynagrodzenia za godziny ponadwymiarowe i godziny doraźnych zastępstw.</w:t>
            </w:r>
          </w:p>
        </w:tc>
      </w:tr>
      <w:tr w:rsidR="00F06C86" w:rsidRPr="005D33B2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19.12.2022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b/>
                <w:sz w:val="24"/>
                <w:szCs w:val="24"/>
              </w:rPr>
              <w:t>PN 4131.434.2022</w:t>
            </w:r>
            <w:r w:rsidRPr="005D33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C5136D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Zarzą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dzenie zastępcze </w:t>
            </w:r>
            <w:r w:rsidR="00D657EC" w:rsidRPr="005D33B2">
              <w:rPr>
                <w:sz w:val="24"/>
                <w:szCs w:val="24"/>
              </w:rPr>
              <w:t>stwierdzające wygaśnięcie mandatu radnego Rady Miejskiej w Olecku- Pana Bogusława Marka Borawskiego.</w:t>
            </w:r>
          </w:p>
        </w:tc>
      </w:tr>
      <w:tr w:rsidR="00F06C86" w:rsidRPr="005D33B2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21.12.2022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b/>
                <w:sz w:val="24"/>
                <w:szCs w:val="24"/>
              </w:rPr>
              <w:t>PN 4131.435.2022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sz w:val="24"/>
                <w:szCs w:val="24"/>
              </w:rPr>
              <w:t xml:space="preserve">stwierdzające nieważność § 13 zdanie pierwsze w zakresie formułowania „przystępując do rozstrzygnięcia otwartego konkursu ofert”, ust. 3, § 15, § 16, § 19 oraz § 21 załącznika do uchwały Nr L/331/2022 Rady Miejskiej w Miłakowie </w:t>
            </w:r>
            <w:r w:rsidR="005D33B2">
              <w:rPr>
                <w:sz w:val="24"/>
                <w:szCs w:val="24"/>
              </w:rPr>
              <w:br/>
            </w:r>
            <w:r w:rsidRPr="005D33B2">
              <w:rPr>
                <w:sz w:val="24"/>
                <w:szCs w:val="24"/>
              </w:rPr>
              <w:t>z dnia 29 listopada 2022 r. w sprawie rocznego programu współpracy Gminy Miłakowo z organizacjami pozarządowymi oraz podmiotami, o których mowa w art. 3 ust. 3 ustawy z dnia 24 kwietnia 2003 roku o działalności pożytku publicznego i o wolontariacie na 2023 r.</w:t>
            </w:r>
          </w:p>
        </w:tc>
      </w:tr>
      <w:tr w:rsidR="00F06C86" w:rsidRPr="005D33B2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21.12.2022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5D33B2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b/>
                <w:sz w:val="24"/>
                <w:szCs w:val="24"/>
              </w:rPr>
              <w:t>PN.</w:t>
            </w:r>
            <w:r w:rsidR="00D657EC" w:rsidRPr="005D33B2">
              <w:rPr>
                <w:b/>
                <w:sz w:val="24"/>
                <w:szCs w:val="24"/>
              </w:rPr>
              <w:t xml:space="preserve"> 4131.436.2022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sz w:val="24"/>
                <w:szCs w:val="24"/>
              </w:rPr>
              <w:t xml:space="preserve">stwierdzające nieważność uchwały Nr XLIX/420/22 Rady Miejskiej w Lidzbarku z dnia 21 listopada 2022 roku </w:t>
            </w:r>
            <w:r w:rsidRPr="005D33B2">
              <w:rPr>
                <w:sz w:val="24"/>
                <w:szCs w:val="24"/>
              </w:rPr>
              <w:br/>
              <w:t xml:space="preserve">w sprawie zmiany uchwały Nr VII/54/19 Rady Miejskiej </w:t>
            </w:r>
            <w:r w:rsidRPr="005D33B2">
              <w:rPr>
                <w:sz w:val="24"/>
                <w:szCs w:val="24"/>
              </w:rPr>
              <w:br/>
            </w:r>
            <w:r w:rsidRPr="005D33B2">
              <w:rPr>
                <w:sz w:val="24"/>
                <w:szCs w:val="24"/>
              </w:rPr>
              <w:lastRenderedPageBreak/>
              <w:t>w Lidzbarku z dnia 13 marca 2019 r. w sprawie ustalenia regulaminu określającego wysokość oraz szczegółowe warunki przyznawania dodatków i innych składników wynagrodzenia nauczycielom zatrudnionym w placówkach oświatowych prowadzonych przez Gminę Lidzbark.</w:t>
            </w:r>
          </w:p>
        </w:tc>
      </w:tr>
      <w:tr w:rsidR="00F06C86" w:rsidRPr="005D33B2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19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21.12.2022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b/>
                <w:sz w:val="24"/>
                <w:szCs w:val="24"/>
              </w:rPr>
              <w:t>PN 4131.437.2022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sz w:val="24"/>
                <w:szCs w:val="24"/>
              </w:rPr>
              <w:t xml:space="preserve">stwierdzające nieważność załącznika do uchwały </w:t>
            </w:r>
            <w:r w:rsidRPr="005D33B2">
              <w:rPr>
                <w:sz w:val="24"/>
                <w:szCs w:val="24"/>
              </w:rPr>
              <w:br/>
              <w:t>Nr XLVIII/350/22 Rady Gminy Jedwabno z dnia 28 listopada 2022 r. w sprawie przyjęcia programu współpracy Gminy Jedwabno z organizacjami pozarządowymi oraz innymi podmiotami prowadzącymi działalność pożytku publicznego na rok 2023 w części § 12 ust. 2, ust. 6 i ust.12.</w:t>
            </w:r>
          </w:p>
        </w:tc>
      </w:tr>
      <w:tr w:rsidR="00F06C86" w:rsidRPr="005D33B2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21.12.2022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b/>
                <w:sz w:val="24"/>
                <w:szCs w:val="24"/>
              </w:rPr>
              <w:t>PN 4131.438.2022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sz w:val="24"/>
                <w:szCs w:val="24"/>
              </w:rPr>
              <w:t xml:space="preserve">stwierdzające nieważność uchwały Nr LXVI/304/2022 Rady Powiatu Bartoszyckiego z dnia 29 listopada 2022 r </w:t>
            </w:r>
            <w:r w:rsidRPr="005D33B2">
              <w:rPr>
                <w:sz w:val="24"/>
                <w:szCs w:val="24"/>
              </w:rPr>
              <w:br/>
              <w:t xml:space="preserve">w sprawie uchwalenia „Rocznego programu współpracy Powiatu Bartoszyckiego z organizacjami pozarządowymi oraz podmiotami, o których mowa w art. 3 ust. 3 ustawy </w:t>
            </w:r>
            <w:r w:rsidRPr="005D33B2">
              <w:rPr>
                <w:sz w:val="24"/>
                <w:szCs w:val="24"/>
              </w:rPr>
              <w:br/>
              <w:t>z dnia 24 kwietnia 2003 roku o działalności pożytku publicznego i o wolontariacie na 2023 rok, w części dotyczącej § 12 ust. 5 załącznika uchwały, w zakresie sformułowania: „zwierający rekomendację do dofinansowania złożonych ofert”.</w:t>
            </w:r>
          </w:p>
        </w:tc>
      </w:tr>
      <w:tr w:rsidR="00F06C86" w:rsidRPr="005D33B2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21.12.2022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b/>
                <w:sz w:val="24"/>
                <w:szCs w:val="24"/>
              </w:rPr>
              <w:t>PN 4131.439.2022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sz w:val="24"/>
                <w:szCs w:val="24"/>
              </w:rPr>
              <w:t xml:space="preserve">stwierdzające nieważność załącznika Nr 1 do uchwały </w:t>
            </w:r>
            <w:r w:rsidRPr="005D33B2">
              <w:rPr>
                <w:sz w:val="24"/>
                <w:szCs w:val="24"/>
              </w:rPr>
              <w:br/>
              <w:t xml:space="preserve">Nr 100/VIII/2022 Rady Gminy Braniewo z dnia 18 listopada 2022 r. w sprawie przyjęcia rocznego programu współpracy Gminy Braniewo z organizacjami pozarządowymi oraz podmiotami, o których mowa w art. 3 ust. 3 ustawy </w:t>
            </w:r>
            <w:r w:rsidRPr="005D33B2">
              <w:rPr>
                <w:sz w:val="24"/>
                <w:szCs w:val="24"/>
              </w:rPr>
              <w:br/>
              <w:t>z dnia 24 kwietnia 2003 roku o działalności pożytku publicznego i o wolontariacie na rok 2023, w części dotyczącej przepisów rozdziału XII ust. 3 w zakresie sformułowania ‘ w trakcie oceny ofert „, ust. 4 i ust. 5 oraz rozdziału XIII ust. 5.</w:t>
            </w:r>
          </w:p>
        </w:tc>
      </w:tr>
      <w:tr w:rsidR="00F06C86" w:rsidRPr="005D33B2" w:rsidTr="005D33B2">
        <w:trPr>
          <w:trHeight w:val="3858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22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21.12.2022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b/>
                <w:sz w:val="24"/>
                <w:szCs w:val="24"/>
              </w:rPr>
              <w:t>PN 4131.440.2022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sz w:val="24"/>
                <w:szCs w:val="24"/>
              </w:rPr>
              <w:t xml:space="preserve">stwierdzający nieważność załącznika do uchwały </w:t>
            </w:r>
            <w:r w:rsidRPr="005D33B2">
              <w:rPr>
                <w:sz w:val="24"/>
                <w:szCs w:val="24"/>
              </w:rPr>
              <w:br/>
              <w:t xml:space="preserve">Nr XXXVII/383/2022 Rady Powiatu w Olsztynie z dnia 18 listopada 2022 r. w sprawie uchwalenia rocznego programu współpracy Powiatu Olsztyńskiego z organizacjami pozarządowymi oraz podmiotami wymienionymi w art. 3 ust. 3 ustawy o działalności pożytku publicznego </w:t>
            </w:r>
            <w:r w:rsidR="005D33B2">
              <w:rPr>
                <w:sz w:val="24"/>
                <w:szCs w:val="24"/>
              </w:rPr>
              <w:br/>
            </w:r>
            <w:r w:rsidRPr="005D33B2">
              <w:rPr>
                <w:sz w:val="24"/>
                <w:szCs w:val="24"/>
              </w:rPr>
              <w:t>i o wolontariacie na rok 2023.</w:t>
            </w:r>
          </w:p>
        </w:tc>
      </w:tr>
      <w:tr w:rsidR="00F06C86" w:rsidRPr="005D33B2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21.12.2022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b/>
                <w:sz w:val="24"/>
                <w:szCs w:val="24"/>
              </w:rPr>
              <w:t>PN 4131.441.2022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sz w:val="24"/>
                <w:szCs w:val="24"/>
              </w:rPr>
              <w:t xml:space="preserve">stwierdzający nieważność załącznika </w:t>
            </w:r>
            <w:bookmarkStart w:id="1" w:name="_GoBack1"/>
            <w:bookmarkEnd w:id="1"/>
            <w:r w:rsidRPr="005D33B2">
              <w:rPr>
                <w:sz w:val="24"/>
                <w:szCs w:val="24"/>
              </w:rPr>
              <w:t xml:space="preserve">Nr 2 w części dotyczącej regulacji- Dyżury aptek rozpoczynając się </w:t>
            </w:r>
            <w:r w:rsidR="005D33B2">
              <w:rPr>
                <w:sz w:val="24"/>
                <w:szCs w:val="24"/>
              </w:rPr>
              <w:br/>
            </w:r>
            <w:r w:rsidRPr="005D33B2">
              <w:rPr>
                <w:sz w:val="24"/>
                <w:szCs w:val="24"/>
              </w:rPr>
              <w:t xml:space="preserve">w zakresie </w:t>
            </w:r>
            <w:proofErr w:type="spellStart"/>
            <w:r w:rsidRPr="005D33B2">
              <w:rPr>
                <w:sz w:val="24"/>
                <w:szCs w:val="24"/>
              </w:rPr>
              <w:t>tiret</w:t>
            </w:r>
            <w:proofErr w:type="spellEnd"/>
            <w:r w:rsidRPr="005D33B2">
              <w:rPr>
                <w:sz w:val="24"/>
                <w:szCs w:val="24"/>
              </w:rPr>
              <w:t xml:space="preserve"> pierwsze, drugie, trzecie w części dotyczące sformułowania „do 23.00” oraz </w:t>
            </w:r>
            <w:proofErr w:type="spellStart"/>
            <w:r w:rsidRPr="005D33B2">
              <w:rPr>
                <w:sz w:val="24"/>
                <w:szCs w:val="24"/>
              </w:rPr>
              <w:t>tiret</w:t>
            </w:r>
            <w:proofErr w:type="spellEnd"/>
            <w:r w:rsidRPr="005D33B2">
              <w:rPr>
                <w:sz w:val="24"/>
                <w:szCs w:val="24"/>
              </w:rPr>
              <w:t xml:space="preserve"> czwarte o treści „po godzinie 23.00 apteki pełnią dyżur telefoniczny” uchwały </w:t>
            </w:r>
            <w:r w:rsidRPr="005D33B2">
              <w:rPr>
                <w:sz w:val="24"/>
                <w:szCs w:val="24"/>
              </w:rPr>
              <w:br/>
              <w:t xml:space="preserve">Nr LXVII/309/2022 Rady Powiatu Bartoszyckiego z dnia </w:t>
            </w:r>
            <w:r w:rsidRPr="005D33B2">
              <w:rPr>
                <w:sz w:val="24"/>
                <w:szCs w:val="24"/>
              </w:rPr>
              <w:br/>
              <w:t>9 grudnia 2022 r. w sprawie określenia rozkładu godzin pracy oraz harmonogramu dyżurów aptek ogólnodostępnych na terenie Powiatu Bartoszyckiego w 2023 roku.</w:t>
            </w:r>
          </w:p>
        </w:tc>
      </w:tr>
      <w:tr w:rsidR="00F06C86" w:rsidRPr="005D33B2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22.12.2022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b/>
                <w:sz w:val="24"/>
                <w:szCs w:val="24"/>
              </w:rPr>
              <w:t>PN 4131.442.2022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pStyle w:val="Akapitzlist"/>
              <w:numPr>
                <w:ilvl w:val="0"/>
                <w:numId w:val="2"/>
              </w:numPr>
              <w:suppressAutoHyphens w:val="0"/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5D33B2">
              <w:rPr>
                <w:sz w:val="24"/>
                <w:szCs w:val="24"/>
              </w:rPr>
              <w:t xml:space="preserve">stwierdzające nieważność uchwały Nr XLII/314/22 Rady Miejskiej w Bisztynku z dnia 24 listopada 2022 r. w sprawie uchwalenia Programu współpracy Gminy Bisztynek </w:t>
            </w:r>
            <w:r w:rsidRPr="005D33B2">
              <w:rPr>
                <w:sz w:val="24"/>
                <w:szCs w:val="24"/>
              </w:rPr>
              <w:br/>
              <w:t xml:space="preserve">z organizacjami pozarządowymi oraz podmiotami, o których w art. 3 ust. 3 ustawy z dnia 24 kwietnia 2003 r. </w:t>
            </w:r>
            <w:r w:rsidRPr="005D33B2">
              <w:rPr>
                <w:sz w:val="24"/>
                <w:szCs w:val="24"/>
              </w:rPr>
              <w:br/>
              <w:t>o działalności pożytku publicznego i o wolontariacie na terenie Gminy Bisztynek na rok 2023, w części.</w:t>
            </w:r>
          </w:p>
        </w:tc>
      </w:tr>
      <w:tr w:rsidR="00F06C86" w:rsidRPr="005D33B2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22.12.2022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b/>
                <w:bCs/>
                <w:sz w:val="24"/>
                <w:szCs w:val="24"/>
              </w:rPr>
              <w:t>PN 4131.443.2022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pStyle w:val="Akapitzlist"/>
              <w:numPr>
                <w:ilvl w:val="0"/>
                <w:numId w:val="2"/>
              </w:numPr>
              <w:suppressAutoHyphens w:val="0"/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5D33B2">
              <w:rPr>
                <w:sz w:val="24"/>
                <w:szCs w:val="24"/>
              </w:rPr>
              <w:t xml:space="preserve">stwierdzające nieważność uchwały Nr XXXVII/384/2022 Rady Powiatu w Olsztynie z dnia 18 listopada 2022 r. </w:t>
            </w:r>
            <w:r w:rsidRPr="005D33B2">
              <w:rPr>
                <w:sz w:val="24"/>
                <w:szCs w:val="24"/>
              </w:rPr>
              <w:br/>
              <w:t xml:space="preserve">w sprawie ustalenia wysokości opłat na rok 2023 za usunięcie i przechowywanie statków lub innych obiektów pływających z obszaru wodnego w granicach </w:t>
            </w:r>
            <w:r w:rsidRPr="005D33B2">
              <w:rPr>
                <w:sz w:val="24"/>
                <w:szCs w:val="24"/>
              </w:rPr>
              <w:lastRenderedPageBreak/>
              <w:t>administracyjnych powiatu olsztyńskiego, w części dotyczącej § 2.</w:t>
            </w:r>
          </w:p>
        </w:tc>
      </w:tr>
      <w:tr w:rsidR="00F06C86" w:rsidRPr="005D33B2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26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29.12.2022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b/>
                <w:bCs/>
                <w:sz w:val="24"/>
                <w:szCs w:val="24"/>
              </w:rPr>
              <w:t>PN 4131.444.2022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pStyle w:val="Akapitzlist"/>
              <w:numPr>
                <w:ilvl w:val="0"/>
                <w:numId w:val="2"/>
              </w:numPr>
              <w:suppressAutoHyphens w:val="0"/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5D33B2">
              <w:rPr>
                <w:sz w:val="24"/>
                <w:szCs w:val="24"/>
              </w:rPr>
              <w:t xml:space="preserve">stwierdzające nieważność załącznika do uchwały </w:t>
            </w:r>
            <w:r w:rsidRPr="005D33B2">
              <w:rPr>
                <w:sz w:val="24"/>
                <w:szCs w:val="24"/>
              </w:rPr>
              <w:br/>
              <w:t xml:space="preserve">Nr XLIII/400/22 Rady Gminy Dywity z </w:t>
            </w:r>
            <w:proofErr w:type="spellStart"/>
            <w:r w:rsidRPr="005D33B2">
              <w:rPr>
                <w:sz w:val="24"/>
                <w:szCs w:val="24"/>
              </w:rPr>
              <w:t>dnjia</w:t>
            </w:r>
            <w:proofErr w:type="spellEnd"/>
            <w:r w:rsidRPr="005D33B2">
              <w:rPr>
                <w:sz w:val="24"/>
                <w:szCs w:val="24"/>
              </w:rPr>
              <w:t xml:space="preserve"> 24 listopada 2022 r. w sprawie Rocznego programu współpracy Gminy Dywity z organizacjami pozarządowymi oraz z podmiotami, o których mowa w art. 3 ust. 3 ustawy z dnia 24 kwietnia 2003 r. o działalności pożytku publicznego i o wolontariacie na 2023 rok, w części dotyczącej ust. 2, ust. 3 </w:t>
            </w:r>
            <w:proofErr w:type="spellStart"/>
            <w:r w:rsidRPr="005D33B2">
              <w:rPr>
                <w:sz w:val="24"/>
                <w:szCs w:val="24"/>
              </w:rPr>
              <w:t>zd</w:t>
            </w:r>
            <w:proofErr w:type="spellEnd"/>
            <w:r w:rsidRPr="005D33B2">
              <w:rPr>
                <w:sz w:val="24"/>
                <w:szCs w:val="24"/>
              </w:rPr>
              <w:t xml:space="preserve">. drugie, </w:t>
            </w:r>
            <w:proofErr w:type="spellStart"/>
            <w:r w:rsidRPr="005D33B2">
              <w:rPr>
                <w:sz w:val="24"/>
                <w:szCs w:val="24"/>
              </w:rPr>
              <w:t>zd</w:t>
            </w:r>
            <w:proofErr w:type="spellEnd"/>
            <w:r w:rsidRPr="005D33B2">
              <w:rPr>
                <w:sz w:val="24"/>
                <w:szCs w:val="24"/>
              </w:rPr>
              <w:t xml:space="preserve">. trzecie, </w:t>
            </w:r>
            <w:proofErr w:type="spellStart"/>
            <w:r w:rsidRPr="005D33B2">
              <w:rPr>
                <w:sz w:val="24"/>
                <w:szCs w:val="24"/>
              </w:rPr>
              <w:t>zd</w:t>
            </w:r>
            <w:proofErr w:type="spellEnd"/>
            <w:r w:rsidRPr="005D33B2">
              <w:rPr>
                <w:sz w:val="24"/>
                <w:szCs w:val="24"/>
              </w:rPr>
              <w:t>. czwarte, ust. 6 w zakresie sformułowania „zamkniętych bez udziału oferentów”, Rozdziału XII Komisja Konkursowa- tryb powoływania i zasady działania oraz ust. 1 pkt 3 1 4, ust. 2 Rozdziału XIII Postanowienia końcowe.</w:t>
            </w:r>
          </w:p>
        </w:tc>
      </w:tr>
      <w:tr w:rsidR="00F06C86" w:rsidRPr="005D33B2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28.12.2022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b/>
                <w:bCs/>
                <w:sz w:val="24"/>
                <w:szCs w:val="24"/>
              </w:rPr>
              <w:t>PN 4131.445.2022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pStyle w:val="Akapitzlist"/>
              <w:numPr>
                <w:ilvl w:val="0"/>
                <w:numId w:val="2"/>
              </w:numPr>
              <w:suppressAutoHyphens w:val="0"/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5D33B2">
              <w:rPr>
                <w:sz w:val="24"/>
                <w:szCs w:val="24"/>
              </w:rPr>
              <w:t>stwierdzające nieważność uchwały Nr XLII/317/22 Rady Miejskiej w Bisztynku z dnia 24 listopada 2022 r. w sprawie zmiany Statutu Gminy i Miasta Bisztynek, w części.</w:t>
            </w:r>
          </w:p>
        </w:tc>
      </w:tr>
      <w:tr w:rsidR="00F06C86" w:rsidRPr="005D33B2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28.12.2022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b/>
                <w:bCs/>
                <w:sz w:val="24"/>
                <w:szCs w:val="24"/>
              </w:rPr>
              <w:t>PN 4131.446.2022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pStyle w:val="Akapitzlist"/>
              <w:numPr>
                <w:ilvl w:val="0"/>
                <w:numId w:val="2"/>
              </w:numPr>
              <w:suppressAutoHyphens w:val="0"/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5D33B2">
              <w:rPr>
                <w:b/>
                <w:bCs/>
                <w:sz w:val="24"/>
                <w:szCs w:val="24"/>
              </w:rPr>
              <w:t xml:space="preserve"> </w:t>
            </w:r>
            <w:r w:rsidRPr="005D33B2">
              <w:rPr>
                <w:sz w:val="24"/>
                <w:szCs w:val="24"/>
              </w:rPr>
              <w:t xml:space="preserve">stwierdzające nieważność załącznika do uchwały </w:t>
            </w:r>
            <w:r w:rsidRPr="005D33B2">
              <w:rPr>
                <w:sz w:val="24"/>
                <w:szCs w:val="24"/>
              </w:rPr>
              <w:br/>
              <w:t xml:space="preserve">Nr LV/485/2022 Rady Gminy Stawiguda z dnia 24 listopada 2022 r. w sprawie „Programu Współpracy Gminy Stawiguda z organizacjami pozarządowymi oraz podmiotami wymienionymi w art. 3 ust. 3 ustawy z dnia 24 kwietnia </w:t>
            </w:r>
            <w:r w:rsidRPr="005D33B2">
              <w:rPr>
                <w:sz w:val="24"/>
                <w:szCs w:val="24"/>
              </w:rPr>
              <w:br/>
              <w:t xml:space="preserve">2003 r. o działalności pożytku publicznego i o wolontariacie na rok 2023”, w części dotyczącej: § 10 ust. 2, § 11 </w:t>
            </w:r>
            <w:r w:rsidRPr="005D33B2">
              <w:rPr>
                <w:sz w:val="24"/>
                <w:szCs w:val="24"/>
              </w:rPr>
              <w:br/>
              <w:t>ust. 4.</w:t>
            </w:r>
          </w:p>
        </w:tc>
      </w:tr>
      <w:tr w:rsidR="00F06C86" w:rsidRPr="005D33B2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28.12.2022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b/>
                <w:bCs/>
                <w:sz w:val="24"/>
                <w:szCs w:val="24"/>
              </w:rPr>
              <w:t>PN 4131.447.2022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pStyle w:val="Akapitzlist"/>
              <w:numPr>
                <w:ilvl w:val="0"/>
                <w:numId w:val="2"/>
              </w:numPr>
              <w:suppressAutoHyphens w:val="0"/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5D33B2">
              <w:rPr>
                <w:sz w:val="24"/>
                <w:szCs w:val="24"/>
              </w:rPr>
              <w:t xml:space="preserve">stwierdzające nieważność uchwały Nr XLVI.265.2022 Rady Gminy Prostki z dnia 24 listopada 2022 r. s sprawie przyjęcia Rocznego Programu Współpracy Gminy Prostki </w:t>
            </w:r>
            <w:r w:rsidRPr="005D33B2">
              <w:rPr>
                <w:sz w:val="24"/>
                <w:szCs w:val="24"/>
              </w:rPr>
              <w:br/>
              <w:t xml:space="preserve">z organizacjami pozarządowymi oraz innymi podmiotami </w:t>
            </w:r>
            <w:r w:rsidRPr="005D33B2">
              <w:rPr>
                <w:sz w:val="24"/>
                <w:szCs w:val="24"/>
              </w:rPr>
              <w:br/>
              <w:t xml:space="preserve">o których mowa w art. 3 ust. 3 ustawy z dnia 24 kwietnia </w:t>
            </w:r>
            <w:r w:rsidRPr="005D33B2">
              <w:rPr>
                <w:sz w:val="24"/>
                <w:szCs w:val="24"/>
              </w:rPr>
              <w:lastRenderedPageBreak/>
              <w:t>2003 r. o działalności pożytku publicznego i o wolontariacie na 2023 rok.</w:t>
            </w:r>
          </w:p>
        </w:tc>
      </w:tr>
      <w:tr w:rsidR="00F06C86" w:rsidRPr="005D33B2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F06C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29.12.2022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D33B2">
              <w:rPr>
                <w:b/>
                <w:bCs/>
                <w:sz w:val="24"/>
                <w:szCs w:val="24"/>
              </w:rPr>
              <w:t>PN 4131.448.2022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pStyle w:val="Akapitzlist"/>
              <w:numPr>
                <w:ilvl w:val="0"/>
                <w:numId w:val="2"/>
              </w:numPr>
              <w:suppressAutoHyphens w:val="0"/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5D33B2">
              <w:rPr>
                <w:sz w:val="24"/>
                <w:szCs w:val="24"/>
              </w:rPr>
              <w:t xml:space="preserve">stwierdzające nieważność załącznika nr 1 do uchwały </w:t>
            </w:r>
            <w:r w:rsidRPr="005D33B2">
              <w:rPr>
                <w:sz w:val="24"/>
                <w:szCs w:val="24"/>
              </w:rPr>
              <w:br/>
              <w:t>Nr XLIX.317/2022 Rady Miasta Górowo Iławeckie z dnia 30 listopada 2022 r. w sprawie uchwalenia programu współpracy Miasta Górowo Iławeckie z organizacjami pozarządowymi oraz podmiotami o których mowa w art. 3 ust. 3 ustawy z dnia 24 kwietnia 2003 r. o działalności pożytku publicznego i o wolontariacie na 2023 rok, w części dotyczącej:  § 8 ust. 5, § 11 ust. 1 w zakresie sformułowania „i przedstawienie Burmistrzowi Miasta swojej propozycji wyboru ofert najlepszych,” § 11 ust. 3, ust. 5, ust. 6.</w:t>
            </w:r>
          </w:p>
        </w:tc>
      </w:tr>
      <w:tr w:rsidR="00F06C86" w:rsidRPr="005D33B2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29.12.2022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D33B2" w:rsidRDefault="00D657E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5D33B2">
              <w:rPr>
                <w:b/>
                <w:bCs/>
                <w:sz w:val="24"/>
                <w:szCs w:val="24"/>
              </w:rPr>
              <w:t>PN 4131.449.2022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D33B2" w:rsidRDefault="00D657EC">
            <w:pPr>
              <w:pStyle w:val="NormalnyWeb"/>
              <w:numPr>
                <w:ilvl w:val="0"/>
                <w:numId w:val="2"/>
              </w:numPr>
              <w:spacing w:before="119" w:beforeAutospacing="0" w:after="119" w:line="360" w:lineRule="auto"/>
              <w:jc w:val="both"/>
            </w:pPr>
            <w:r w:rsidRPr="005D33B2">
              <w:t xml:space="preserve">stwierdzające nieważność uchwały Nr L(494)2022 Rady Miejskiej w Barczewie z dnia 24 listopada 2022 r. w sprawie zmiany Uchwały Nr IX/64/2011 Rady Miejskiej </w:t>
            </w:r>
            <w:r w:rsidRPr="005D33B2">
              <w:br/>
              <w:t xml:space="preserve">w Barczewie z dnia 30 maja 2011 r. w sprawie ustalenia kryteriów i trybu przyznawania nagród dla nauczycieli </w:t>
            </w:r>
            <w:r w:rsidRPr="005D33B2">
              <w:br/>
              <w:t>ze środków zaplanowanych w budżecie Gminy Barczewo.</w:t>
            </w:r>
          </w:p>
        </w:tc>
      </w:tr>
    </w:tbl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06C86" w:rsidRDefault="00D657EC">
      <w:pPr>
        <w:numPr>
          <w:ilvl w:val="0"/>
          <w:numId w:val="1"/>
        </w:num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Skargi do Wojewódzkiego Sądu Administracyjnego oraz Naczelnego Sądu Administracyjnego wnoszone przez Wojewodę:</w:t>
      </w:r>
    </w:p>
    <w:tbl>
      <w:tblPr>
        <w:tblW w:w="10206" w:type="dxa"/>
        <w:tblInd w:w="-5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565"/>
        <w:gridCol w:w="1700"/>
        <w:gridCol w:w="2127"/>
        <w:gridCol w:w="5814"/>
      </w:tblGrid>
      <w:tr w:rsidR="00F06C86">
        <w:trPr>
          <w:trHeight w:val="66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F06C86" w:rsidRDefault="00D657EC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F06C86" w:rsidRDefault="00D657EC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Data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F06C86" w:rsidRDefault="00D657EC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Znak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F06C86" w:rsidRDefault="00D657EC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Przedmiot</w:t>
            </w:r>
          </w:p>
        </w:tc>
      </w:tr>
      <w:tr w:rsidR="00F06C8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F06C86" w:rsidRDefault="00D657EC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F06C86" w:rsidRDefault="005D33B2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7.12.2022 r.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F06C86" w:rsidRDefault="005D33B2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PN.0521.42</w:t>
            </w:r>
            <w:r w:rsidR="00D657EC">
              <w:rPr>
                <w:rFonts w:ascii="Times New Roman" w:eastAsia="Times New Roman" w:hAnsi="Times New Roman" w:cs="Times New Roman"/>
                <w:lang w:eastAsia="pl-PL"/>
              </w:rPr>
              <w:t>.2022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F06C86" w:rsidRPr="00D657EC" w:rsidRDefault="00D657EC" w:rsidP="00D657EC">
            <w:pPr>
              <w:tabs>
                <w:tab w:val="left" w:pos="708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7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Skarga do WSA na uchwałę nr </w:t>
            </w:r>
            <w:r w:rsidR="005D33B2" w:rsidRPr="00D657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VIII/52/22 Rady Miejskiej </w:t>
            </w:r>
            <w:r w:rsidR="005D33B2" w:rsidRPr="00D657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Pasłęku z dnia 22 czerwca 2022 r. w sprawie zmiany uchwały Nr II/18/11 Rady Miejskiej w Pasłęku z dnia 31 marca 2011 r. dotyczącej zasad i trybu korzystania ze świetlic wiejskich stanowiących własność Miasta i Gminy, usytuowanych na terenach sołectwa gminy Pasłęk.</w:t>
            </w:r>
          </w:p>
        </w:tc>
      </w:tr>
    </w:tbl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6C86" w:rsidRDefault="00D657EC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6C86" w:rsidRDefault="00D657EC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6C86" w:rsidRDefault="00F06C86"/>
    <w:sectPr w:rsidR="00F06C8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7796"/>
    <w:multiLevelType w:val="multilevel"/>
    <w:tmpl w:val="15D4DF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434C55"/>
    <w:multiLevelType w:val="multilevel"/>
    <w:tmpl w:val="5A7468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1AB63B8"/>
    <w:multiLevelType w:val="multilevel"/>
    <w:tmpl w:val="B5145A5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86"/>
    <w:rsid w:val="005D33B2"/>
    <w:rsid w:val="00C5136D"/>
    <w:rsid w:val="00D657EC"/>
    <w:rsid w:val="00F0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026A1-DDC9-4B22-909C-E900CB68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BF182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CE2F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77E2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A5D95-3488-471D-ADD0-B77ABEA6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1816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Poznańska</dc:creator>
  <dc:description/>
  <cp:lastModifiedBy>Magdalena Poznańska</cp:lastModifiedBy>
  <cp:revision>2</cp:revision>
  <dcterms:created xsi:type="dcterms:W3CDTF">2023-11-20T10:32:00Z</dcterms:created>
  <dcterms:modified xsi:type="dcterms:W3CDTF">2023-11-20T10:32:00Z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