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73204" w14:textId="5959DE50" w:rsidR="00E20601" w:rsidRPr="00A56FBD" w:rsidRDefault="004A7B41" w:rsidP="004773D2">
      <w:pPr>
        <w:pStyle w:val="Default"/>
        <w:spacing w:after="360"/>
        <w:ind w:left="426" w:hanging="426"/>
        <w:rPr>
          <w:bCs/>
          <w:color w:val="auto"/>
        </w:rPr>
      </w:pPr>
      <w:r>
        <w:rPr>
          <w:bCs/>
          <w:color w:val="auto"/>
        </w:rPr>
        <w:t>1</w:t>
      </w:r>
      <w:r w:rsidR="00D1323B">
        <w:rPr>
          <w:bCs/>
          <w:color w:val="auto"/>
        </w:rPr>
        <w:t>3</w:t>
      </w:r>
      <w:r w:rsidR="00E20601" w:rsidRPr="00A56FBD">
        <w:rPr>
          <w:bCs/>
          <w:color w:val="auto"/>
          <w14:ligatures w14:val="none"/>
        </w:rPr>
        <w:t>.</w:t>
      </w:r>
      <w:r w:rsidR="002E549A" w:rsidRPr="00A56FBD">
        <w:rPr>
          <w:bCs/>
          <w:color w:val="auto"/>
          <w14:ligatures w14:val="none"/>
        </w:rPr>
        <w:t>03</w:t>
      </w:r>
      <w:r w:rsidR="00E20601" w:rsidRPr="00A56FBD">
        <w:rPr>
          <w:bCs/>
          <w:color w:val="auto"/>
          <w14:ligatures w14:val="none"/>
        </w:rPr>
        <w:t>.202</w:t>
      </w:r>
      <w:r w:rsidR="002E549A" w:rsidRPr="00A56FBD">
        <w:rPr>
          <w:bCs/>
          <w:color w:val="auto"/>
          <w14:ligatures w14:val="none"/>
        </w:rPr>
        <w:t>4</w:t>
      </w:r>
      <w:r w:rsidR="00E20601" w:rsidRPr="00A56FBD">
        <w:rPr>
          <w:bCs/>
          <w:color w:val="auto"/>
          <w14:ligatures w14:val="none"/>
        </w:rPr>
        <w:t xml:space="preserve"> r.</w:t>
      </w:r>
    </w:p>
    <w:p w14:paraId="38F949E5" w14:textId="72F397D8" w:rsidR="007448A6" w:rsidRPr="00A56FBD" w:rsidRDefault="007448A6" w:rsidP="00A56FBD">
      <w:pPr>
        <w:pStyle w:val="Default"/>
        <w:spacing w:before="360" w:after="360" w:line="360" w:lineRule="auto"/>
        <w:rPr>
          <w:b/>
          <w:color w:val="auto"/>
        </w:rPr>
      </w:pPr>
      <w:r w:rsidRPr="00A56FBD">
        <w:rPr>
          <w:b/>
          <w:color w:val="auto"/>
        </w:rPr>
        <w:t>Informacja o zmianie w dokumentacji dla naboru nr FERC.</w:t>
      </w:r>
      <w:r w:rsidR="00C87D90" w:rsidRPr="00A56FBD">
        <w:rPr>
          <w:b/>
          <w:bCs/>
          <w:color w:val="auto"/>
        </w:rPr>
        <w:t xml:space="preserve">02.01-IP.01-001/23 </w:t>
      </w:r>
      <w:r w:rsidRPr="00A56FBD">
        <w:rPr>
          <w:b/>
          <w:color w:val="auto"/>
        </w:rPr>
        <w:t>w ramach Działani</w:t>
      </w:r>
      <w:r w:rsidR="00C87D90" w:rsidRPr="00A56FBD">
        <w:rPr>
          <w:b/>
          <w:color w:val="auto"/>
        </w:rPr>
        <w:t>a</w:t>
      </w:r>
      <w:r w:rsidRPr="00A56FBD">
        <w:rPr>
          <w:b/>
          <w:color w:val="auto"/>
        </w:rPr>
        <w:t xml:space="preserve"> FERC.0</w:t>
      </w:r>
      <w:r w:rsidR="00C87D90" w:rsidRPr="00A56FBD">
        <w:rPr>
          <w:b/>
          <w:color w:val="auto"/>
        </w:rPr>
        <w:t>2</w:t>
      </w:r>
      <w:r w:rsidRPr="00A56FBD">
        <w:rPr>
          <w:b/>
          <w:color w:val="auto"/>
        </w:rPr>
        <w:t xml:space="preserve">.01 </w:t>
      </w:r>
      <w:r w:rsidR="00FF74B4" w:rsidRPr="00A56FBD">
        <w:rPr>
          <w:b/>
          <w:bCs/>
          <w:color w:val="auto"/>
        </w:rPr>
        <w:t>Wysoka jakość i dostępność e-usług publicznych</w:t>
      </w:r>
      <w:r w:rsidRPr="00A56FBD">
        <w:rPr>
          <w:b/>
          <w:color w:val="auto"/>
        </w:rPr>
        <w:t>, Fundusze Europejskie na Rozwój Cyfrowy 2021-2027</w:t>
      </w:r>
    </w:p>
    <w:p w14:paraId="095F7574" w14:textId="4301C118" w:rsidR="00234D96" w:rsidRPr="00A56FBD" w:rsidRDefault="007448A6" w:rsidP="00A56FBD">
      <w:pPr>
        <w:spacing w:before="360" w:after="360" w:line="360" w:lineRule="auto"/>
        <w:rPr>
          <w:rFonts w:ascii="Calibri" w:hAnsi="Calibri" w:cs="Calibri"/>
          <w:sz w:val="24"/>
          <w:szCs w:val="24"/>
        </w:rPr>
      </w:pPr>
      <w:r w:rsidRPr="00A56FBD">
        <w:rPr>
          <w:rFonts w:ascii="Calibri" w:hAnsi="Calibri" w:cs="Calibri"/>
          <w:sz w:val="24"/>
          <w:szCs w:val="24"/>
        </w:rPr>
        <w:t>Wprowadzon</w:t>
      </w:r>
      <w:r w:rsidR="00A56FBD" w:rsidRPr="00A56FBD">
        <w:rPr>
          <w:rFonts w:ascii="Calibri" w:hAnsi="Calibri" w:cs="Calibri"/>
          <w:sz w:val="24"/>
          <w:szCs w:val="24"/>
        </w:rPr>
        <w:t>e</w:t>
      </w:r>
      <w:r w:rsidRPr="00A56FBD">
        <w:rPr>
          <w:rFonts w:ascii="Calibri" w:hAnsi="Calibri" w:cs="Calibri"/>
          <w:sz w:val="24"/>
          <w:szCs w:val="24"/>
        </w:rPr>
        <w:t xml:space="preserve"> zmian</w:t>
      </w:r>
      <w:r w:rsidR="00A56FBD" w:rsidRPr="00A56FBD">
        <w:rPr>
          <w:rFonts w:ascii="Calibri" w:hAnsi="Calibri" w:cs="Calibri"/>
          <w:sz w:val="24"/>
          <w:szCs w:val="24"/>
        </w:rPr>
        <w:t>y:</w:t>
      </w:r>
    </w:p>
    <w:p w14:paraId="515DD2B3" w14:textId="77777777" w:rsidR="00A56FBD" w:rsidRPr="00B35F20" w:rsidRDefault="00A56FBD" w:rsidP="004773D2">
      <w:pPr>
        <w:pStyle w:val="Akapitzlist"/>
        <w:numPr>
          <w:ilvl w:val="0"/>
          <w:numId w:val="9"/>
        </w:numPr>
        <w:tabs>
          <w:tab w:val="left" w:pos="0"/>
          <w:tab w:val="left" w:pos="284"/>
        </w:tabs>
        <w:spacing w:before="240" w:line="360" w:lineRule="auto"/>
        <w:ind w:left="0" w:firstLine="0"/>
        <w:jc w:val="left"/>
        <w:rPr>
          <w:rFonts w:ascii="Calibri" w:hAnsi="Calibri" w:cs="Calibri"/>
          <w:b/>
          <w:bCs/>
          <w:sz w:val="24"/>
          <w:szCs w:val="24"/>
        </w:rPr>
      </w:pPr>
      <w:r w:rsidRPr="00B35F20">
        <w:rPr>
          <w:rFonts w:ascii="Calibri" w:hAnsi="Calibri" w:cs="Calibri"/>
          <w:b/>
          <w:bCs/>
          <w:sz w:val="24"/>
          <w:szCs w:val="24"/>
        </w:rPr>
        <w:t xml:space="preserve">Regulamin wyboru projektów </w:t>
      </w:r>
      <w:r w:rsidR="00234D96" w:rsidRPr="00B35F20">
        <w:rPr>
          <w:rFonts w:ascii="Calibri" w:hAnsi="Calibri" w:cs="Calibri"/>
          <w:b/>
          <w:bCs/>
          <w:sz w:val="24"/>
          <w:szCs w:val="24"/>
        </w:rPr>
        <w:t>Zmieniono</w:t>
      </w:r>
      <w:r w:rsidR="00FE2D71" w:rsidRPr="00B35F20">
        <w:rPr>
          <w:rFonts w:ascii="Calibri" w:hAnsi="Calibri" w:cs="Calibri"/>
          <w:b/>
          <w:bCs/>
          <w:sz w:val="24"/>
          <w:szCs w:val="24"/>
        </w:rPr>
        <w:t xml:space="preserve"> brzmienie </w:t>
      </w:r>
      <w:bookmarkStart w:id="0" w:name="_Hlk161045130"/>
    </w:p>
    <w:p w14:paraId="36EFD987" w14:textId="77777777" w:rsidR="004773D2" w:rsidRDefault="00FE2D71" w:rsidP="004773D2">
      <w:pPr>
        <w:pStyle w:val="Akapitzlist"/>
        <w:numPr>
          <w:ilvl w:val="0"/>
          <w:numId w:val="5"/>
        </w:numPr>
        <w:tabs>
          <w:tab w:val="left" w:pos="284"/>
          <w:tab w:val="left" w:pos="426"/>
        </w:tabs>
        <w:spacing w:before="240" w:line="360" w:lineRule="auto"/>
        <w:ind w:left="284" w:hanging="284"/>
        <w:jc w:val="left"/>
        <w:rPr>
          <w:rFonts w:ascii="Calibri" w:hAnsi="Calibri" w:cs="Calibri"/>
          <w:sz w:val="24"/>
          <w:szCs w:val="24"/>
        </w:rPr>
      </w:pPr>
      <w:r w:rsidRPr="00A56FBD">
        <w:rPr>
          <w:rFonts w:ascii="Calibri" w:hAnsi="Calibri" w:cs="Calibri"/>
          <w:sz w:val="24"/>
          <w:szCs w:val="24"/>
        </w:rPr>
        <w:t>§ 4 ust. 2</w:t>
      </w:r>
      <w:bookmarkEnd w:id="0"/>
      <w:r w:rsidR="00A56FBD" w:rsidRPr="00A56FBD">
        <w:rPr>
          <w:rFonts w:ascii="Calibri" w:hAnsi="Calibri" w:cs="Calibri"/>
          <w:sz w:val="24"/>
          <w:szCs w:val="24"/>
        </w:rPr>
        <w:t xml:space="preserve"> otrzymuje </w:t>
      </w:r>
      <w:r w:rsidRPr="00A56FBD">
        <w:rPr>
          <w:rFonts w:ascii="Calibri" w:hAnsi="Calibri" w:cs="Calibri"/>
          <w:sz w:val="24"/>
          <w:szCs w:val="24"/>
        </w:rPr>
        <w:t>brzmienie:„2. Kwota środków przeznaczonych na dofinansowanie projektów w naborze wynosi 696 150 723,67 PLN (słownie: sześćset dziewięćdziesiąt sześć milionów sto pięćdziesiąt tysięcy siedemset dwadzieścia trzy złote i 67/100 PLN) i stanowi środki pochodzące z Europejskiego Funduszu Rozwoju Regionalnego ( 554 901 741,83 PLN) oraz współfinansowania krajowego z budżetu państwa ( 141 248 981,84 PLN).”</w:t>
      </w:r>
    </w:p>
    <w:p w14:paraId="48F25A50" w14:textId="40EF49D2" w:rsidR="00FE2D71" w:rsidRPr="004773D2" w:rsidRDefault="00B35F20" w:rsidP="004773D2">
      <w:pPr>
        <w:pStyle w:val="Akapitzlist"/>
        <w:numPr>
          <w:ilvl w:val="0"/>
          <w:numId w:val="5"/>
        </w:numPr>
        <w:tabs>
          <w:tab w:val="left" w:pos="284"/>
          <w:tab w:val="left" w:pos="426"/>
        </w:tabs>
        <w:spacing w:before="240" w:line="360" w:lineRule="auto"/>
        <w:ind w:left="284" w:hanging="284"/>
        <w:jc w:val="left"/>
        <w:rPr>
          <w:rFonts w:ascii="Calibri" w:hAnsi="Calibri" w:cs="Calibri"/>
          <w:sz w:val="24"/>
          <w:szCs w:val="24"/>
        </w:rPr>
      </w:pPr>
      <w:r w:rsidRPr="004773D2">
        <w:rPr>
          <w:rFonts w:ascii="Calibri" w:hAnsi="Calibri" w:cs="Calibri"/>
          <w:sz w:val="24"/>
          <w:szCs w:val="24"/>
        </w:rPr>
        <w:t xml:space="preserve">Załącznik do regulaminu </w:t>
      </w:r>
      <w:r w:rsidR="002A5219" w:rsidRPr="004773D2">
        <w:rPr>
          <w:rFonts w:ascii="Calibri" w:hAnsi="Calibri" w:cs="Calibri"/>
          <w:sz w:val="24"/>
          <w:szCs w:val="24"/>
        </w:rPr>
        <w:t>„</w:t>
      </w:r>
      <w:r w:rsidRPr="004773D2">
        <w:rPr>
          <w:rFonts w:ascii="Calibri" w:hAnsi="Calibri" w:cs="Calibri"/>
          <w:sz w:val="24"/>
          <w:szCs w:val="24"/>
        </w:rPr>
        <w:t>Lista dokumentów niezbędnych do zawarcia umowy/porozumienia o dofinansowanie projektu</w:t>
      </w:r>
      <w:r w:rsidR="002A5219" w:rsidRPr="004773D2">
        <w:rPr>
          <w:rFonts w:ascii="Calibri" w:hAnsi="Calibri" w:cs="Calibri"/>
          <w:sz w:val="24"/>
          <w:szCs w:val="24"/>
        </w:rPr>
        <w:t>”</w:t>
      </w:r>
      <w:r w:rsidRPr="004773D2">
        <w:rPr>
          <w:rFonts w:ascii="Calibri" w:hAnsi="Calibri" w:cs="Calibri"/>
          <w:sz w:val="24"/>
          <w:szCs w:val="24"/>
        </w:rPr>
        <w:t xml:space="preserve"> dodanie załącznika </w:t>
      </w:r>
      <w:r w:rsidR="002A5219" w:rsidRPr="004773D2">
        <w:rPr>
          <w:rFonts w:ascii="Calibri" w:hAnsi="Calibri" w:cs="Calibri"/>
          <w:sz w:val="24"/>
          <w:szCs w:val="24"/>
        </w:rPr>
        <w:t>„</w:t>
      </w:r>
      <w:r w:rsidRPr="004773D2">
        <w:rPr>
          <w:rFonts w:ascii="Calibri" w:hAnsi="Calibri" w:cs="Calibri"/>
          <w:sz w:val="24"/>
          <w:szCs w:val="24"/>
        </w:rPr>
        <w:t>Oświadczenie o wykorzystaniu produktu/produktów projektu do świadczenia usług w ramach publicznego systemu ochrony zdrowia</w:t>
      </w:r>
      <w:r w:rsidR="002A5219" w:rsidRPr="004773D2">
        <w:rPr>
          <w:rFonts w:ascii="Calibri" w:hAnsi="Calibri" w:cs="Calibri"/>
          <w:sz w:val="24"/>
          <w:szCs w:val="24"/>
        </w:rPr>
        <w:t>”</w:t>
      </w:r>
      <w:r w:rsidRPr="004773D2">
        <w:rPr>
          <w:rFonts w:ascii="Calibri" w:hAnsi="Calibri" w:cs="Calibri"/>
          <w:sz w:val="24"/>
          <w:szCs w:val="24"/>
        </w:rPr>
        <w:t>.</w:t>
      </w:r>
    </w:p>
    <w:p w14:paraId="47801648" w14:textId="48C6FF08" w:rsidR="00234D96" w:rsidRPr="00F97B04" w:rsidRDefault="00A56FBD" w:rsidP="004773D2">
      <w:pPr>
        <w:pStyle w:val="Akapitzlist"/>
        <w:numPr>
          <w:ilvl w:val="0"/>
          <w:numId w:val="9"/>
        </w:numPr>
        <w:tabs>
          <w:tab w:val="left" w:pos="284"/>
        </w:tabs>
        <w:spacing w:before="240" w:line="257" w:lineRule="auto"/>
        <w:ind w:left="0" w:firstLine="0"/>
        <w:jc w:val="left"/>
        <w:rPr>
          <w:rFonts w:ascii="Calibri" w:hAnsi="Calibri" w:cs="Calibri"/>
          <w:b/>
          <w:bCs/>
          <w:sz w:val="24"/>
          <w:szCs w:val="24"/>
        </w:rPr>
      </w:pPr>
      <w:r w:rsidRPr="00F97B04">
        <w:rPr>
          <w:rFonts w:ascii="Calibri" w:hAnsi="Calibri" w:cs="Calibri"/>
          <w:b/>
          <w:bCs/>
          <w:color w:val="000000" w:themeColor="text1"/>
          <w:sz w:val="24"/>
          <w:szCs w:val="24"/>
        </w:rPr>
        <w:t>w</w:t>
      </w:r>
      <w:r w:rsidR="00234D96" w:rsidRPr="00F97B04">
        <w:rPr>
          <w:rFonts w:ascii="Calibri" w:hAnsi="Calibri" w:cs="Calibri"/>
          <w:b/>
          <w:bCs/>
          <w:color w:val="000000" w:themeColor="text1"/>
          <w:sz w:val="24"/>
          <w:szCs w:val="24"/>
        </w:rPr>
        <w:t xml:space="preserve">zór </w:t>
      </w:r>
      <w:r w:rsidRPr="00F97B04">
        <w:rPr>
          <w:rFonts w:ascii="Calibri" w:hAnsi="Calibri" w:cs="Calibri"/>
          <w:b/>
          <w:bCs/>
          <w:color w:val="000000" w:themeColor="text1"/>
          <w:sz w:val="24"/>
          <w:szCs w:val="24"/>
        </w:rPr>
        <w:t>U</w:t>
      </w:r>
      <w:r w:rsidR="00234D96" w:rsidRPr="00F97B04">
        <w:rPr>
          <w:rFonts w:ascii="Calibri" w:hAnsi="Calibri" w:cs="Calibri"/>
          <w:b/>
          <w:bCs/>
          <w:color w:val="000000" w:themeColor="text1"/>
          <w:sz w:val="24"/>
          <w:szCs w:val="24"/>
        </w:rPr>
        <w:t>mowy o dofinansowanie projektu wraz z załącznikami</w:t>
      </w:r>
    </w:p>
    <w:p w14:paraId="31349AF3" w14:textId="4A293511" w:rsidR="004773D2" w:rsidRDefault="001E6A64" w:rsidP="004773D2">
      <w:pPr>
        <w:pStyle w:val="Akapitzlist"/>
        <w:numPr>
          <w:ilvl w:val="0"/>
          <w:numId w:val="11"/>
        </w:numPr>
        <w:tabs>
          <w:tab w:val="left" w:pos="284"/>
        </w:tabs>
        <w:spacing w:before="240" w:line="360" w:lineRule="auto"/>
        <w:ind w:left="284"/>
        <w:jc w:val="left"/>
        <w:rPr>
          <w:rFonts w:ascii="Calibri" w:hAnsi="Calibri" w:cs="Calibri"/>
          <w:sz w:val="24"/>
          <w:szCs w:val="24"/>
        </w:rPr>
      </w:pPr>
      <w:r w:rsidRPr="001E6A64">
        <w:rPr>
          <w:rFonts w:ascii="Calibri" w:hAnsi="Calibri" w:cs="Calibri"/>
          <w:sz w:val="24"/>
          <w:szCs w:val="24"/>
        </w:rPr>
        <w:t>§ 1 ust. 16 otrzymuje brzmienie „16 Rozporządzeniu nr 2023/2831 – oznacza to Rozporządzenie Komisji (UE) nr 2023/2831 z dnia 13 grudnia 2023 r. w sprawie stosowania art. 107 i 108 Traktatu o funkcjonowaniu Unii Europejskiej do pomocy de minimis (Dz. Urz. UE L z 15.12.2023, z późn. zm.)</w:t>
      </w:r>
      <w:r w:rsidR="000C6CDB">
        <w:rPr>
          <w:rFonts w:ascii="Calibri" w:hAnsi="Calibri" w:cs="Calibri"/>
          <w:sz w:val="24"/>
          <w:szCs w:val="24"/>
        </w:rPr>
        <w:t>”</w:t>
      </w:r>
      <w:r w:rsidR="005D1BE3">
        <w:rPr>
          <w:rFonts w:ascii="Calibri" w:hAnsi="Calibri" w:cs="Calibri"/>
          <w:sz w:val="24"/>
          <w:szCs w:val="24"/>
        </w:rPr>
        <w:t>,</w:t>
      </w:r>
    </w:p>
    <w:p w14:paraId="4D2127A5" w14:textId="77777777" w:rsidR="004773D2" w:rsidRDefault="001E6A64" w:rsidP="004773D2">
      <w:pPr>
        <w:pStyle w:val="Akapitzlist"/>
        <w:numPr>
          <w:ilvl w:val="0"/>
          <w:numId w:val="11"/>
        </w:numPr>
        <w:tabs>
          <w:tab w:val="left" w:pos="284"/>
        </w:tabs>
        <w:spacing w:before="240" w:line="360" w:lineRule="auto"/>
        <w:ind w:left="284"/>
        <w:jc w:val="left"/>
        <w:rPr>
          <w:rFonts w:ascii="Calibri" w:hAnsi="Calibri" w:cs="Calibri"/>
          <w:sz w:val="24"/>
          <w:szCs w:val="24"/>
        </w:rPr>
      </w:pPr>
      <w:r w:rsidRPr="001E6A64">
        <w:rPr>
          <w:rFonts w:ascii="Calibri" w:hAnsi="Calibri" w:cs="Calibri"/>
          <w:sz w:val="24"/>
          <w:szCs w:val="24"/>
        </w:rPr>
        <w:t xml:space="preserve">§ 1 ust. 19 otrzymuje brzmienie </w:t>
      </w:r>
      <w:r w:rsidR="00D1323B" w:rsidRPr="00D1323B">
        <w:rPr>
          <w:rFonts w:ascii="Calibri" w:hAnsi="Calibri" w:cs="Calibri"/>
          <w:sz w:val="24"/>
          <w:szCs w:val="24"/>
        </w:rPr>
        <w:t>„Umowie w sprawie zamówienia” – oznacza to umowę zawartą pomiędzy Beneficjentem a osobą trzecią, której celem będzie realizacja elementu Projektu;</w:t>
      </w:r>
      <w:r w:rsidR="000C6CDB">
        <w:rPr>
          <w:rFonts w:ascii="Calibri" w:hAnsi="Calibri" w:cs="Calibri"/>
          <w:sz w:val="24"/>
          <w:szCs w:val="24"/>
        </w:rPr>
        <w:t>”</w:t>
      </w:r>
      <w:r w:rsidR="005D1BE3">
        <w:rPr>
          <w:rFonts w:ascii="Calibri" w:hAnsi="Calibri" w:cs="Calibri"/>
          <w:sz w:val="24"/>
          <w:szCs w:val="24"/>
        </w:rPr>
        <w:t>,</w:t>
      </w:r>
    </w:p>
    <w:p w14:paraId="1175140B" w14:textId="77777777" w:rsidR="004773D2" w:rsidRDefault="00D1323B" w:rsidP="004773D2">
      <w:pPr>
        <w:pStyle w:val="Akapitzlist"/>
        <w:numPr>
          <w:ilvl w:val="0"/>
          <w:numId w:val="11"/>
        </w:numPr>
        <w:tabs>
          <w:tab w:val="left" w:pos="284"/>
        </w:tabs>
        <w:spacing w:before="240" w:line="360" w:lineRule="auto"/>
        <w:ind w:left="284"/>
        <w:jc w:val="left"/>
        <w:rPr>
          <w:rFonts w:ascii="Calibri" w:hAnsi="Calibri" w:cs="Calibri"/>
          <w:sz w:val="24"/>
          <w:szCs w:val="24"/>
        </w:rPr>
      </w:pPr>
      <w:r w:rsidRPr="004773D2">
        <w:rPr>
          <w:rFonts w:ascii="Calibri" w:hAnsi="Calibri" w:cs="Calibri"/>
          <w:sz w:val="24"/>
          <w:szCs w:val="24"/>
        </w:rPr>
        <w:t>§ 1 ust. 21 otrzymuje brzmienie „Wniosku” – oznacza to wniosek o dofinansowanie Projektu ze środków Funduszu złożony w ramach Programu, który stanowi Załącznik nr 3 do Umowy”;</w:t>
      </w:r>
    </w:p>
    <w:p w14:paraId="2F7C461D" w14:textId="5BF62CE5" w:rsidR="004773D2" w:rsidRDefault="001E6A64" w:rsidP="004773D2">
      <w:pPr>
        <w:pStyle w:val="Akapitzlist"/>
        <w:numPr>
          <w:ilvl w:val="0"/>
          <w:numId w:val="11"/>
        </w:numPr>
        <w:tabs>
          <w:tab w:val="left" w:pos="284"/>
        </w:tabs>
        <w:spacing w:before="240" w:line="360" w:lineRule="auto"/>
        <w:ind w:left="284"/>
        <w:jc w:val="left"/>
        <w:rPr>
          <w:rFonts w:ascii="Calibri" w:hAnsi="Calibri" w:cs="Calibri"/>
          <w:sz w:val="24"/>
          <w:szCs w:val="24"/>
        </w:rPr>
      </w:pPr>
      <w:r w:rsidRPr="004773D2">
        <w:rPr>
          <w:rFonts w:ascii="Calibri" w:hAnsi="Calibri" w:cs="Calibri"/>
          <w:sz w:val="24"/>
          <w:szCs w:val="24"/>
        </w:rPr>
        <w:lastRenderedPageBreak/>
        <w:t xml:space="preserve">§ 1 ust. 22 otrzymuje brzmienie „22 wydatkach kwalifikowalnych – oznacza to koszty i poniesione wydatki, uznane za kwalifikowalne i spełniające kryteria określone w </w:t>
      </w:r>
      <w:r w:rsidR="00B35F20" w:rsidRPr="004773D2">
        <w:rPr>
          <w:rFonts w:ascii="Calibri" w:hAnsi="Calibri" w:cs="Calibri"/>
          <w:sz w:val="24"/>
          <w:szCs w:val="24"/>
        </w:rPr>
        <w:t>Umowie</w:t>
      </w:r>
      <w:r w:rsidRPr="004773D2">
        <w:rPr>
          <w:rFonts w:ascii="Calibri" w:hAnsi="Calibri" w:cs="Calibri"/>
          <w:sz w:val="24"/>
          <w:szCs w:val="24"/>
        </w:rPr>
        <w:t xml:space="preserve"> oraz w dokumentach dotyczących kwalifikowalności opisanych w § 5</w:t>
      </w:r>
      <w:r w:rsidR="00FE0DB3">
        <w:rPr>
          <w:rFonts w:ascii="Calibri" w:hAnsi="Calibri" w:cs="Calibri"/>
          <w:sz w:val="24"/>
          <w:szCs w:val="24"/>
        </w:rPr>
        <w:t xml:space="preserve"> ust. 1 pkt 1 i 2</w:t>
      </w:r>
      <w:r w:rsidRPr="004773D2">
        <w:rPr>
          <w:rFonts w:ascii="Calibri" w:hAnsi="Calibri" w:cs="Calibri"/>
          <w:sz w:val="24"/>
          <w:szCs w:val="24"/>
        </w:rPr>
        <w:t xml:space="preserve"> </w:t>
      </w:r>
      <w:r w:rsidR="005D1BE3" w:rsidRPr="004773D2">
        <w:rPr>
          <w:rFonts w:ascii="Calibri" w:hAnsi="Calibri" w:cs="Calibri"/>
          <w:sz w:val="24"/>
          <w:szCs w:val="24"/>
        </w:rPr>
        <w:t>Umowy</w:t>
      </w:r>
      <w:r w:rsidR="000C6CDB" w:rsidRPr="004773D2">
        <w:rPr>
          <w:rFonts w:ascii="Calibri" w:hAnsi="Calibri" w:cs="Calibri"/>
          <w:sz w:val="24"/>
          <w:szCs w:val="24"/>
        </w:rPr>
        <w:t>”</w:t>
      </w:r>
      <w:r w:rsidR="005D1BE3" w:rsidRPr="004773D2">
        <w:rPr>
          <w:rFonts w:ascii="Calibri" w:hAnsi="Calibri" w:cs="Calibri"/>
          <w:sz w:val="24"/>
          <w:szCs w:val="24"/>
        </w:rPr>
        <w:t>,</w:t>
      </w:r>
    </w:p>
    <w:p w14:paraId="1460DAF9" w14:textId="77777777" w:rsidR="004773D2" w:rsidRDefault="001E6A64" w:rsidP="004773D2">
      <w:pPr>
        <w:pStyle w:val="Akapitzlist"/>
        <w:numPr>
          <w:ilvl w:val="0"/>
          <w:numId w:val="11"/>
        </w:numPr>
        <w:tabs>
          <w:tab w:val="left" w:pos="284"/>
        </w:tabs>
        <w:spacing w:before="240" w:line="360" w:lineRule="auto"/>
        <w:ind w:left="284"/>
        <w:jc w:val="left"/>
        <w:rPr>
          <w:rFonts w:ascii="Calibri" w:hAnsi="Calibri" w:cs="Calibri"/>
          <w:sz w:val="24"/>
          <w:szCs w:val="24"/>
        </w:rPr>
      </w:pPr>
      <w:r w:rsidRPr="004773D2">
        <w:rPr>
          <w:rFonts w:ascii="Calibri" w:hAnsi="Calibri" w:cs="Calibri"/>
          <w:sz w:val="24"/>
          <w:szCs w:val="24"/>
        </w:rPr>
        <w:t>w § 2 dodano ust.1</w:t>
      </w:r>
      <w:r w:rsidR="005D1BE3" w:rsidRPr="004773D2">
        <w:rPr>
          <w:rFonts w:ascii="Calibri" w:hAnsi="Calibri" w:cs="Calibri"/>
          <w:sz w:val="24"/>
          <w:szCs w:val="24"/>
        </w:rPr>
        <w:t>5</w:t>
      </w:r>
      <w:r w:rsidRPr="004773D2">
        <w:rPr>
          <w:rFonts w:ascii="Calibri" w:hAnsi="Calibri" w:cs="Calibri"/>
          <w:sz w:val="24"/>
          <w:szCs w:val="24"/>
        </w:rPr>
        <w:t xml:space="preserve"> „W przypadku projektów w obszarze ochrony zdrowia Beneficjent zobowiązany jest do zapewnienia, że publiczne podmioty lecznicze uczestniczące w  projekcie będą wykorzystywały produkt/produkty projektu realizowanego przez beneficjenta wyłącznie do świadczenia usług w ramach publicznego systemu ochrony zdrowia. Zapewnienie odbywa się w oparciu o oświadczenie stanowiące Załącznik nr 14 do </w:t>
      </w:r>
      <w:r w:rsidR="00D1323B" w:rsidRPr="004773D2">
        <w:rPr>
          <w:rFonts w:ascii="Calibri" w:hAnsi="Calibri" w:cs="Calibri"/>
          <w:sz w:val="24"/>
          <w:szCs w:val="24"/>
        </w:rPr>
        <w:t>Umowy</w:t>
      </w:r>
      <w:r w:rsidR="005208BD" w:rsidRPr="004773D2">
        <w:rPr>
          <w:rFonts w:ascii="Calibri" w:hAnsi="Calibri" w:cs="Calibri"/>
          <w:sz w:val="24"/>
          <w:szCs w:val="24"/>
        </w:rPr>
        <w:t>”</w:t>
      </w:r>
      <w:r w:rsidRPr="004773D2">
        <w:rPr>
          <w:rFonts w:ascii="Calibri" w:hAnsi="Calibri" w:cs="Calibri"/>
          <w:sz w:val="24"/>
          <w:szCs w:val="24"/>
        </w:rPr>
        <w:t>,</w:t>
      </w:r>
    </w:p>
    <w:p w14:paraId="2C362749" w14:textId="77777777" w:rsidR="004773D2" w:rsidRDefault="001E6A64" w:rsidP="004773D2">
      <w:pPr>
        <w:pStyle w:val="Akapitzlist"/>
        <w:numPr>
          <w:ilvl w:val="0"/>
          <w:numId w:val="11"/>
        </w:numPr>
        <w:tabs>
          <w:tab w:val="left" w:pos="284"/>
        </w:tabs>
        <w:spacing w:before="240" w:line="360" w:lineRule="auto"/>
        <w:ind w:left="284"/>
        <w:jc w:val="left"/>
        <w:rPr>
          <w:rFonts w:ascii="Calibri" w:hAnsi="Calibri" w:cs="Calibri"/>
          <w:sz w:val="24"/>
          <w:szCs w:val="24"/>
        </w:rPr>
      </w:pPr>
      <w:r w:rsidRPr="004773D2">
        <w:rPr>
          <w:rFonts w:ascii="Calibri" w:hAnsi="Calibri" w:cs="Calibri"/>
          <w:sz w:val="24"/>
          <w:szCs w:val="24"/>
        </w:rPr>
        <w:t xml:space="preserve"> § 4 ust. 1 pkt 5 otrzymuje brzmienie „poddania się kontroli w zakresie prawidłowości realizacji Projektu dokonywanej przez Instytucje Pośredniczącą na zasadach opisanych w § 13 oraz inne uprawnione podmioty wymienione w art. 25 ust. 2 Ustawy</w:t>
      </w:r>
      <w:r w:rsidR="000C6CDB" w:rsidRPr="004773D2">
        <w:rPr>
          <w:rFonts w:ascii="Calibri" w:hAnsi="Calibri" w:cs="Calibri"/>
          <w:sz w:val="24"/>
          <w:szCs w:val="24"/>
        </w:rPr>
        <w:t>”</w:t>
      </w:r>
      <w:r w:rsidR="005208BD" w:rsidRPr="004773D2">
        <w:rPr>
          <w:rFonts w:ascii="Calibri" w:hAnsi="Calibri" w:cs="Calibri"/>
          <w:sz w:val="24"/>
          <w:szCs w:val="24"/>
        </w:rPr>
        <w:t>,</w:t>
      </w:r>
    </w:p>
    <w:p w14:paraId="078A5C03" w14:textId="77777777" w:rsidR="004773D2" w:rsidRDefault="001E6A64" w:rsidP="004773D2">
      <w:pPr>
        <w:pStyle w:val="Akapitzlist"/>
        <w:numPr>
          <w:ilvl w:val="0"/>
          <w:numId w:val="11"/>
        </w:numPr>
        <w:tabs>
          <w:tab w:val="left" w:pos="284"/>
        </w:tabs>
        <w:spacing w:before="240" w:line="360" w:lineRule="auto"/>
        <w:ind w:left="284"/>
        <w:jc w:val="left"/>
        <w:rPr>
          <w:rFonts w:ascii="Calibri" w:hAnsi="Calibri" w:cs="Calibri"/>
          <w:sz w:val="24"/>
          <w:szCs w:val="24"/>
        </w:rPr>
      </w:pPr>
      <w:r w:rsidRPr="004773D2">
        <w:rPr>
          <w:rFonts w:ascii="Calibri" w:hAnsi="Calibri" w:cs="Calibri"/>
          <w:sz w:val="24"/>
          <w:szCs w:val="24"/>
        </w:rPr>
        <w:t>§ 4 ust. 1 dodano „ pkt 9)</w:t>
      </w:r>
      <w:r w:rsidRPr="004773D2">
        <w:rPr>
          <w:rFonts w:ascii="Calibri" w:hAnsi="Calibri" w:cs="Calibri"/>
          <w:sz w:val="24"/>
          <w:szCs w:val="24"/>
        </w:rPr>
        <w:tab/>
        <w:t>przeciwdziałania wystąpieniu nieprawidłowości, w tym nadużyć finansowych”,</w:t>
      </w:r>
    </w:p>
    <w:p w14:paraId="31815F87" w14:textId="77777777" w:rsidR="004773D2" w:rsidRDefault="001E6A64" w:rsidP="004773D2">
      <w:pPr>
        <w:pStyle w:val="Akapitzlist"/>
        <w:numPr>
          <w:ilvl w:val="0"/>
          <w:numId w:val="11"/>
        </w:numPr>
        <w:tabs>
          <w:tab w:val="left" w:pos="284"/>
        </w:tabs>
        <w:spacing w:before="240" w:line="360" w:lineRule="auto"/>
        <w:ind w:left="284"/>
        <w:jc w:val="left"/>
        <w:rPr>
          <w:rFonts w:ascii="Calibri" w:hAnsi="Calibri" w:cs="Calibri"/>
          <w:sz w:val="24"/>
          <w:szCs w:val="24"/>
        </w:rPr>
      </w:pPr>
      <w:r w:rsidRPr="004773D2">
        <w:rPr>
          <w:rFonts w:ascii="Calibri" w:hAnsi="Calibri" w:cs="Calibri"/>
          <w:sz w:val="24"/>
          <w:szCs w:val="24"/>
        </w:rPr>
        <w:t xml:space="preserve"> § 5 ust. 1 pkt 2 dodano „Katalogu wydatków kwalifikowalnych II priorytetu programu Fundusze Europejskie na Rozwój Cyfrowy 2021-2027 (dalej: „Katalog”), dostępnym na stronie:https://www.rozwojcyfrowy.gov.pl/strony/dowiedz-sie-wiecej-o-programie/prawo-i-dokumenty/katalog-wydatkow-kwalifikowalnych-ii-priorytetu-programu-ferc-2021-2027/;”,</w:t>
      </w:r>
    </w:p>
    <w:p w14:paraId="3EF1C00C" w14:textId="77777777" w:rsidR="004773D2" w:rsidRDefault="005D1BE3" w:rsidP="004773D2">
      <w:pPr>
        <w:pStyle w:val="Akapitzlist"/>
        <w:numPr>
          <w:ilvl w:val="0"/>
          <w:numId w:val="11"/>
        </w:numPr>
        <w:tabs>
          <w:tab w:val="left" w:pos="284"/>
        </w:tabs>
        <w:spacing w:before="240" w:line="360" w:lineRule="auto"/>
        <w:ind w:left="284"/>
        <w:jc w:val="left"/>
        <w:rPr>
          <w:rFonts w:ascii="Calibri" w:hAnsi="Calibri" w:cs="Calibri"/>
          <w:sz w:val="24"/>
          <w:szCs w:val="24"/>
        </w:rPr>
      </w:pPr>
      <w:r w:rsidRPr="004773D2">
        <w:rPr>
          <w:rFonts w:ascii="Calibri" w:hAnsi="Calibri" w:cs="Calibri"/>
          <w:sz w:val="24"/>
          <w:szCs w:val="24"/>
        </w:rPr>
        <w:t>§ 5 u</w:t>
      </w:r>
      <w:r w:rsidR="001E6A64" w:rsidRPr="004773D2">
        <w:rPr>
          <w:rFonts w:ascii="Calibri" w:hAnsi="Calibri" w:cs="Calibri"/>
          <w:sz w:val="24"/>
          <w:szCs w:val="24"/>
        </w:rPr>
        <w:t>sunięto zapis</w:t>
      </w:r>
      <w:r w:rsidR="00D1323B" w:rsidRPr="004773D2">
        <w:rPr>
          <w:rFonts w:ascii="Calibri" w:hAnsi="Calibri" w:cs="Calibri"/>
          <w:sz w:val="24"/>
          <w:szCs w:val="24"/>
        </w:rPr>
        <w:t xml:space="preserve"> </w:t>
      </w:r>
      <w:r w:rsidR="000C6CDB" w:rsidRPr="004773D2">
        <w:rPr>
          <w:rFonts w:ascii="Calibri" w:hAnsi="Calibri" w:cs="Calibri"/>
          <w:sz w:val="24"/>
          <w:szCs w:val="24"/>
        </w:rPr>
        <w:t>„</w:t>
      </w:r>
      <w:r w:rsidR="001E6A64" w:rsidRPr="004773D2">
        <w:rPr>
          <w:rFonts w:ascii="Calibri" w:hAnsi="Calibri" w:cs="Calibri"/>
          <w:sz w:val="24"/>
          <w:szCs w:val="24"/>
        </w:rPr>
        <w:t>Beneficjent zobowiązuje się do zapewnienia uodpornienia inwestycji na zmiany klimatu zgodnie z art. 73 ust. 2 lit. j Rozporządzenia ogólnego</w:t>
      </w:r>
      <w:r w:rsidR="000C6CDB" w:rsidRPr="004773D2">
        <w:rPr>
          <w:rFonts w:ascii="Calibri" w:hAnsi="Calibri" w:cs="Calibri"/>
          <w:sz w:val="24"/>
          <w:szCs w:val="24"/>
        </w:rPr>
        <w:t>”</w:t>
      </w:r>
      <w:r w:rsidR="001E6A64" w:rsidRPr="004773D2">
        <w:rPr>
          <w:rFonts w:ascii="Calibri" w:hAnsi="Calibri" w:cs="Calibri"/>
          <w:sz w:val="24"/>
          <w:szCs w:val="24"/>
        </w:rPr>
        <w:t>,</w:t>
      </w:r>
    </w:p>
    <w:p w14:paraId="3461A02A" w14:textId="77777777" w:rsidR="004773D2" w:rsidRDefault="001E6A64" w:rsidP="004773D2">
      <w:pPr>
        <w:pStyle w:val="Akapitzlist"/>
        <w:numPr>
          <w:ilvl w:val="0"/>
          <w:numId w:val="11"/>
        </w:numPr>
        <w:tabs>
          <w:tab w:val="left" w:pos="284"/>
        </w:tabs>
        <w:spacing w:before="240" w:line="360" w:lineRule="auto"/>
        <w:ind w:left="284"/>
        <w:jc w:val="left"/>
        <w:rPr>
          <w:rFonts w:ascii="Calibri" w:hAnsi="Calibri" w:cs="Calibri"/>
          <w:sz w:val="24"/>
          <w:szCs w:val="24"/>
        </w:rPr>
      </w:pPr>
      <w:r w:rsidRPr="004773D2">
        <w:rPr>
          <w:rFonts w:ascii="Calibri" w:hAnsi="Calibri" w:cs="Calibri"/>
          <w:sz w:val="24"/>
          <w:szCs w:val="24"/>
        </w:rPr>
        <w:t xml:space="preserve">§ 5 ust. 3 otrzymuje brzmienie „3.W przypadku, gdy ogłoszona w trakcie realizacji Projektu (po zawarciu </w:t>
      </w:r>
      <w:r w:rsidR="00B35F20" w:rsidRPr="004773D2">
        <w:rPr>
          <w:rFonts w:ascii="Calibri" w:hAnsi="Calibri" w:cs="Calibri"/>
          <w:sz w:val="24"/>
          <w:szCs w:val="24"/>
        </w:rPr>
        <w:t>Umowy</w:t>
      </w:r>
      <w:r w:rsidRPr="004773D2">
        <w:rPr>
          <w:rFonts w:ascii="Calibri" w:hAnsi="Calibri" w:cs="Calibri"/>
          <w:sz w:val="24"/>
          <w:szCs w:val="24"/>
        </w:rPr>
        <w:t>) wersja Wytycznych dotyczących kwalifikowalności/ Katalogu wprowadza rozwiązania korzystniejsze dla Beneficjenta, dopuszcza się możliwość ich zastosowania w odniesieniu do wydatków poniesionych przed wejściem w życie nowego brzmienia wyżej wymienionych dokumentów”,</w:t>
      </w:r>
    </w:p>
    <w:p w14:paraId="1870F0F1" w14:textId="77777777" w:rsidR="004773D2" w:rsidRDefault="00D1323B" w:rsidP="004773D2">
      <w:pPr>
        <w:pStyle w:val="Akapitzlist"/>
        <w:numPr>
          <w:ilvl w:val="0"/>
          <w:numId w:val="11"/>
        </w:numPr>
        <w:tabs>
          <w:tab w:val="left" w:pos="284"/>
        </w:tabs>
        <w:spacing w:before="240" w:line="360" w:lineRule="auto"/>
        <w:ind w:left="284"/>
        <w:jc w:val="left"/>
        <w:rPr>
          <w:rFonts w:ascii="Calibri" w:hAnsi="Calibri" w:cs="Calibri"/>
          <w:sz w:val="24"/>
          <w:szCs w:val="24"/>
        </w:rPr>
      </w:pPr>
      <w:r w:rsidRPr="004773D2">
        <w:rPr>
          <w:rFonts w:ascii="Calibri" w:hAnsi="Calibri" w:cs="Calibri"/>
          <w:sz w:val="24"/>
          <w:szCs w:val="24"/>
        </w:rPr>
        <w:t xml:space="preserve">§ 8 ust. 3 otrzymuje brzmienie „Beneficjent jest zobowiązany do rozliczenia całości </w:t>
      </w:r>
      <w:r w:rsidRPr="004773D2">
        <w:rPr>
          <w:rFonts w:ascii="Calibri" w:hAnsi="Calibri" w:cs="Calibri"/>
          <w:sz w:val="24"/>
          <w:szCs w:val="24"/>
        </w:rPr>
        <w:lastRenderedPageBreak/>
        <w:t>otrzymanego dofinansowania we wniosku o płatność końcową, o którym mowa w § 9 ust. 16 i 17.”;</w:t>
      </w:r>
    </w:p>
    <w:p w14:paraId="076413A9" w14:textId="77777777" w:rsidR="004773D2" w:rsidRDefault="001E6A64" w:rsidP="004773D2">
      <w:pPr>
        <w:pStyle w:val="Akapitzlist"/>
        <w:numPr>
          <w:ilvl w:val="0"/>
          <w:numId w:val="11"/>
        </w:numPr>
        <w:tabs>
          <w:tab w:val="left" w:pos="284"/>
        </w:tabs>
        <w:spacing w:before="240" w:line="360" w:lineRule="auto"/>
        <w:ind w:left="284"/>
        <w:jc w:val="left"/>
        <w:rPr>
          <w:rFonts w:ascii="Calibri" w:hAnsi="Calibri" w:cs="Calibri"/>
          <w:sz w:val="24"/>
          <w:szCs w:val="24"/>
        </w:rPr>
      </w:pPr>
      <w:r w:rsidRPr="004773D2">
        <w:rPr>
          <w:rFonts w:ascii="Calibri" w:hAnsi="Calibri" w:cs="Calibri"/>
          <w:sz w:val="24"/>
          <w:szCs w:val="24"/>
        </w:rPr>
        <w:t>§ 1</w:t>
      </w:r>
      <w:r w:rsidR="005D1BE3" w:rsidRPr="004773D2">
        <w:rPr>
          <w:rFonts w:ascii="Calibri" w:hAnsi="Calibri" w:cs="Calibri"/>
          <w:sz w:val="24"/>
          <w:szCs w:val="24"/>
        </w:rPr>
        <w:t>7</w:t>
      </w:r>
      <w:r w:rsidRPr="004773D2">
        <w:rPr>
          <w:rFonts w:ascii="Calibri" w:hAnsi="Calibri" w:cs="Calibri"/>
          <w:sz w:val="24"/>
          <w:szCs w:val="24"/>
        </w:rPr>
        <w:t xml:space="preserve"> otrzymuje brzmienie „ Kontrola w miejscu realizacji projektu”</w:t>
      </w:r>
    </w:p>
    <w:p w14:paraId="1C1F8917" w14:textId="77777777" w:rsidR="004773D2" w:rsidRDefault="001E6A64" w:rsidP="004773D2">
      <w:pPr>
        <w:pStyle w:val="Akapitzlist"/>
        <w:numPr>
          <w:ilvl w:val="0"/>
          <w:numId w:val="11"/>
        </w:numPr>
        <w:tabs>
          <w:tab w:val="left" w:pos="284"/>
        </w:tabs>
        <w:spacing w:before="240" w:line="360" w:lineRule="auto"/>
        <w:ind w:left="284"/>
        <w:jc w:val="left"/>
        <w:rPr>
          <w:rFonts w:ascii="Calibri" w:hAnsi="Calibri" w:cs="Calibri"/>
          <w:sz w:val="24"/>
          <w:szCs w:val="24"/>
        </w:rPr>
      </w:pPr>
      <w:r w:rsidRPr="004773D2">
        <w:rPr>
          <w:rFonts w:ascii="Calibri" w:hAnsi="Calibri" w:cs="Calibri"/>
          <w:sz w:val="24"/>
          <w:szCs w:val="24"/>
        </w:rPr>
        <w:t>§ 1</w:t>
      </w:r>
      <w:r w:rsidR="005D1BE3" w:rsidRPr="004773D2">
        <w:rPr>
          <w:rFonts w:ascii="Calibri" w:hAnsi="Calibri" w:cs="Calibri"/>
          <w:sz w:val="24"/>
          <w:szCs w:val="24"/>
        </w:rPr>
        <w:t>7</w:t>
      </w:r>
      <w:r w:rsidRPr="004773D2">
        <w:rPr>
          <w:rFonts w:ascii="Calibri" w:hAnsi="Calibri" w:cs="Calibri"/>
          <w:sz w:val="24"/>
          <w:szCs w:val="24"/>
        </w:rPr>
        <w:t xml:space="preserve"> usunięto zapis  „Beneficjent zobowiązuje się poddać kontroli w zakresie prawidłowości realizacji Projektu dokonywanej przez Instytucję Pośredniczącą oraz inne uprawnione podmioty wymienione w art. 25 ust. 2 Ustawy</w:t>
      </w:r>
      <w:r w:rsidR="000C6CDB" w:rsidRPr="004773D2">
        <w:rPr>
          <w:rFonts w:ascii="Calibri" w:hAnsi="Calibri" w:cs="Calibri"/>
          <w:sz w:val="24"/>
          <w:szCs w:val="24"/>
        </w:rPr>
        <w:t>”</w:t>
      </w:r>
      <w:r w:rsidRPr="004773D2">
        <w:rPr>
          <w:rFonts w:ascii="Calibri" w:hAnsi="Calibri" w:cs="Calibri"/>
          <w:sz w:val="24"/>
          <w:szCs w:val="24"/>
        </w:rPr>
        <w:t>.</w:t>
      </w:r>
      <w:r w:rsidR="005208BD" w:rsidRPr="004773D2">
        <w:rPr>
          <w:rFonts w:ascii="Calibri" w:hAnsi="Calibri" w:cs="Calibri"/>
          <w:sz w:val="24"/>
          <w:szCs w:val="24"/>
        </w:rPr>
        <w:t>,</w:t>
      </w:r>
      <w:r w:rsidRPr="004773D2">
        <w:rPr>
          <w:rFonts w:ascii="Calibri" w:hAnsi="Calibri" w:cs="Calibri"/>
          <w:sz w:val="24"/>
          <w:szCs w:val="24"/>
        </w:rPr>
        <w:t xml:space="preserve"> </w:t>
      </w:r>
    </w:p>
    <w:p w14:paraId="50060602" w14:textId="77777777" w:rsidR="004773D2" w:rsidRDefault="001E6A64" w:rsidP="004773D2">
      <w:pPr>
        <w:pStyle w:val="Akapitzlist"/>
        <w:numPr>
          <w:ilvl w:val="0"/>
          <w:numId w:val="11"/>
        </w:numPr>
        <w:tabs>
          <w:tab w:val="left" w:pos="284"/>
        </w:tabs>
        <w:spacing w:before="240" w:line="360" w:lineRule="auto"/>
        <w:ind w:left="284"/>
        <w:jc w:val="left"/>
        <w:rPr>
          <w:rFonts w:ascii="Calibri" w:hAnsi="Calibri" w:cs="Calibri"/>
          <w:sz w:val="24"/>
          <w:szCs w:val="24"/>
        </w:rPr>
      </w:pPr>
      <w:r w:rsidRPr="004773D2">
        <w:rPr>
          <w:rFonts w:ascii="Calibri" w:hAnsi="Calibri" w:cs="Calibri"/>
          <w:sz w:val="24"/>
          <w:szCs w:val="24"/>
        </w:rPr>
        <w:t>§ 1</w:t>
      </w:r>
      <w:r w:rsidR="005D1BE3" w:rsidRPr="004773D2">
        <w:rPr>
          <w:rFonts w:ascii="Calibri" w:hAnsi="Calibri" w:cs="Calibri"/>
          <w:sz w:val="24"/>
          <w:szCs w:val="24"/>
        </w:rPr>
        <w:t>7</w:t>
      </w:r>
      <w:r w:rsidRPr="004773D2">
        <w:rPr>
          <w:rFonts w:ascii="Calibri" w:hAnsi="Calibri" w:cs="Calibri"/>
          <w:sz w:val="24"/>
          <w:szCs w:val="24"/>
        </w:rPr>
        <w:t xml:space="preserve"> ust. 5 otrzymuje brzmienie „5.Ustalenia Instytucji Pośredniczącej oraz podmiotów, o których mowa w § 4 ust. 1 pkt. 5, mogą prowadzić do korekty wydatków kwalifikowalnych rozliczonych w ramach Projektu zgodnie z </w:t>
      </w:r>
      <w:r w:rsidR="00B22741" w:rsidRPr="004773D2">
        <w:rPr>
          <w:rFonts w:ascii="Calibri" w:hAnsi="Calibri" w:cs="Calibri"/>
          <w:sz w:val="24"/>
          <w:szCs w:val="24"/>
        </w:rPr>
        <w:t>§ 10 lub § 12</w:t>
      </w:r>
      <w:r w:rsidR="000C6CDB" w:rsidRPr="004773D2">
        <w:rPr>
          <w:rFonts w:ascii="Calibri" w:hAnsi="Calibri" w:cs="Calibri"/>
          <w:sz w:val="24"/>
          <w:szCs w:val="24"/>
        </w:rPr>
        <w:t>”</w:t>
      </w:r>
      <w:r w:rsidRPr="004773D2">
        <w:rPr>
          <w:rFonts w:ascii="Calibri" w:hAnsi="Calibri" w:cs="Calibri"/>
          <w:sz w:val="24"/>
          <w:szCs w:val="24"/>
        </w:rPr>
        <w:t>.</w:t>
      </w:r>
      <w:r w:rsidR="005208BD" w:rsidRPr="004773D2">
        <w:rPr>
          <w:rFonts w:ascii="Calibri" w:hAnsi="Calibri" w:cs="Calibri"/>
          <w:sz w:val="24"/>
          <w:szCs w:val="24"/>
        </w:rPr>
        <w:t>,</w:t>
      </w:r>
    </w:p>
    <w:p w14:paraId="2D4048CC" w14:textId="77777777" w:rsidR="004773D2" w:rsidRDefault="001E6A64" w:rsidP="004773D2">
      <w:pPr>
        <w:pStyle w:val="Akapitzlist"/>
        <w:numPr>
          <w:ilvl w:val="0"/>
          <w:numId w:val="11"/>
        </w:numPr>
        <w:tabs>
          <w:tab w:val="left" w:pos="284"/>
        </w:tabs>
        <w:spacing w:before="240" w:line="360" w:lineRule="auto"/>
        <w:ind w:left="284"/>
        <w:jc w:val="left"/>
        <w:rPr>
          <w:rFonts w:ascii="Calibri" w:hAnsi="Calibri" w:cs="Calibri"/>
          <w:sz w:val="24"/>
          <w:szCs w:val="24"/>
        </w:rPr>
      </w:pPr>
      <w:r w:rsidRPr="004773D2">
        <w:rPr>
          <w:rFonts w:ascii="Calibri" w:hAnsi="Calibri" w:cs="Calibri"/>
          <w:sz w:val="24"/>
          <w:szCs w:val="24"/>
        </w:rPr>
        <w:t>§ 1</w:t>
      </w:r>
      <w:r w:rsidR="005208BD" w:rsidRPr="004773D2">
        <w:rPr>
          <w:rFonts w:ascii="Calibri" w:hAnsi="Calibri" w:cs="Calibri"/>
          <w:sz w:val="24"/>
          <w:szCs w:val="24"/>
        </w:rPr>
        <w:t>9</w:t>
      </w:r>
      <w:r w:rsidRPr="004773D2">
        <w:rPr>
          <w:rFonts w:ascii="Calibri" w:hAnsi="Calibri" w:cs="Calibri"/>
          <w:sz w:val="24"/>
          <w:szCs w:val="24"/>
        </w:rPr>
        <w:t xml:space="preserve"> </w:t>
      </w:r>
      <w:r w:rsidR="00A249F0" w:rsidRPr="004773D2">
        <w:rPr>
          <w:rFonts w:ascii="Calibri" w:hAnsi="Calibri" w:cs="Calibri"/>
          <w:sz w:val="24"/>
          <w:szCs w:val="24"/>
        </w:rPr>
        <w:t xml:space="preserve">otrzymuje brzmienie </w:t>
      </w:r>
    </w:p>
    <w:p w14:paraId="5C0C890F" w14:textId="59DDCE4D" w:rsidR="00A249F0" w:rsidRPr="004773D2" w:rsidRDefault="00A249F0" w:rsidP="004773D2">
      <w:pPr>
        <w:pStyle w:val="Akapitzlist"/>
        <w:tabs>
          <w:tab w:val="left" w:pos="284"/>
        </w:tabs>
        <w:spacing w:before="240" w:line="360" w:lineRule="auto"/>
        <w:ind w:left="284" w:firstLine="0"/>
        <w:jc w:val="left"/>
        <w:rPr>
          <w:rFonts w:ascii="Calibri" w:hAnsi="Calibri" w:cs="Calibri"/>
          <w:sz w:val="24"/>
          <w:szCs w:val="24"/>
        </w:rPr>
      </w:pPr>
      <w:r w:rsidRPr="004773D2">
        <w:rPr>
          <w:rFonts w:ascii="Calibri" w:hAnsi="Calibri" w:cs="Calibri"/>
          <w:sz w:val="24"/>
          <w:szCs w:val="24"/>
        </w:rPr>
        <w:t>„1.Beneficjent/Partner/podmiot upoważniony do ponoszenia wydatków jest zobowiązany przestrzegać unijnych i krajowych przepisów oraz postanowień dokumentów, o których mowa w § 5 ust. 1 pkt 1, które regulują kwestie udzielania zamówień.</w:t>
      </w:r>
    </w:p>
    <w:p w14:paraId="67F2F391" w14:textId="77777777" w:rsidR="00A249F0" w:rsidRPr="00A249F0" w:rsidRDefault="00A249F0" w:rsidP="004773D2">
      <w:pPr>
        <w:pStyle w:val="Akapitzlist"/>
        <w:tabs>
          <w:tab w:val="left" w:pos="284"/>
        </w:tabs>
        <w:spacing w:before="360" w:after="360" w:line="360" w:lineRule="auto"/>
        <w:ind w:left="284" w:firstLine="0"/>
        <w:contextualSpacing/>
        <w:jc w:val="left"/>
        <w:rPr>
          <w:rFonts w:ascii="Calibri" w:hAnsi="Calibri" w:cs="Calibri"/>
          <w:sz w:val="24"/>
          <w:szCs w:val="24"/>
        </w:rPr>
      </w:pPr>
      <w:r w:rsidRPr="00A249F0">
        <w:rPr>
          <w:rFonts w:ascii="Calibri" w:hAnsi="Calibri" w:cs="Calibri"/>
          <w:sz w:val="24"/>
          <w:szCs w:val="24"/>
        </w:rPr>
        <w:t>2.</w:t>
      </w:r>
      <w:r w:rsidRPr="00A249F0">
        <w:rPr>
          <w:rFonts w:ascii="Calibri" w:hAnsi="Calibri" w:cs="Calibri"/>
          <w:sz w:val="24"/>
          <w:szCs w:val="24"/>
        </w:rPr>
        <w:tab/>
        <w:t>Zamówienia w ramach Projektu udzielane są zgodnie z ustawą Pzp albo zgodnie z zasadami określonymi w Wytycznych dot. kwalifikowalności.</w:t>
      </w:r>
    </w:p>
    <w:p w14:paraId="6E76E9D3" w14:textId="77777777" w:rsidR="00A249F0" w:rsidRPr="00A249F0" w:rsidRDefault="00A249F0" w:rsidP="004773D2">
      <w:pPr>
        <w:pStyle w:val="Akapitzlist"/>
        <w:tabs>
          <w:tab w:val="left" w:pos="284"/>
        </w:tabs>
        <w:spacing w:before="360" w:after="360" w:line="360" w:lineRule="auto"/>
        <w:ind w:left="284" w:firstLine="0"/>
        <w:contextualSpacing/>
        <w:jc w:val="left"/>
        <w:rPr>
          <w:rFonts w:ascii="Calibri" w:hAnsi="Calibri" w:cs="Calibri"/>
          <w:sz w:val="24"/>
          <w:szCs w:val="24"/>
        </w:rPr>
      </w:pPr>
      <w:r w:rsidRPr="00A249F0">
        <w:rPr>
          <w:rFonts w:ascii="Calibri" w:hAnsi="Calibri" w:cs="Calibri"/>
          <w:sz w:val="24"/>
          <w:szCs w:val="24"/>
        </w:rPr>
        <w:t>3.</w:t>
      </w:r>
      <w:r w:rsidRPr="00A249F0">
        <w:rPr>
          <w:rFonts w:ascii="Calibri" w:hAnsi="Calibri" w:cs="Calibri"/>
          <w:sz w:val="24"/>
          <w:szCs w:val="24"/>
        </w:rPr>
        <w:tab/>
        <w:t>Beneficjent/Partner/podmiot upoważniony do ponoszenia wydatków po zawarciu umowy w sprawie zamówienia, poprzez system CST2021, niezwłocznie przesyłają do Instytucji Pośredniczącej dokumentację dotyczącą przeprowadzonego postępowania oraz umowę w sprawie zamówienia wraz z załącznikami.</w:t>
      </w:r>
    </w:p>
    <w:p w14:paraId="62F52FEC" w14:textId="77777777" w:rsidR="00A249F0" w:rsidRPr="00A249F0" w:rsidRDefault="00A249F0" w:rsidP="004773D2">
      <w:pPr>
        <w:pStyle w:val="Akapitzlist"/>
        <w:tabs>
          <w:tab w:val="left" w:pos="284"/>
        </w:tabs>
        <w:spacing w:before="240" w:line="360" w:lineRule="auto"/>
        <w:ind w:left="284" w:firstLine="0"/>
        <w:jc w:val="left"/>
        <w:rPr>
          <w:rFonts w:ascii="Calibri" w:hAnsi="Calibri" w:cs="Calibri"/>
          <w:sz w:val="24"/>
          <w:szCs w:val="24"/>
        </w:rPr>
      </w:pPr>
      <w:r w:rsidRPr="00A249F0">
        <w:rPr>
          <w:rFonts w:ascii="Calibri" w:hAnsi="Calibri" w:cs="Calibri"/>
          <w:sz w:val="24"/>
          <w:szCs w:val="24"/>
        </w:rPr>
        <w:t>4.</w:t>
      </w:r>
      <w:r w:rsidRPr="00A249F0">
        <w:rPr>
          <w:rFonts w:ascii="Calibri" w:hAnsi="Calibri" w:cs="Calibri"/>
          <w:sz w:val="24"/>
          <w:szCs w:val="24"/>
        </w:rPr>
        <w:tab/>
        <w:t>Beneficjent/Partner/podmiot upoważniony do ponoszenia wydatków zobowiązani są gromadzić wszelką dokumentację związaną z realizacją Projektu w ramach umowy w sprawie zamówienia, w tym wszelkie protokoły, aneksy, porozumienia, oświadczenia i umowy z podwykonawcami i udostępnić je na żądanie Instytucji Pośredniczącej. W razie prowadzenia komunikacji z wykonawcą umowy w sprawie zamówienia za pośrednictwem systemu teleinformatycznego, Beneficjent, Partner lub podmiot upoważniony do ponoszenia wydatków jest zobowiązany umożliwić Instytucji Pośredniczącej, na jej żądanie, dostęp do tego systemu teleinformatycznego. W przypadku konieczności pozyskania dokumentacji związanej z realizacją Projektu, Instytucja Pośrednicząca informuje Beneficjenta o konieczności oraz terminie jej przekazania.</w:t>
      </w:r>
    </w:p>
    <w:p w14:paraId="733C5CB4" w14:textId="77777777" w:rsidR="00A249F0" w:rsidRPr="00A249F0" w:rsidRDefault="00A249F0" w:rsidP="004773D2">
      <w:pPr>
        <w:pStyle w:val="Akapitzlist"/>
        <w:tabs>
          <w:tab w:val="left" w:pos="284"/>
        </w:tabs>
        <w:spacing w:before="360" w:after="360" w:line="360" w:lineRule="auto"/>
        <w:ind w:left="284" w:firstLine="0"/>
        <w:contextualSpacing/>
        <w:jc w:val="left"/>
        <w:rPr>
          <w:rFonts w:ascii="Calibri" w:hAnsi="Calibri" w:cs="Calibri"/>
          <w:sz w:val="24"/>
          <w:szCs w:val="24"/>
        </w:rPr>
      </w:pPr>
      <w:r w:rsidRPr="00A249F0">
        <w:rPr>
          <w:rFonts w:ascii="Calibri" w:hAnsi="Calibri" w:cs="Calibri"/>
          <w:sz w:val="24"/>
          <w:szCs w:val="24"/>
        </w:rPr>
        <w:lastRenderedPageBreak/>
        <w:t>5.</w:t>
      </w:r>
      <w:r w:rsidRPr="00A249F0">
        <w:rPr>
          <w:rFonts w:ascii="Calibri" w:hAnsi="Calibri" w:cs="Calibri"/>
          <w:sz w:val="24"/>
          <w:szCs w:val="24"/>
        </w:rPr>
        <w:tab/>
        <w:t>Beneficjent, Partner i podmiot upoważniony do ponoszenia wydatków który udziela zamówienia w trybie in-house , zapewni w umowie zawartej w ramach trybu in-house, że wydatki ponoszone przez wykonawcę będą dokonywane w sposób efektywny, oszczędny i terminowy oraz zobliguje wykonawcę do prowadzenia, w związku z realizowanym Projektem, wyodrębnionej ewidencji księgowej oraz ewidencji czasu zaangażowania pracowników wykonawcy w realizację Projektu.</w:t>
      </w:r>
    </w:p>
    <w:p w14:paraId="1652542E" w14:textId="6DBD5BC6" w:rsidR="001E6A64" w:rsidRPr="00A249F0" w:rsidRDefault="00A249F0" w:rsidP="004773D2">
      <w:pPr>
        <w:pStyle w:val="Akapitzlist"/>
        <w:tabs>
          <w:tab w:val="left" w:pos="284"/>
        </w:tabs>
        <w:spacing w:before="240" w:line="360" w:lineRule="auto"/>
        <w:ind w:left="284" w:firstLine="0"/>
        <w:jc w:val="left"/>
        <w:rPr>
          <w:rFonts w:ascii="Calibri" w:hAnsi="Calibri" w:cs="Calibri"/>
          <w:sz w:val="24"/>
          <w:szCs w:val="24"/>
        </w:rPr>
      </w:pPr>
      <w:r w:rsidRPr="00A249F0">
        <w:rPr>
          <w:rFonts w:ascii="Calibri" w:hAnsi="Calibri" w:cs="Calibri"/>
          <w:sz w:val="24"/>
          <w:szCs w:val="24"/>
        </w:rPr>
        <w:t>6.</w:t>
      </w:r>
      <w:r w:rsidRPr="00A249F0">
        <w:rPr>
          <w:rFonts w:ascii="Calibri" w:hAnsi="Calibri" w:cs="Calibri"/>
          <w:sz w:val="24"/>
          <w:szCs w:val="24"/>
        </w:rPr>
        <w:tab/>
        <w:t>Instytucja Pośrednicząca w przypadku stwierdzenia naruszenia przez Beneficjenta/ Partnera lub podmiot upoważniony do ponoszenia wydatków postanowień ust. 1-5, może dokonywać korekt finansowych lub pomniejszyć kwotę dofinansowania środków, zgodnie z dokumentem, o którym mowa w § 5 ust. 1 pkt 8. Korekty finansowe lub pomniejszenia wydatków będą nakładane przez Instytucję Pośredniczącą, która stosuje odpowiednio Stawki procentowe korekt finansowych i pomniejszeń dla poszczególnych kategorii nieprawidłowości indywidualnych, które obejmują całość lub część wydatków kwalifikowalnych poniesionych w ramach zamówień zrealizowanych z naruszeniem ust. 1. § 12 stosuje się odpowiednio.</w:t>
      </w:r>
    </w:p>
    <w:p w14:paraId="280AE134" w14:textId="77777777" w:rsidR="004773D2" w:rsidRDefault="001E6A64" w:rsidP="004773D2">
      <w:pPr>
        <w:pStyle w:val="Akapitzlist"/>
        <w:numPr>
          <w:ilvl w:val="0"/>
          <w:numId w:val="11"/>
        </w:numPr>
        <w:tabs>
          <w:tab w:val="left" w:pos="284"/>
        </w:tabs>
        <w:spacing w:before="240" w:line="360" w:lineRule="auto"/>
        <w:ind w:left="284"/>
        <w:jc w:val="left"/>
        <w:rPr>
          <w:rFonts w:ascii="Calibri" w:hAnsi="Calibri" w:cs="Calibri"/>
          <w:sz w:val="24"/>
          <w:szCs w:val="24"/>
        </w:rPr>
      </w:pPr>
      <w:r w:rsidRPr="001E6A64">
        <w:rPr>
          <w:rFonts w:ascii="Calibri" w:hAnsi="Calibri" w:cs="Calibri"/>
          <w:sz w:val="24"/>
          <w:szCs w:val="24"/>
        </w:rPr>
        <w:t>§ 1</w:t>
      </w:r>
      <w:r w:rsidR="005208BD">
        <w:rPr>
          <w:rFonts w:ascii="Calibri" w:hAnsi="Calibri" w:cs="Calibri"/>
          <w:sz w:val="24"/>
          <w:szCs w:val="24"/>
        </w:rPr>
        <w:t>9</w:t>
      </w:r>
      <w:r w:rsidRPr="001E6A64">
        <w:rPr>
          <w:rFonts w:ascii="Calibri" w:hAnsi="Calibri" w:cs="Calibri"/>
          <w:sz w:val="24"/>
          <w:szCs w:val="24"/>
        </w:rPr>
        <w:t xml:space="preserve"> ust. 5 dodano przypis do pojęcia in-house </w:t>
      </w:r>
      <w:r w:rsidR="000C6CDB">
        <w:rPr>
          <w:rFonts w:ascii="Calibri" w:hAnsi="Calibri" w:cs="Calibri"/>
          <w:sz w:val="24"/>
          <w:szCs w:val="24"/>
        </w:rPr>
        <w:t>„</w:t>
      </w:r>
      <w:r w:rsidR="0059373D" w:rsidRPr="0059373D">
        <w:rPr>
          <w:rFonts w:ascii="Calibri" w:hAnsi="Calibri" w:cs="Calibri"/>
          <w:sz w:val="24"/>
          <w:szCs w:val="24"/>
        </w:rPr>
        <w:t>Pojęcie to zostało wykształcone w orzecznictwie Trybunału Sprawiedliwości Unii Europejskiej (TSUE) i obejmuje ono zamówienia udzielane przez instytucje zamawiające podległym sobie podmiotom. W odniesieniu do tej kategorii zamówień mamy do czynienia z utrwalonym już orzecznictwem TSUE, zgodnie z którym nie ma obowiązku ogłaszania przetargu, nawet w przypadku, gdy zleceniobiorca jest podmiotem prawnie odrębnym od instytucji zamawiającej, gdy spełnione zostaną dwa warunki. Po pierwsze organ administracji publicznej będący instytucją zamawiającą musi sprawować nad tym odrębnym podmiotem kontrolę analogiczną do kontroli sprawowanej nad swoimi własnymi służbami, a po drugie podmiot ten musi wykonywać swoją działalność w zasadniczej części na rzecz kontrolującej ją jednostki lub jednostek. Na gruncie ustawy Pzp kwestia zamówień w trybie in-house została uregulowana w art. 214 ust. 1 pkt 11-14. W Wytycznych dot. kwalifikowalności kwestię tę uregulowano w sekcji 3.2.1 pkt 2 lit. i).</w:t>
      </w:r>
      <w:r w:rsidR="000C6CDB">
        <w:rPr>
          <w:rFonts w:ascii="Calibri" w:hAnsi="Calibri" w:cs="Calibri"/>
          <w:sz w:val="24"/>
          <w:szCs w:val="24"/>
        </w:rPr>
        <w:t>”</w:t>
      </w:r>
    </w:p>
    <w:p w14:paraId="67805AEE" w14:textId="7CF67476" w:rsidR="00592767" w:rsidRDefault="001E6A64" w:rsidP="00592767">
      <w:pPr>
        <w:pStyle w:val="Akapitzlist"/>
        <w:numPr>
          <w:ilvl w:val="0"/>
          <w:numId w:val="11"/>
        </w:numPr>
        <w:tabs>
          <w:tab w:val="left" w:pos="284"/>
        </w:tabs>
        <w:spacing w:before="240" w:line="360" w:lineRule="auto"/>
        <w:ind w:left="284"/>
        <w:jc w:val="left"/>
        <w:rPr>
          <w:rFonts w:ascii="Calibri" w:hAnsi="Calibri" w:cs="Calibri"/>
          <w:sz w:val="24"/>
          <w:szCs w:val="24"/>
        </w:rPr>
      </w:pPr>
      <w:r w:rsidRPr="004773D2">
        <w:rPr>
          <w:rFonts w:ascii="Calibri" w:hAnsi="Calibri" w:cs="Calibri"/>
          <w:sz w:val="24"/>
          <w:szCs w:val="24"/>
        </w:rPr>
        <w:t xml:space="preserve">§ </w:t>
      </w:r>
      <w:r w:rsidR="005208BD" w:rsidRPr="004773D2">
        <w:rPr>
          <w:rFonts w:ascii="Calibri" w:hAnsi="Calibri" w:cs="Calibri"/>
          <w:sz w:val="24"/>
          <w:szCs w:val="24"/>
        </w:rPr>
        <w:t>22</w:t>
      </w:r>
      <w:r w:rsidRPr="004773D2">
        <w:rPr>
          <w:rFonts w:ascii="Calibri" w:hAnsi="Calibri" w:cs="Calibri"/>
          <w:sz w:val="24"/>
          <w:szCs w:val="24"/>
        </w:rPr>
        <w:t xml:space="preserve"> ust.2 pkt 9 otrzymuje brzmienie „9)</w:t>
      </w:r>
      <w:r w:rsidRPr="004773D2">
        <w:rPr>
          <w:rFonts w:ascii="Calibri" w:hAnsi="Calibri" w:cs="Calibri"/>
          <w:sz w:val="24"/>
          <w:szCs w:val="24"/>
        </w:rPr>
        <w:tab/>
        <w:t xml:space="preserve">jeżeli Projekt ma znaczenie strategiczne  lub jego całkowity koszt przekracza 10 mln EURO , zorganizowania wydarzenia lub działania informacyjno-promocyjnego (np. konferencję prasową, wydarzenie promujące Projekt, </w:t>
      </w:r>
      <w:r w:rsidRPr="004773D2">
        <w:rPr>
          <w:rFonts w:ascii="Calibri" w:hAnsi="Calibri" w:cs="Calibri"/>
          <w:sz w:val="24"/>
          <w:szCs w:val="24"/>
        </w:rPr>
        <w:lastRenderedPageBreak/>
        <w:t xml:space="preserve">prezentację Projektu na targach branżowych) w ważnym momencie realizacji Projektu, np. na otwarcie Projektu, zakończenie Projektu lub jego ważnego etapu np. rozpoczęcie inwestycji, oddanie inwestycji do użytkowania itp. Do udziału w wydarzeniu informacyjno-promocyjnym należy zaprosić z co najmniej 4-tygodniowym wyprzedzeniem przedstawicieli Komisji Europejskiej i Instytucji Zarządzającej za pośrednictwem poczty elektronicznej pod adresem: polskacyfrowa@mfipr.gov.pl oraz </w:t>
      </w:r>
      <w:r w:rsidR="00592767">
        <w:rPr>
          <w:rFonts w:ascii="Calibri" w:hAnsi="Calibri" w:cs="Calibri"/>
          <w:sz w:val="24"/>
          <w:szCs w:val="24"/>
        </w:rPr>
        <w:t>regio-poland@ec.europa.eu</w:t>
      </w:r>
      <w:r w:rsidR="000C6CDB" w:rsidRPr="004773D2">
        <w:rPr>
          <w:rFonts w:ascii="Calibri" w:hAnsi="Calibri" w:cs="Calibri"/>
          <w:sz w:val="24"/>
          <w:szCs w:val="24"/>
        </w:rPr>
        <w:t>”</w:t>
      </w:r>
      <w:r w:rsidRPr="004773D2">
        <w:rPr>
          <w:rFonts w:ascii="Calibri" w:hAnsi="Calibri" w:cs="Calibri"/>
          <w:sz w:val="24"/>
          <w:szCs w:val="24"/>
        </w:rPr>
        <w:t>.</w:t>
      </w:r>
      <w:r w:rsidR="005208BD" w:rsidRPr="004773D2">
        <w:rPr>
          <w:rFonts w:ascii="Calibri" w:hAnsi="Calibri" w:cs="Calibri"/>
          <w:sz w:val="24"/>
          <w:szCs w:val="24"/>
        </w:rPr>
        <w:t>,</w:t>
      </w:r>
    </w:p>
    <w:p w14:paraId="5BD8B25E" w14:textId="4F2C09CA" w:rsidR="005E3BA3" w:rsidRDefault="005E3BA3" w:rsidP="00592767">
      <w:pPr>
        <w:pStyle w:val="Akapitzlist"/>
        <w:numPr>
          <w:ilvl w:val="0"/>
          <w:numId w:val="11"/>
        </w:numPr>
        <w:tabs>
          <w:tab w:val="left" w:pos="284"/>
        </w:tabs>
        <w:spacing w:before="240" w:line="360" w:lineRule="auto"/>
        <w:ind w:left="284"/>
        <w:jc w:val="left"/>
        <w:rPr>
          <w:rFonts w:ascii="Calibri" w:hAnsi="Calibri" w:cs="Calibri"/>
          <w:sz w:val="24"/>
          <w:szCs w:val="24"/>
        </w:rPr>
      </w:pPr>
      <w:r w:rsidRPr="00592767">
        <w:rPr>
          <w:rFonts w:ascii="Calibri" w:hAnsi="Calibri" w:cs="Calibri"/>
          <w:sz w:val="24"/>
          <w:szCs w:val="24"/>
        </w:rPr>
        <w:t>§ 22 ust. 10 pkt 2 otrzymuje brzmienie „na czas nieokreślony, przy czym Beneficjent zobowiązuje się do nie wypowiadania licencji przed upływem 10 lat od jej udzielenia”;</w:t>
      </w:r>
    </w:p>
    <w:p w14:paraId="5ABEBB41" w14:textId="1FFEA543" w:rsidR="00FE0DB3" w:rsidRDefault="00FE0DB3" w:rsidP="00592767">
      <w:pPr>
        <w:pStyle w:val="Akapitzlist"/>
        <w:numPr>
          <w:ilvl w:val="0"/>
          <w:numId w:val="11"/>
        </w:numPr>
        <w:tabs>
          <w:tab w:val="left" w:pos="284"/>
        </w:tabs>
        <w:spacing w:before="240" w:line="360" w:lineRule="auto"/>
        <w:ind w:left="284"/>
        <w:jc w:val="left"/>
        <w:rPr>
          <w:rFonts w:ascii="Calibri" w:hAnsi="Calibri" w:cs="Calibri"/>
          <w:sz w:val="24"/>
          <w:szCs w:val="24"/>
        </w:rPr>
      </w:pPr>
      <w:bookmarkStart w:id="1" w:name="_Hlk161228607"/>
      <w:r w:rsidRPr="00FE0DB3">
        <w:rPr>
          <w:rFonts w:ascii="Calibri" w:hAnsi="Calibri" w:cs="Calibri"/>
          <w:sz w:val="24"/>
          <w:szCs w:val="24"/>
        </w:rPr>
        <w:t>§ 26</w:t>
      </w:r>
      <w:r>
        <w:rPr>
          <w:rFonts w:ascii="Calibri" w:hAnsi="Calibri" w:cs="Calibri"/>
          <w:sz w:val="24"/>
          <w:szCs w:val="24"/>
        </w:rPr>
        <w:t xml:space="preserve"> pkt 2 otrzymuje brzmienie </w:t>
      </w:r>
      <w:bookmarkEnd w:id="1"/>
      <w:r>
        <w:rPr>
          <w:rFonts w:ascii="Calibri" w:hAnsi="Calibri" w:cs="Calibri"/>
          <w:sz w:val="24"/>
          <w:szCs w:val="24"/>
        </w:rPr>
        <w:t>„Rozporządzenie nr 2023/2831”</w:t>
      </w:r>
    </w:p>
    <w:p w14:paraId="0BD5DE42" w14:textId="7A24B716" w:rsidR="00FE0DB3" w:rsidRPr="00592767" w:rsidRDefault="00FE0DB3" w:rsidP="00592767">
      <w:pPr>
        <w:pStyle w:val="Akapitzlist"/>
        <w:numPr>
          <w:ilvl w:val="0"/>
          <w:numId w:val="11"/>
        </w:numPr>
        <w:tabs>
          <w:tab w:val="left" w:pos="284"/>
        </w:tabs>
        <w:spacing w:before="240" w:line="360" w:lineRule="auto"/>
        <w:ind w:left="284"/>
        <w:jc w:val="left"/>
        <w:rPr>
          <w:rFonts w:ascii="Calibri" w:hAnsi="Calibri" w:cs="Calibri"/>
          <w:sz w:val="24"/>
          <w:szCs w:val="24"/>
        </w:rPr>
      </w:pPr>
      <w:r w:rsidRPr="00FE0DB3">
        <w:rPr>
          <w:rFonts w:ascii="Calibri" w:hAnsi="Calibri" w:cs="Calibri"/>
          <w:sz w:val="24"/>
          <w:szCs w:val="24"/>
        </w:rPr>
        <w:t xml:space="preserve">§ 26 pkt </w:t>
      </w:r>
      <w:r>
        <w:rPr>
          <w:rFonts w:ascii="Calibri" w:hAnsi="Calibri" w:cs="Calibri"/>
          <w:sz w:val="24"/>
          <w:szCs w:val="24"/>
        </w:rPr>
        <w:t>3</w:t>
      </w:r>
      <w:r w:rsidRPr="00FE0DB3">
        <w:rPr>
          <w:rFonts w:ascii="Calibri" w:hAnsi="Calibri" w:cs="Calibri"/>
          <w:sz w:val="24"/>
          <w:szCs w:val="24"/>
        </w:rPr>
        <w:t xml:space="preserve"> otrzymuje brzmienie</w:t>
      </w:r>
      <w:r>
        <w:rPr>
          <w:rFonts w:ascii="Calibri" w:hAnsi="Calibri" w:cs="Calibri"/>
          <w:sz w:val="24"/>
          <w:szCs w:val="24"/>
        </w:rPr>
        <w:t xml:space="preserve"> „ Ustawa z dnia 23 kwietnia 1964 r.- Kodeks cywilny (Dz. U. z 2023 r. poz 1610 z późń. zm)”,</w:t>
      </w:r>
    </w:p>
    <w:p w14:paraId="1620D646" w14:textId="60BDA72C" w:rsidR="005208BD" w:rsidRDefault="00FE0DB3" w:rsidP="004773D2">
      <w:pPr>
        <w:pStyle w:val="Akapitzlist"/>
        <w:tabs>
          <w:tab w:val="left" w:pos="284"/>
        </w:tabs>
        <w:spacing w:before="360" w:after="360" w:line="360" w:lineRule="auto"/>
        <w:ind w:left="0" w:firstLine="0"/>
        <w:contextualSpacing/>
        <w:jc w:val="left"/>
        <w:rPr>
          <w:rFonts w:ascii="Calibri" w:hAnsi="Calibri" w:cs="Calibri"/>
          <w:sz w:val="24"/>
          <w:szCs w:val="24"/>
        </w:rPr>
      </w:pPr>
      <w:r>
        <w:rPr>
          <w:rFonts w:ascii="Calibri" w:hAnsi="Calibri" w:cs="Calibri"/>
          <w:sz w:val="24"/>
          <w:szCs w:val="24"/>
        </w:rPr>
        <w:t>u</w:t>
      </w:r>
      <w:r w:rsidR="001E6A64" w:rsidRPr="001E6A64">
        <w:rPr>
          <w:rFonts w:ascii="Calibri" w:hAnsi="Calibri" w:cs="Calibri"/>
          <w:sz w:val="24"/>
          <w:szCs w:val="24"/>
        </w:rPr>
        <w:t>)</w:t>
      </w:r>
      <w:r w:rsidR="001E6A64" w:rsidRPr="001E6A64">
        <w:rPr>
          <w:rFonts w:ascii="Calibri" w:hAnsi="Calibri" w:cs="Calibri"/>
          <w:sz w:val="24"/>
          <w:szCs w:val="24"/>
        </w:rPr>
        <w:tab/>
      </w:r>
      <w:bookmarkStart w:id="2" w:name="_Hlk161211707"/>
      <w:bookmarkStart w:id="3" w:name="_Hlk161228489"/>
      <w:r w:rsidR="001E6A64" w:rsidRPr="001E6A64">
        <w:rPr>
          <w:rFonts w:ascii="Calibri" w:hAnsi="Calibri" w:cs="Calibri"/>
          <w:sz w:val="24"/>
          <w:szCs w:val="24"/>
        </w:rPr>
        <w:t>§</w:t>
      </w:r>
      <w:bookmarkEnd w:id="2"/>
      <w:r w:rsidR="001E6A64" w:rsidRPr="001E6A64">
        <w:rPr>
          <w:rFonts w:ascii="Calibri" w:hAnsi="Calibri" w:cs="Calibri"/>
          <w:sz w:val="24"/>
          <w:szCs w:val="24"/>
        </w:rPr>
        <w:t xml:space="preserve"> 2</w:t>
      </w:r>
      <w:r w:rsidR="005208BD">
        <w:rPr>
          <w:rFonts w:ascii="Calibri" w:hAnsi="Calibri" w:cs="Calibri"/>
          <w:sz w:val="24"/>
          <w:szCs w:val="24"/>
        </w:rPr>
        <w:t>6</w:t>
      </w:r>
      <w:r w:rsidR="001E6A64" w:rsidRPr="001E6A64">
        <w:rPr>
          <w:rFonts w:ascii="Calibri" w:hAnsi="Calibri" w:cs="Calibri"/>
          <w:sz w:val="24"/>
          <w:szCs w:val="24"/>
        </w:rPr>
        <w:t xml:space="preserve"> </w:t>
      </w:r>
      <w:bookmarkEnd w:id="3"/>
      <w:r w:rsidR="001E6A64" w:rsidRPr="001E6A64">
        <w:rPr>
          <w:rFonts w:ascii="Calibri" w:hAnsi="Calibri" w:cs="Calibri"/>
          <w:sz w:val="24"/>
          <w:szCs w:val="24"/>
        </w:rPr>
        <w:t>dodano pkt 8 Ustawy pz</w:t>
      </w:r>
      <w:r w:rsidR="005208BD">
        <w:rPr>
          <w:rFonts w:ascii="Calibri" w:hAnsi="Calibri" w:cs="Calibri"/>
          <w:sz w:val="24"/>
          <w:szCs w:val="24"/>
        </w:rPr>
        <w:t>p,</w:t>
      </w:r>
    </w:p>
    <w:p w14:paraId="69EB7B03" w14:textId="645F301E" w:rsidR="001E6A64" w:rsidRDefault="00FE0DB3" w:rsidP="004773D2">
      <w:pPr>
        <w:pStyle w:val="Akapitzlist"/>
        <w:tabs>
          <w:tab w:val="left" w:pos="284"/>
        </w:tabs>
        <w:spacing w:before="240" w:line="360" w:lineRule="auto"/>
        <w:ind w:left="0" w:firstLine="0"/>
        <w:jc w:val="left"/>
        <w:rPr>
          <w:rFonts w:ascii="Calibri" w:hAnsi="Calibri" w:cs="Calibri"/>
          <w:sz w:val="24"/>
          <w:szCs w:val="24"/>
        </w:rPr>
      </w:pPr>
      <w:r>
        <w:rPr>
          <w:rFonts w:ascii="Calibri" w:hAnsi="Calibri" w:cs="Calibri"/>
          <w:sz w:val="24"/>
          <w:szCs w:val="24"/>
        </w:rPr>
        <w:t>w</w:t>
      </w:r>
      <w:r w:rsidR="005208BD">
        <w:rPr>
          <w:rFonts w:ascii="Calibri" w:hAnsi="Calibri" w:cs="Calibri"/>
          <w:sz w:val="24"/>
          <w:szCs w:val="24"/>
        </w:rPr>
        <w:t>)</w:t>
      </w:r>
      <w:r w:rsidR="005208BD">
        <w:rPr>
          <w:rFonts w:ascii="Calibri" w:hAnsi="Calibri" w:cs="Calibri"/>
          <w:sz w:val="24"/>
          <w:szCs w:val="24"/>
        </w:rPr>
        <w:tab/>
      </w:r>
      <w:r w:rsidR="001E6A64" w:rsidRPr="005208BD">
        <w:rPr>
          <w:rFonts w:ascii="Calibri" w:hAnsi="Calibri" w:cs="Calibri"/>
          <w:sz w:val="24"/>
          <w:szCs w:val="24"/>
        </w:rPr>
        <w:t>§ 2</w:t>
      </w:r>
      <w:r w:rsidR="00B2621F">
        <w:rPr>
          <w:rFonts w:ascii="Calibri" w:hAnsi="Calibri" w:cs="Calibri"/>
          <w:sz w:val="24"/>
          <w:szCs w:val="24"/>
        </w:rPr>
        <w:t>9</w:t>
      </w:r>
      <w:r w:rsidR="001E6A64" w:rsidRPr="005208BD">
        <w:rPr>
          <w:rFonts w:ascii="Calibri" w:hAnsi="Calibri" w:cs="Calibri"/>
          <w:sz w:val="24"/>
          <w:szCs w:val="24"/>
        </w:rPr>
        <w:t xml:space="preserve"> dodano Załącznik nr 14 </w:t>
      </w:r>
      <w:r w:rsidR="000C6CDB">
        <w:rPr>
          <w:rFonts w:ascii="Calibri" w:hAnsi="Calibri" w:cs="Calibri"/>
          <w:sz w:val="24"/>
          <w:szCs w:val="24"/>
        </w:rPr>
        <w:t>„</w:t>
      </w:r>
      <w:r w:rsidR="001E6A64" w:rsidRPr="005208BD">
        <w:rPr>
          <w:rFonts w:ascii="Calibri" w:hAnsi="Calibri" w:cs="Calibri"/>
          <w:sz w:val="24"/>
          <w:szCs w:val="24"/>
        </w:rPr>
        <w:t>Oświadczenie o wykorzystaniu produktu/produktów projektu do świadczenia usług w ramach publicznego systemu ochrony zdrowia</w:t>
      </w:r>
      <w:r w:rsidR="000C6CDB">
        <w:rPr>
          <w:rFonts w:ascii="Calibri" w:hAnsi="Calibri" w:cs="Calibri"/>
          <w:sz w:val="24"/>
          <w:szCs w:val="24"/>
        </w:rPr>
        <w:t>”</w:t>
      </w:r>
      <w:r w:rsidR="001E6A64" w:rsidRPr="005208BD">
        <w:rPr>
          <w:rFonts w:ascii="Calibri" w:hAnsi="Calibri" w:cs="Calibri"/>
          <w:sz w:val="24"/>
          <w:szCs w:val="24"/>
        </w:rPr>
        <w:t>.</w:t>
      </w:r>
    </w:p>
    <w:p w14:paraId="08D47B33" w14:textId="77777777" w:rsidR="005208BD" w:rsidRPr="005208BD" w:rsidRDefault="005208BD" w:rsidP="004773D2">
      <w:pPr>
        <w:pStyle w:val="Akapitzlist"/>
        <w:tabs>
          <w:tab w:val="left" w:pos="284"/>
        </w:tabs>
        <w:spacing w:before="240" w:line="360" w:lineRule="auto"/>
        <w:ind w:left="0" w:firstLine="0"/>
        <w:jc w:val="left"/>
        <w:rPr>
          <w:rFonts w:ascii="Calibri" w:hAnsi="Calibri" w:cs="Calibri"/>
          <w:sz w:val="24"/>
          <w:szCs w:val="24"/>
        </w:rPr>
      </w:pPr>
    </w:p>
    <w:p w14:paraId="40080475" w14:textId="080DAF95" w:rsidR="005D78E5" w:rsidRPr="005208BD" w:rsidRDefault="00234D96" w:rsidP="004773D2">
      <w:pPr>
        <w:pStyle w:val="Akapitzlist"/>
        <w:numPr>
          <w:ilvl w:val="0"/>
          <w:numId w:val="9"/>
        </w:numPr>
        <w:tabs>
          <w:tab w:val="left" w:pos="284"/>
        </w:tabs>
        <w:spacing w:before="360" w:after="360" w:line="360" w:lineRule="auto"/>
        <w:ind w:left="0" w:firstLine="0"/>
        <w:contextualSpacing/>
        <w:jc w:val="left"/>
        <w:rPr>
          <w:rFonts w:ascii="Calibri" w:hAnsi="Calibri" w:cs="Calibri"/>
          <w:b/>
          <w:bCs/>
          <w:sz w:val="24"/>
          <w:szCs w:val="24"/>
        </w:rPr>
      </w:pPr>
      <w:r w:rsidRPr="005208BD">
        <w:rPr>
          <w:rFonts w:ascii="Calibri" w:hAnsi="Calibri" w:cs="Calibri"/>
          <w:b/>
          <w:bCs/>
          <w:color w:val="000000" w:themeColor="text1"/>
          <w:sz w:val="24"/>
          <w:szCs w:val="24"/>
        </w:rPr>
        <w:t>Wzór porozumienia o dofinansowanie projektu wraz z załącznikami</w:t>
      </w:r>
    </w:p>
    <w:p w14:paraId="6F8AA578" w14:textId="77777777" w:rsidR="005C254C" w:rsidRDefault="00A922AB" w:rsidP="005C254C">
      <w:pPr>
        <w:pStyle w:val="Akapitzlist"/>
        <w:numPr>
          <w:ilvl w:val="0"/>
          <w:numId w:val="7"/>
        </w:numPr>
        <w:tabs>
          <w:tab w:val="left" w:pos="284"/>
        </w:tabs>
        <w:spacing w:before="360" w:after="360" w:line="360" w:lineRule="auto"/>
        <w:ind w:left="284" w:hanging="284"/>
        <w:contextualSpacing/>
        <w:jc w:val="left"/>
        <w:rPr>
          <w:rFonts w:ascii="Calibri" w:hAnsi="Calibri" w:cs="Calibri"/>
          <w:sz w:val="24"/>
          <w:szCs w:val="24"/>
        </w:rPr>
      </w:pPr>
      <w:bookmarkStart w:id="4" w:name="_Hlk161050842"/>
      <w:bookmarkStart w:id="5" w:name="_Hlk161051802"/>
      <w:r w:rsidRPr="00A922AB">
        <w:rPr>
          <w:rFonts w:ascii="Calibri" w:hAnsi="Calibri" w:cs="Calibri"/>
          <w:sz w:val="24"/>
          <w:szCs w:val="24"/>
        </w:rPr>
        <w:t xml:space="preserve">§ 1 ust. 16 </w:t>
      </w:r>
      <w:bookmarkEnd w:id="4"/>
      <w:r w:rsidRPr="00A922AB">
        <w:rPr>
          <w:rFonts w:ascii="Calibri" w:hAnsi="Calibri" w:cs="Calibri"/>
          <w:sz w:val="24"/>
          <w:szCs w:val="24"/>
        </w:rPr>
        <w:t>otrzymuje brzmienie „</w:t>
      </w:r>
      <w:r>
        <w:rPr>
          <w:rFonts w:ascii="Calibri" w:hAnsi="Calibri" w:cs="Calibri"/>
          <w:sz w:val="24"/>
          <w:szCs w:val="24"/>
        </w:rPr>
        <w:t xml:space="preserve">16 </w:t>
      </w:r>
      <w:r w:rsidRPr="00A922AB">
        <w:rPr>
          <w:rFonts w:ascii="Calibri" w:hAnsi="Calibri" w:cs="Calibri"/>
          <w:sz w:val="24"/>
          <w:szCs w:val="24"/>
        </w:rPr>
        <w:t>Rozporządzeniu nr 2023/2831” – oznacza to Rozporządzenie Komisji (UE) nr 2023/2831 z dnia 13 grudnia 202</w:t>
      </w:r>
      <w:r w:rsidR="00A865AC">
        <w:rPr>
          <w:rFonts w:ascii="Calibri" w:hAnsi="Calibri" w:cs="Calibri"/>
          <w:sz w:val="24"/>
          <w:szCs w:val="24"/>
        </w:rPr>
        <w:t>3</w:t>
      </w:r>
      <w:r w:rsidRPr="00A922AB">
        <w:rPr>
          <w:rFonts w:ascii="Calibri" w:hAnsi="Calibri" w:cs="Calibri"/>
          <w:sz w:val="24"/>
          <w:szCs w:val="24"/>
        </w:rPr>
        <w:t xml:space="preserve"> r. w sprawie stosowania art. 107 i 108 Traktatu o funkcjonowaniu Unii Europejskiej do pomocy de minimis (Dz. Urz. UE L z 15.12.2023, z późn. zm.)</w:t>
      </w:r>
      <w:r w:rsidR="000C6CDB">
        <w:rPr>
          <w:rFonts w:ascii="Calibri" w:hAnsi="Calibri" w:cs="Calibri"/>
          <w:sz w:val="24"/>
          <w:szCs w:val="24"/>
        </w:rPr>
        <w:t>”</w:t>
      </w:r>
      <w:r w:rsidR="005208BD">
        <w:rPr>
          <w:rFonts w:ascii="Calibri" w:hAnsi="Calibri" w:cs="Calibri"/>
          <w:sz w:val="24"/>
          <w:szCs w:val="24"/>
        </w:rPr>
        <w:t>,</w:t>
      </w:r>
      <w:bookmarkStart w:id="6" w:name="_Hlk161212872"/>
    </w:p>
    <w:p w14:paraId="7F032513" w14:textId="77777777" w:rsidR="005C254C" w:rsidRDefault="00A922AB" w:rsidP="005C254C">
      <w:pPr>
        <w:pStyle w:val="Akapitzlist"/>
        <w:numPr>
          <w:ilvl w:val="0"/>
          <w:numId w:val="7"/>
        </w:numPr>
        <w:tabs>
          <w:tab w:val="left" w:pos="284"/>
        </w:tabs>
        <w:spacing w:before="360" w:after="360" w:line="360" w:lineRule="auto"/>
        <w:ind w:left="284" w:hanging="284"/>
        <w:contextualSpacing/>
        <w:jc w:val="left"/>
        <w:rPr>
          <w:rFonts w:ascii="Calibri" w:hAnsi="Calibri" w:cs="Calibri"/>
          <w:sz w:val="24"/>
          <w:szCs w:val="24"/>
        </w:rPr>
      </w:pPr>
      <w:r w:rsidRPr="005C254C">
        <w:rPr>
          <w:rFonts w:ascii="Calibri" w:hAnsi="Calibri" w:cs="Calibri"/>
          <w:sz w:val="24"/>
          <w:szCs w:val="24"/>
        </w:rPr>
        <w:t xml:space="preserve">§ 1 ust. </w:t>
      </w:r>
      <w:bookmarkEnd w:id="6"/>
      <w:r w:rsidRPr="005C254C">
        <w:rPr>
          <w:rFonts w:ascii="Calibri" w:hAnsi="Calibri" w:cs="Calibri"/>
          <w:sz w:val="24"/>
          <w:szCs w:val="24"/>
        </w:rPr>
        <w:t>19 otrzymuje brzmienie „19</w:t>
      </w:r>
      <w:r w:rsidR="00CA18F4" w:rsidRPr="00CA18F4">
        <w:t xml:space="preserve"> </w:t>
      </w:r>
      <w:r w:rsidR="00CA18F4" w:rsidRPr="005C254C">
        <w:rPr>
          <w:rFonts w:ascii="Calibri" w:hAnsi="Calibri" w:cs="Calibri"/>
          <w:sz w:val="24"/>
          <w:szCs w:val="24"/>
        </w:rPr>
        <w:t>Umowie w sprawie zamówienia” – oznacza to umowę zawartą pomiędzy Beneficjentem a osobą trzecią, której celem będzie realizacja elementu Projektu</w:t>
      </w:r>
      <w:r w:rsidR="000C6CDB" w:rsidRPr="005C254C">
        <w:rPr>
          <w:rFonts w:ascii="Calibri" w:hAnsi="Calibri" w:cs="Calibri"/>
          <w:sz w:val="24"/>
          <w:szCs w:val="24"/>
        </w:rPr>
        <w:t>”</w:t>
      </w:r>
      <w:r w:rsidR="005208BD" w:rsidRPr="005C254C">
        <w:rPr>
          <w:rFonts w:ascii="Calibri" w:hAnsi="Calibri" w:cs="Calibri"/>
          <w:sz w:val="24"/>
          <w:szCs w:val="24"/>
        </w:rPr>
        <w:t>,</w:t>
      </w:r>
    </w:p>
    <w:p w14:paraId="51445C13" w14:textId="77777777" w:rsidR="005C254C" w:rsidRDefault="00CA18F4" w:rsidP="005C254C">
      <w:pPr>
        <w:pStyle w:val="Akapitzlist"/>
        <w:numPr>
          <w:ilvl w:val="0"/>
          <w:numId w:val="7"/>
        </w:numPr>
        <w:tabs>
          <w:tab w:val="left" w:pos="284"/>
        </w:tabs>
        <w:spacing w:before="360" w:after="360" w:line="360" w:lineRule="auto"/>
        <w:ind w:left="284" w:hanging="284"/>
        <w:contextualSpacing/>
        <w:jc w:val="left"/>
        <w:rPr>
          <w:rFonts w:ascii="Calibri" w:hAnsi="Calibri" w:cs="Calibri"/>
          <w:sz w:val="24"/>
          <w:szCs w:val="24"/>
        </w:rPr>
      </w:pPr>
      <w:r w:rsidRPr="005C254C">
        <w:rPr>
          <w:rFonts w:ascii="Calibri" w:hAnsi="Calibri" w:cs="Calibri"/>
          <w:sz w:val="24"/>
          <w:szCs w:val="24"/>
        </w:rPr>
        <w:t>§ 1 ust. 21 otrzymuje brzmienie „Wniosku” – oznacza to wniosek o dofinansowanie Projektu ze środków Funduszu złożony w ramach Programu, który stanowi Załącznik nr 3 do Porozumienia”;</w:t>
      </w:r>
      <w:bookmarkStart w:id="7" w:name="_Hlk161212987"/>
    </w:p>
    <w:p w14:paraId="124E02E7" w14:textId="6FBB6E09" w:rsidR="005C254C" w:rsidRDefault="00A922AB" w:rsidP="005C254C">
      <w:pPr>
        <w:pStyle w:val="Akapitzlist"/>
        <w:numPr>
          <w:ilvl w:val="0"/>
          <w:numId w:val="7"/>
        </w:numPr>
        <w:tabs>
          <w:tab w:val="left" w:pos="284"/>
        </w:tabs>
        <w:spacing w:before="360" w:after="360" w:line="360" w:lineRule="auto"/>
        <w:ind w:left="284" w:hanging="284"/>
        <w:contextualSpacing/>
        <w:jc w:val="left"/>
        <w:rPr>
          <w:rFonts w:ascii="Calibri" w:hAnsi="Calibri" w:cs="Calibri"/>
          <w:sz w:val="24"/>
          <w:szCs w:val="24"/>
        </w:rPr>
      </w:pPr>
      <w:r w:rsidRPr="005C254C">
        <w:rPr>
          <w:rFonts w:ascii="Calibri" w:hAnsi="Calibri" w:cs="Calibri"/>
          <w:sz w:val="24"/>
          <w:szCs w:val="24"/>
        </w:rPr>
        <w:t xml:space="preserve">§ 1 ust. </w:t>
      </w:r>
      <w:bookmarkEnd w:id="7"/>
      <w:r w:rsidRPr="005C254C">
        <w:rPr>
          <w:rFonts w:ascii="Calibri" w:hAnsi="Calibri" w:cs="Calibri"/>
          <w:sz w:val="24"/>
          <w:szCs w:val="24"/>
        </w:rPr>
        <w:t xml:space="preserve">22 otrzymuje brzmienie „22 </w:t>
      </w:r>
      <w:r w:rsidR="009C37E8" w:rsidRPr="005C254C">
        <w:rPr>
          <w:rFonts w:ascii="Calibri" w:hAnsi="Calibri" w:cs="Calibri"/>
          <w:sz w:val="24"/>
          <w:szCs w:val="24"/>
        </w:rPr>
        <w:t>wydatkach kwalifikowalnych – oznacza to koszty i poniesione wydatki, uznane za kwalifikowalne i spełniające kryteria określone w Porozumieniu oraz w dokumentach dotyczących kwalifikowalności opisanych w § 5</w:t>
      </w:r>
      <w:r w:rsidR="00FE0DB3">
        <w:rPr>
          <w:rFonts w:ascii="Calibri" w:hAnsi="Calibri" w:cs="Calibri"/>
          <w:sz w:val="24"/>
          <w:szCs w:val="24"/>
        </w:rPr>
        <w:t xml:space="preserve"> ust. 1 </w:t>
      </w:r>
      <w:r w:rsidR="00FE0DB3">
        <w:rPr>
          <w:rFonts w:ascii="Calibri" w:hAnsi="Calibri" w:cs="Calibri"/>
          <w:sz w:val="24"/>
          <w:szCs w:val="24"/>
        </w:rPr>
        <w:lastRenderedPageBreak/>
        <w:t>pkt 1 i 2</w:t>
      </w:r>
      <w:r w:rsidR="009C37E8" w:rsidRPr="005C254C">
        <w:rPr>
          <w:rFonts w:ascii="Calibri" w:hAnsi="Calibri" w:cs="Calibri"/>
          <w:sz w:val="24"/>
          <w:szCs w:val="24"/>
        </w:rPr>
        <w:t xml:space="preserve"> Porozumienia</w:t>
      </w:r>
      <w:r w:rsidR="000C6CDB" w:rsidRPr="005C254C">
        <w:rPr>
          <w:rFonts w:ascii="Calibri" w:hAnsi="Calibri" w:cs="Calibri"/>
          <w:sz w:val="24"/>
          <w:szCs w:val="24"/>
        </w:rPr>
        <w:t>”</w:t>
      </w:r>
      <w:r w:rsidR="005208BD" w:rsidRPr="005C254C">
        <w:rPr>
          <w:rFonts w:ascii="Calibri" w:hAnsi="Calibri" w:cs="Calibri"/>
          <w:sz w:val="24"/>
          <w:szCs w:val="24"/>
        </w:rPr>
        <w:t>,</w:t>
      </w:r>
    </w:p>
    <w:p w14:paraId="17C0C467" w14:textId="77777777" w:rsidR="005C254C" w:rsidRDefault="00CA18F4" w:rsidP="005C254C">
      <w:pPr>
        <w:pStyle w:val="Akapitzlist"/>
        <w:numPr>
          <w:ilvl w:val="0"/>
          <w:numId w:val="7"/>
        </w:numPr>
        <w:tabs>
          <w:tab w:val="left" w:pos="284"/>
        </w:tabs>
        <w:spacing w:before="360" w:after="360" w:line="360" w:lineRule="auto"/>
        <w:ind w:left="284" w:hanging="284"/>
        <w:contextualSpacing/>
        <w:jc w:val="left"/>
        <w:rPr>
          <w:rFonts w:ascii="Calibri" w:hAnsi="Calibri" w:cs="Calibri"/>
          <w:sz w:val="24"/>
          <w:szCs w:val="24"/>
        </w:rPr>
      </w:pPr>
      <w:r w:rsidRPr="005C254C">
        <w:rPr>
          <w:rFonts w:ascii="Calibri" w:hAnsi="Calibri" w:cs="Calibri"/>
          <w:sz w:val="24"/>
          <w:szCs w:val="24"/>
        </w:rPr>
        <w:t>§ 1 ust. 23 otrzymuje brzmienie „Wytycznych dot. kwalifikowalności” – oznacza to Wytyczne Ministra Funduszy i Polityki Regionalnej dotyczące kwalifikowalności wydatków na lata 2021-2027”.</w:t>
      </w:r>
    </w:p>
    <w:p w14:paraId="2C323C4A" w14:textId="77777777" w:rsidR="005C254C" w:rsidRDefault="009C37E8" w:rsidP="005C254C">
      <w:pPr>
        <w:pStyle w:val="Akapitzlist"/>
        <w:numPr>
          <w:ilvl w:val="0"/>
          <w:numId w:val="7"/>
        </w:numPr>
        <w:tabs>
          <w:tab w:val="left" w:pos="284"/>
        </w:tabs>
        <w:spacing w:before="360" w:after="360" w:line="360" w:lineRule="auto"/>
        <w:ind w:left="284" w:hanging="284"/>
        <w:contextualSpacing/>
        <w:jc w:val="left"/>
        <w:rPr>
          <w:rFonts w:ascii="Calibri" w:hAnsi="Calibri" w:cs="Calibri"/>
          <w:sz w:val="24"/>
          <w:szCs w:val="24"/>
        </w:rPr>
      </w:pPr>
      <w:r w:rsidRPr="005C254C">
        <w:rPr>
          <w:rFonts w:ascii="Calibri" w:hAnsi="Calibri" w:cs="Calibri"/>
          <w:sz w:val="24"/>
          <w:szCs w:val="24"/>
        </w:rPr>
        <w:t>w § 2 dodano ust.</w:t>
      </w:r>
      <w:r w:rsidR="00CA18F4" w:rsidRPr="005C254C">
        <w:rPr>
          <w:rFonts w:ascii="Calibri" w:hAnsi="Calibri" w:cs="Calibri"/>
          <w:sz w:val="24"/>
          <w:szCs w:val="24"/>
        </w:rPr>
        <w:t xml:space="preserve"> </w:t>
      </w:r>
      <w:r w:rsidRPr="005C254C">
        <w:rPr>
          <w:rFonts w:ascii="Calibri" w:hAnsi="Calibri" w:cs="Calibri"/>
          <w:sz w:val="24"/>
          <w:szCs w:val="24"/>
        </w:rPr>
        <w:t>16</w:t>
      </w:r>
      <w:r w:rsidR="00A922AB" w:rsidRPr="005C254C">
        <w:rPr>
          <w:rFonts w:ascii="Calibri" w:hAnsi="Calibri" w:cs="Calibri"/>
          <w:sz w:val="24"/>
          <w:szCs w:val="24"/>
        </w:rPr>
        <w:t xml:space="preserve"> „</w:t>
      </w:r>
      <w:r w:rsidRPr="005C254C">
        <w:rPr>
          <w:rFonts w:ascii="Calibri" w:hAnsi="Calibri" w:cs="Calibri"/>
          <w:sz w:val="24"/>
          <w:szCs w:val="24"/>
        </w:rPr>
        <w:t>W przypadku projektów w obszarze ochrony zdrowia Beneficjent zobowiązany jest do zapewnienia, że publiczne podmioty lecznicze uczestniczące w  projekcie będą wykorzystywały produkt/produkty projektu realizowanego przez beneficjenta wyłącznie do świadczenia usług w ramach publicznego systemu ochrony zdrowia. Zapewnienie odbywa się w oparciu o oświadczenie stanowiące Załącznik nr 14 do Porozumienia</w:t>
      </w:r>
      <w:r w:rsidR="005208BD" w:rsidRPr="005C254C">
        <w:rPr>
          <w:rFonts w:ascii="Calibri" w:hAnsi="Calibri" w:cs="Calibri"/>
          <w:sz w:val="24"/>
          <w:szCs w:val="24"/>
        </w:rPr>
        <w:t>”</w:t>
      </w:r>
      <w:r w:rsidR="00A922AB" w:rsidRPr="005C254C">
        <w:rPr>
          <w:rFonts w:ascii="Calibri" w:hAnsi="Calibri" w:cs="Calibri"/>
          <w:sz w:val="24"/>
          <w:szCs w:val="24"/>
        </w:rPr>
        <w:t>,</w:t>
      </w:r>
    </w:p>
    <w:p w14:paraId="34F69278" w14:textId="77777777" w:rsidR="005C254C" w:rsidRDefault="009C37E8" w:rsidP="005C254C">
      <w:pPr>
        <w:pStyle w:val="Akapitzlist"/>
        <w:numPr>
          <w:ilvl w:val="0"/>
          <w:numId w:val="7"/>
        </w:numPr>
        <w:tabs>
          <w:tab w:val="left" w:pos="284"/>
        </w:tabs>
        <w:spacing w:before="360" w:after="360" w:line="360" w:lineRule="auto"/>
        <w:ind w:left="284" w:hanging="284"/>
        <w:contextualSpacing/>
        <w:jc w:val="left"/>
        <w:rPr>
          <w:rFonts w:ascii="Calibri" w:hAnsi="Calibri" w:cs="Calibri"/>
          <w:sz w:val="24"/>
          <w:szCs w:val="24"/>
        </w:rPr>
      </w:pPr>
      <w:r w:rsidRPr="005C254C">
        <w:rPr>
          <w:rFonts w:ascii="Calibri" w:hAnsi="Calibri" w:cs="Calibri"/>
          <w:sz w:val="24"/>
          <w:szCs w:val="24"/>
        </w:rPr>
        <w:t xml:space="preserve"> § 4 ust. 1 pkt 5</w:t>
      </w:r>
      <w:r w:rsidR="00A922AB" w:rsidRPr="005C254C">
        <w:rPr>
          <w:rFonts w:ascii="Calibri" w:hAnsi="Calibri" w:cs="Calibri"/>
          <w:sz w:val="24"/>
          <w:szCs w:val="24"/>
        </w:rPr>
        <w:t xml:space="preserve"> otrzymuje brzmienie „</w:t>
      </w:r>
      <w:r w:rsidR="002538CF" w:rsidRPr="005C254C">
        <w:rPr>
          <w:rFonts w:ascii="Calibri" w:hAnsi="Calibri" w:cs="Calibri"/>
          <w:sz w:val="24"/>
          <w:szCs w:val="24"/>
        </w:rPr>
        <w:t>poddania się kontroli w zakresie prawidłowości realizacji Projektu dokonywanej przez Instytucje Pośredniczącą na zasadach opisanych w § 13 oraz inne uprawnione podmioty wymienione w art. 25 ust. 2 Ustawy</w:t>
      </w:r>
      <w:r w:rsidR="000C6CDB" w:rsidRPr="005C254C">
        <w:rPr>
          <w:rFonts w:ascii="Calibri" w:hAnsi="Calibri" w:cs="Calibri"/>
          <w:sz w:val="24"/>
          <w:szCs w:val="24"/>
        </w:rPr>
        <w:t>”</w:t>
      </w:r>
      <w:r w:rsidR="005208BD" w:rsidRPr="005C254C">
        <w:rPr>
          <w:rFonts w:ascii="Calibri" w:hAnsi="Calibri" w:cs="Calibri"/>
          <w:sz w:val="24"/>
          <w:szCs w:val="24"/>
        </w:rPr>
        <w:t>,</w:t>
      </w:r>
    </w:p>
    <w:p w14:paraId="327FC681" w14:textId="77777777" w:rsidR="005C254C" w:rsidRDefault="002538CF" w:rsidP="005C254C">
      <w:pPr>
        <w:pStyle w:val="Akapitzlist"/>
        <w:numPr>
          <w:ilvl w:val="0"/>
          <w:numId w:val="7"/>
        </w:numPr>
        <w:tabs>
          <w:tab w:val="left" w:pos="284"/>
        </w:tabs>
        <w:spacing w:before="360" w:after="360" w:line="360" w:lineRule="auto"/>
        <w:ind w:left="284" w:hanging="284"/>
        <w:contextualSpacing/>
        <w:jc w:val="left"/>
        <w:rPr>
          <w:rFonts w:ascii="Calibri" w:hAnsi="Calibri" w:cs="Calibri"/>
          <w:sz w:val="24"/>
          <w:szCs w:val="24"/>
        </w:rPr>
      </w:pPr>
      <w:r w:rsidRPr="005C254C">
        <w:rPr>
          <w:rFonts w:ascii="Calibri" w:hAnsi="Calibri" w:cs="Calibri"/>
          <w:sz w:val="24"/>
          <w:szCs w:val="24"/>
        </w:rPr>
        <w:t>§ 4 ust. 1 dodano</w:t>
      </w:r>
      <w:r w:rsidR="00A922AB" w:rsidRPr="005C254C">
        <w:rPr>
          <w:rFonts w:ascii="Calibri" w:hAnsi="Calibri" w:cs="Calibri"/>
          <w:sz w:val="24"/>
          <w:szCs w:val="24"/>
        </w:rPr>
        <w:t xml:space="preserve"> „</w:t>
      </w:r>
      <w:r w:rsidRPr="005C254C">
        <w:rPr>
          <w:rFonts w:ascii="Calibri" w:hAnsi="Calibri" w:cs="Calibri"/>
          <w:sz w:val="24"/>
          <w:szCs w:val="24"/>
        </w:rPr>
        <w:t xml:space="preserve"> pkt 9)</w:t>
      </w:r>
      <w:r w:rsidRPr="005C254C">
        <w:rPr>
          <w:rFonts w:ascii="Calibri" w:hAnsi="Calibri" w:cs="Calibri"/>
          <w:sz w:val="24"/>
          <w:szCs w:val="24"/>
        </w:rPr>
        <w:tab/>
        <w:t>przeciwdziałania wystąpieniu nieprawidłowości, w tym nadużyć finansowych</w:t>
      </w:r>
      <w:r w:rsidR="00A922AB" w:rsidRPr="005C254C">
        <w:rPr>
          <w:rFonts w:ascii="Calibri" w:hAnsi="Calibri" w:cs="Calibri"/>
          <w:sz w:val="24"/>
          <w:szCs w:val="24"/>
        </w:rPr>
        <w:t>”,</w:t>
      </w:r>
    </w:p>
    <w:p w14:paraId="02EE0BFA" w14:textId="372CD184" w:rsidR="005C254C" w:rsidRDefault="002538CF" w:rsidP="005C254C">
      <w:pPr>
        <w:pStyle w:val="Akapitzlist"/>
        <w:numPr>
          <w:ilvl w:val="0"/>
          <w:numId w:val="7"/>
        </w:numPr>
        <w:tabs>
          <w:tab w:val="left" w:pos="284"/>
        </w:tabs>
        <w:spacing w:before="360" w:after="360" w:line="360" w:lineRule="auto"/>
        <w:ind w:left="284" w:hanging="284"/>
        <w:contextualSpacing/>
        <w:jc w:val="left"/>
        <w:rPr>
          <w:rFonts w:ascii="Calibri" w:hAnsi="Calibri" w:cs="Calibri"/>
          <w:sz w:val="24"/>
          <w:szCs w:val="24"/>
        </w:rPr>
      </w:pPr>
      <w:r w:rsidRPr="005C254C">
        <w:rPr>
          <w:rFonts w:ascii="Calibri" w:hAnsi="Calibri" w:cs="Calibri"/>
          <w:sz w:val="24"/>
          <w:szCs w:val="24"/>
        </w:rPr>
        <w:t>§ 5 ust. 1 pkt 2</w:t>
      </w:r>
      <w:r w:rsidR="00584712" w:rsidRPr="005C254C">
        <w:rPr>
          <w:rFonts w:ascii="Calibri" w:hAnsi="Calibri" w:cs="Calibri"/>
          <w:sz w:val="24"/>
          <w:szCs w:val="24"/>
        </w:rPr>
        <w:t xml:space="preserve"> dodano</w:t>
      </w:r>
      <w:r w:rsidR="00A922AB" w:rsidRPr="005C254C">
        <w:rPr>
          <w:rFonts w:ascii="Calibri" w:hAnsi="Calibri" w:cs="Calibri"/>
          <w:sz w:val="24"/>
          <w:szCs w:val="24"/>
        </w:rPr>
        <w:t xml:space="preserve"> „</w:t>
      </w:r>
      <w:r w:rsidRPr="005C254C">
        <w:rPr>
          <w:rFonts w:ascii="Calibri" w:hAnsi="Calibri" w:cs="Calibri"/>
          <w:sz w:val="24"/>
          <w:szCs w:val="24"/>
        </w:rPr>
        <w:t xml:space="preserve">Katalogu wydatków kwalifikowalnych II priorytetu programu Fundusze Europejskie na Rozwój Cyfrowy 2021-2027 (dalej: „Katalog”), dostępnym na stronie: </w:t>
      </w:r>
      <w:r w:rsidR="005C254C" w:rsidRPr="005C254C">
        <w:rPr>
          <w:rFonts w:ascii="Calibri" w:hAnsi="Calibri" w:cs="Calibri"/>
          <w:sz w:val="24"/>
          <w:szCs w:val="24"/>
        </w:rPr>
        <w:t>https://www.rozwojcyfrowy.gov.pl/strony/dowiedz-sie-wiecej-o-programie/prawo-i-dokumenty/katalog-wydatkow-kwalifikowalnych-ii-priorytetu-programu-ferc-2021-2027/</w:t>
      </w:r>
      <w:r w:rsidRPr="005C254C">
        <w:rPr>
          <w:rFonts w:ascii="Calibri" w:hAnsi="Calibri" w:cs="Calibri"/>
          <w:sz w:val="24"/>
          <w:szCs w:val="24"/>
        </w:rPr>
        <w:t>;</w:t>
      </w:r>
      <w:r w:rsidR="00A922AB" w:rsidRPr="005C254C">
        <w:rPr>
          <w:rFonts w:ascii="Calibri" w:hAnsi="Calibri" w:cs="Calibri"/>
          <w:sz w:val="24"/>
          <w:szCs w:val="24"/>
        </w:rPr>
        <w:t>”,</w:t>
      </w:r>
    </w:p>
    <w:p w14:paraId="3BC00C62" w14:textId="77777777" w:rsidR="005C254C" w:rsidRDefault="00584712" w:rsidP="005C254C">
      <w:pPr>
        <w:pStyle w:val="Akapitzlist"/>
        <w:numPr>
          <w:ilvl w:val="0"/>
          <w:numId w:val="7"/>
        </w:numPr>
        <w:tabs>
          <w:tab w:val="left" w:pos="284"/>
        </w:tabs>
        <w:spacing w:before="360" w:after="360" w:line="360" w:lineRule="auto"/>
        <w:ind w:left="284" w:hanging="284"/>
        <w:contextualSpacing/>
        <w:jc w:val="left"/>
        <w:rPr>
          <w:rFonts w:ascii="Calibri" w:hAnsi="Calibri" w:cs="Calibri"/>
          <w:sz w:val="24"/>
          <w:szCs w:val="24"/>
        </w:rPr>
      </w:pPr>
      <w:r w:rsidRPr="005C254C">
        <w:rPr>
          <w:rFonts w:ascii="Calibri" w:hAnsi="Calibri" w:cs="Calibri"/>
          <w:sz w:val="24"/>
          <w:szCs w:val="24"/>
        </w:rPr>
        <w:t>Usunięto zapis</w:t>
      </w:r>
      <w:r w:rsidR="004D0881" w:rsidRPr="005C254C">
        <w:rPr>
          <w:rFonts w:ascii="Calibri" w:hAnsi="Calibri" w:cs="Calibri"/>
          <w:sz w:val="24"/>
          <w:szCs w:val="24"/>
        </w:rPr>
        <w:t xml:space="preserve"> </w:t>
      </w:r>
      <w:r w:rsidR="000C6CDB" w:rsidRPr="005C254C">
        <w:rPr>
          <w:rFonts w:ascii="Calibri" w:hAnsi="Calibri" w:cs="Calibri"/>
          <w:sz w:val="24"/>
          <w:szCs w:val="24"/>
        </w:rPr>
        <w:t>„</w:t>
      </w:r>
      <w:r w:rsidRPr="005C254C">
        <w:rPr>
          <w:rFonts w:ascii="Calibri" w:hAnsi="Calibri" w:cs="Calibri"/>
          <w:sz w:val="24"/>
          <w:szCs w:val="24"/>
        </w:rPr>
        <w:t>Beneficjent zobowiązuje się do zapewnienia uodpornienia inwestycji na zmiany klimatu zgodnie z art. 73 ust. 2 lit. j Rozporządzenia ogólnego</w:t>
      </w:r>
      <w:r w:rsidR="000C6CDB" w:rsidRPr="005C254C">
        <w:rPr>
          <w:rFonts w:ascii="Calibri" w:hAnsi="Calibri" w:cs="Calibri"/>
          <w:sz w:val="24"/>
          <w:szCs w:val="24"/>
        </w:rPr>
        <w:t>”</w:t>
      </w:r>
      <w:r w:rsidR="00A922AB" w:rsidRPr="005C254C">
        <w:rPr>
          <w:rFonts w:ascii="Calibri" w:hAnsi="Calibri" w:cs="Calibri"/>
          <w:sz w:val="24"/>
          <w:szCs w:val="24"/>
        </w:rPr>
        <w:t>,</w:t>
      </w:r>
    </w:p>
    <w:p w14:paraId="6A9EDCF8" w14:textId="77777777" w:rsidR="005C254C" w:rsidRDefault="002538CF" w:rsidP="005C254C">
      <w:pPr>
        <w:pStyle w:val="Akapitzlist"/>
        <w:numPr>
          <w:ilvl w:val="0"/>
          <w:numId w:val="7"/>
        </w:numPr>
        <w:tabs>
          <w:tab w:val="left" w:pos="284"/>
        </w:tabs>
        <w:spacing w:before="360" w:after="360" w:line="360" w:lineRule="auto"/>
        <w:ind w:left="284" w:hanging="284"/>
        <w:contextualSpacing/>
        <w:jc w:val="left"/>
        <w:rPr>
          <w:rFonts w:ascii="Calibri" w:hAnsi="Calibri" w:cs="Calibri"/>
          <w:sz w:val="24"/>
          <w:szCs w:val="24"/>
        </w:rPr>
      </w:pPr>
      <w:r w:rsidRPr="005C254C">
        <w:rPr>
          <w:rFonts w:ascii="Calibri" w:hAnsi="Calibri" w:cs="Calibri"/>
          <w:sz w:val="24"/>
          <w:szCs w:val="24"/>
        </w:rPr>
        <w:t xml:space="preserve">§ 5 ust. 3 </w:t>
      </w:r>
      <w:r w:rsidR="001E6A64" w:rsidRPr="005C254C">
        <w:rPr>
          <w:rFonts w:ascii="Calibri" w:hAnsi="Calibri" w:cs="Calibri"/>
          <w:sz w:val="24"/>
          <w:szCs w:val="24"/>
        </w:rPr>
        <w:t>otrzymuje brzmienie „</w:t>
      </w:r>
      <w:r w:rsidR="00584712" w:rsidRPr="005C254C">
        <w:rPr>
          <w:rFonts w:ascii="Calibri" w:hAnsi="Calibri" w:cs="Calibri"/>
          <w:sz w:val="24"/>
          <w:szCs w:val="24"/>
        </w:rPr>
        <w:t>3.W przypadku, gdy ogłoszona w trakcie realizacji Projektu (po zawarciu Porozumienia) wersja Wytycznych dotyczących kwalifikowalności/ Katalogu wprowadza rozwiązania korzystniejsze dla Beneficjenta, dopuszcza się możliwość ich zastosowania w odniesieniu do wydatków poniesionych przed wejściem w życie nowego brzmienia wyżej wymienionych dokumentów</w:t>
      </w:r>
      <w:r w:rsidR="001E6A64" w:rsidRPr="005C254C">
        <w:rPr>
          <w:rFonts w:ascii="Calibri" w:hAnsi="Calibri" w:cs="Calibri"/>
          <w:sz w:val="24"/>
          <w:szCs w:val="24"/>
        </w:rPr>
        <w:t>”,</w:t>
      </w:r>
    </w:p>
    <w:p w14:paraId="159290A4" w14:textId="77777777" w:rsidR="005C254C" w:rsidRDefault="004D0881" w:rsidP="005C254C">
      <w:pPr>
        <w:pStyle w:val="Akapitzlist"/>
        <w:numPr>
          <w:ilvl w:val="0"/>
          <w:numId w:val="7"/>
        </w:numPr>
        <w:tabs>
          <w:tab w:val="left" w:pos="284"/>
        </w:tabs>
        <w:spacing w:before="360" w:after="360" w:line="360" w:lineRule="auto"/>
        <w:ind w:left="284" w:hanging="284"/>
        <w:contextualSpacing/>
        <w:jc w:val="left"/>
        <w:rPr>
          <w:rFonts w:ascii="Calibri" w:hAnsi="Calibri" w:cs="Calibri"/>
          <w:sz w:val="24"/>
          <w:szCs w:val="24"/>
        </w:rPr>
      </w:pPr>
      <w:r w:rsidRPr="005C254C">
        <w:rPr>
          <w:rFonts w:ascii="Calibri" w:hAnsi="Calibri" w:cs="Calibri"/>
          <w:sz w:val="24"/>
          <w:szCs w:val="24"/>
        </w:rPr>
        <w:t>§ 7 ust. 5 otrzymuje brzmienie „Beneficjent jest zobowiązany do rozliczenia całości otrzymanego dofinansowania we wniosku o płatność końcową, o którym mowa w ust. 19 i 20.</w:t>
      </w:r>
    </w:p>
    <w:p w14:paraId="0D6C5C0C" w14:textId="77777777" w:rsidR="005C254C" w:rsidRDefault="00584712" w:rsidP="005C254C">
      <w:pPr>
        <w:pStyle w:val="Akapitzlist"/>
        <w:numPr>
          <w:ilvl w:val="0"/>
          <w:numId w:val="7"/>
        </w:numPr>
        <w:tabs>
          <w:tab w:val="left" w:pos="284"/>
        </w:tabs>
        <w:spacing w:before="360" w:after="360" w:line="360" w:lineRule="auto"/>
        <w:ind w:left="284" w:hanging="284"/>
        <w:contextualSpacing/>
        <w:jc w:val="left"/>
        <w:rPr>
          <w:rFonts w:ascii="Calibri" w:hAnsi="Calibri" w:cs="Calibri"/>
          <w:sz w:val="24"/>
          <w:szCs w:val="24"/>
        </w:rPr>
      </w:pPr>
      <w:r w:rsidRPr="005C254C">
        <w:rPr>
          <w:rFonts w:ascii="Calibri" w:hAnsi="Calibri" w:cs="Calibri"/>
          <w:sz w:val="24"/>
          <w:szCs w:val="24"/>
        </w:rPr>
        <w:t xml:space="preserve">§ 9 ust. 2 </w:t>
      </w:r>
      <w:r w:rsidR="001E6A64" w:rsidRPr="005C254C">
        <w:rPr>
          <w:rFonts w:ascii="Calibri" w:hAnsi="Calibri" w:cs="Calibri"/>
          <w:sz w:val="24"/>
          <w:szCs w:val="24"/>
        </w:rPr>
        <w:t>otrzymuje brzmienie „</w:t>
      </w:r>
      <w:r w:rsidRPr="005C254C">
        <w:rPr>
          <w:rFonts w:ascii="Calibri" w:hAnsi="Calibri" w:cs="Calibri"/>
          <w:sz w:val="24"/>
          <w:szCs w:val="24"/>
        </w:rPr>
        <w:t xml:space="preserve">2.Beneficjent zobowiązany jest do usuwania nieprawidłowości powstałych w wyniku realizowanego Projektu oraz niezwłocznego </w:t>
      </w:r>
      <w:r w:rsidRPr="005C254C">
        <w:rPr>
          <w:rFonts w:ascii="Calibri" w:hAnsi="Calibri" w:cs="Calibri"/>
          <w:sz w:val="24"/>
          <w:szCs w:val="24"/>
        </w:rPr>
        <w:lastRenderedPageBreak/>
        <w:t>zgłaszania informacji o stwierdzonych nieprawidłowościach, w tym nadużyciach finansowych do Instytucji Pośredniczącej.</w:t>
      </w:r>
      <w:r w:rsidR="001E6A64" w:rsidRPr="005C254C">
        <w:rPr>
          <w:rFonts w:ascii="Calibri" w:hAnsi="Calibri" w:cs="Calibri"/>
          <w:sz w:val="24"/>
          <w:szCs w:val="24"/>
        </w:rPr>
        <w:t>”,</w:t>
      </w:r>
      <w:bookmarkStart w:id="8" w:name="_Hlk161051419"/>
    </w:p>
    <w:p w14:paraId="00995D19" w14:textId="77777777" w:rsidR="005C254C" w:rsidRDefault="00584712" w:rsidP="005C254C">
      <w:pPr>
        <w:pStyle w:val="Akapitzlist"/>
        <w:numPr>
          <w:ilvl w:val="0"/>
          <w:numId w:val="7"/>
        </w:numPr>
        <w:tabs>
          <w:tab w:val="left" w:pos="284"/>
        </w:tabs>
        <w:spacing w:before="360" w:after="360" w:line="360" w:lineRule="auto"/>
        <w:ind w:left="284" w:hanging="284"/>
        <w:contextualSpacing/>
        <w:jc w:val="left"/>
        <w:rPr>
          <w:rFonts w:ascii="Calibri" w:hAnsi="Calibri" w:cs="Calibri"/>
          <w:sz w:val="24"/>
          <w:szCs w:val="24"/>
        </w:rPr>
      </w:pPr>
      <w:r w:rsidRPr="005C254C">
        <w:rPr>
          <w:rFonts w:ascii="Calibri" w:hAnsi="Calibri" w:cs="Calibri"/>
          <w:sz w:val="24"/>
          <w:szCs w:val="24"/>
        </w:rPr>
        <w:t xml:space="preserve">§ 13 </w:t>
      </w:r>
      <w:bookmarkEnd w:id="8"/>
      <w:r w:rsidR="001E6A64" w:rsidRPr="005C254C">
        <w:rPr>
          <w:rFonts w:ascii="Calibri" w:hAnsi="Calibri" w:cs="Calibri"/>
          <w:sz w:val="24"/>
          <w:szCs w:val="24"/>
        </w:rPr>
        <w:t>otrzymuje brzmienie „</w:t>
      </w:r>
      <w:r w:rsidRPr="005C254C">
        <w:rPr>
          <w:rFonts w:ascii="Calibri" w:hAnsi="Calibri" w:cs="Calibri"/>
          <w:sz w:val="24"/>
          <w:szCs w:val="24"/>
        </w:rPr>
        <w:t xml:space="preserve"> Kontrola w miejscu realizacji projektu</w:t>
      </w:r>
      <w:r w:rsidR="001E6A64" w:rsidRPr="005C254C">
        <w:rPr>
          <w:rFonts w:ascii="Calibri" w:hAnsi="Calibri" w:cs="Calibri"/>
          <w:sz w:val="24"/>
          <w:szCs w:val="24"/>
        </w:rPr>
        <w:t>”,</w:t>
      </w:r>
    </w:p>
    <w:p w14:paraId="4AF88FFC" w14:textId="77777777" w:rsidR="005C254C" w:rsidRDefault="001E6A64" w:rsidP="005C254C">
      <w:pPr>
        <w:pStyle w:val="Akapitzlist"/>
        <w:numPr>
          <w:ilvl w:val="0"/>
          <w:numId w:val="7"/>
        </w:numPr>
        <w:tabs>
          <w:tab w:val="left" w:pos="284"/>
        </w:tabs>
        <w:spacing w:before="360" w:after="360" w:line="360" w:lineRule="auto"/>
        <w:ind w:left="284" w:hanging="284"/>
        <w:contextualSpacing/>
        <w:jc w:val="left"/>
        <w:rPr>
          <w:rFonts w:ascii="Calibri" w:hAnsi="Calibri" w:cs="Calibri"/>
          <w:sz w:val="24"/>
          <w:szCs w:val="24"/>
        </w:rPr>
      </w:pPr>
      <w:r w:rsidRPr="005C254C">
        <w:rPr>
          <w:rFonts w:ascii="Calibri" w:hAnsi="Calibri" w:cs="Calibri"/>
          <w:sz w:val="24"/>
          <w:szCs w:val="24"/>
        </w:rPr>
        <w:t>§ 13 u</w:t>
      </w:r>
      <w:r w:rsidR="00584712" w:rsidRPr="005C254C">
        <w:rPr>
          <w:rFonts w:ascii="Calibri" w:hAnsi="Calibri" w:cs="Calibri"/>
          <w:sz w:val="24"/>
          <w:szCs w:val="24"/>
        </w:rPr>
        <w:t xml:space="preserve">sunięto zapis </w:t>
      </w:r>
      <w:r w:rsidRPr="005C254C">
        <w:rPr>
          <w:rFonts w:ascii="Calibri" w:hAnsi="Calibri" w:cs="Calibri"/>
          <w:sz w:val="24"/>
          <w:szCs w:val="24"/>
        </w:rPr>
        <w:t xml:space="preserve"> „</w:t>
      </w:r>
      <w:r w:rsidR="00584712" w:rsidRPr="005C254C">
        <w:rPr>
          <w:rFonts w:ascii="Calibri" w:hAnsi="Calibri" w:cs="Calibri"/>
          <w:sz w:val="24"/>
          <w:szCs w:val="24"/>
        </w:rPr>
        <w:t>Beneficjent zobowiązuje się poddać kontroli w zakresie prawidłowości realizacji Projektu dokonywanej przez Instytucję Pośredniczącą oraz inne uprawnione podmioty wymienione w art. 25 ust. 2 Ustawy</w:t>
      </w:r>
      <w:r w:rsidR="000C6CDB" w:rsidRPr="005C254C">
        <w:rPr>
          <w:rFonts w:ascii="Calibri" w:hAnsi="Calibri" w:cs="Calibri"/>
          <w:sz w:val="24"/>
          <w:szCs w:val="24"/>
        </w:rPr>
        <w:t>”</w:t>
      </w:r>
      <w:r w:rsidR="00584712" w:rsidRPr="005C254C">
        <w:rPr>
          <w:rFonts w:ascii="Calibri" w:hAnsi="Calibri" w:cs="Calibri"/>
          <w:sz w:val="24"/>
          <w:szCs w:val="24"/>
        </w:rPr>
        <w:t>.</w:t>
      </w:r>
      <w:r w:rsidR="005208BD" w:rsidRPr="005C254C">
        <w:rPr>
          <w:rFonts w:ascii="Calibri" w:hAnsi="Calibri" w:cs="Calibri"/>
          <w:sz w:val="24"/>
          <w:szCs w:val="24"/>
        </w:rPr>
        <w:t>,</w:t>
      </w:r>
    </w:p>
    <w:p w14:paraId="7EE5B246" w14:textId="77777777" w:rsidR="005C254C" w:rsidRDefault="001E6A64" w:rsidP="005C254C">
      <w:pPr>
        <w:pStyle w:val="Akapitzlist"/>
        <w:numPr>
          <w:ilvl w:val="0"/>
          <w:numId w:val="7"/>
        </w:numPr>
        <w:tabs>
          <w:tab w:val="left" w:pos="284"/>
        </w:tabs>
        <w:spacing w:before="360" w:after="360" w:line="360" w:lineRule="auto"/>
        <w:ind w:left="284" w:hanging="284"/>
        <w:contextualSpacing/>
        <w:jc w:val="left"/>
        <w:rPr>
          <w:rFonts w:ascii="Calibri" w:hAnsi="Calibri" w:cs="Calibri"/>
          <w:sz w:val="24"/>
          <w:szCs w:val="24"/>
        </w:rPr>
      </w:pPr>
      <w:r w:rsidRPr="005C254C">
        <w:rPr>
          <w:rFonts w:ascii="Calibri" w:hAnsi="Calibri" w:cs="Calibri"/>
          <w:sz w:val="24"/>
          <w:szCs w:val="24"/>
        </w:rPr>
        <w:t xml:space="preserve">§ 13 </w:t>
      </w:r>
      <w:r w:rsidR="004B1B52" w:rsidRPr="005C254C">
        <w:rPr>
          <w:rFonts w:ascii="Calibri" w:hAnsi="Calibri" w:cs="Calibri"/>
          <w:sz w:val="24"/>
          <w:szCs w:val="24"/>
        </w:rPr>
        <w:t xml:space="preserve">ust. 5 </w:t>
      </w:r>
      <w:r w:rsidRPr="005C254C">
        <w:rPr>
          <w:rFonts w:ascii="Calibri" w:hAnsi="Calibri" w:cs="Calibri"/>
          <w:sz w:val="24"/>
          <w:szCs w:val="24"/>
        </w:rPr>
        <w:t>otrzymuje</w:t>
      </w:r>
      <w:r w:rsidR="004B1B52" w:rsidRPr="005C254C">
        <w:rPr>
          <w:rFonts w:ascii="Calibri" w:hAnsi="Calibri" w:cs="Calibri"/>
          <w:sz w:val="24"/>
          <w:szCs w:val="24"/>
        </w:rPr>
        <w:t xml:space="preserve"> brzmienie </w:t>
      </w:r>
      <w:r w:rsidRPr="005C254C">
        <w:rPr>
          <w:rFonts w:ascii="Calibri" w:hAnsi="Calibri" w:cs="Calibri"/>
          <w:sz w:val="24"/>
          <w:szCs w:val="24"/>
        </w:rPr>
        <w:t>„</w:t>
      </w:r>
      <w:r w:rsidR="004B1B52" w:rsidRPr="005C254C">
        <w:rPr>
          <w:rFonts w:ascii="Calibri" w:hAnsi="Calibri" w:cs="Calibri"/>
          <w:sz w:val="24"/>
          <w:szCs w:val="24"/>
        </w:rPr>
        <w:t>5.Ustalenia Instytucji Pośredniczącej oraz podmiotów, o których mowa w § 4 ust. 1 pkt. 5, mogą prowadzić do korekty wydatków kwalifikowalnych rozliczonych w ramach Projektu zgodnie z § 9</w:t>
      </w:r>
      <w:r w:rsidR="000C6CDB" w:rsidRPr="005C254C">
        <w:rPr>
          <w:rFonts w:ascii="Calibri" w:hAnsi="Calibri" w:cs="Calibri"/>
          <w:sz w:val="24"/>
          <w:szCs w:val="24"/>
        </w:rPr>
        <w:t>”</w:t>
      </w:r>
      <w:r w:rsidR="004B1B52" w:rsidRPr="005C254C">
        <w:rPr>
          <w:rFonts w:ascii="Calibri" w:hAnsi="Calibri" w:cs="Calibri"/>
          <w:sz w:val="24"/>
          <w:szCs w:val="24"/>
        </w:rPr>
        <w:t>.</w:t>
      </w:r>
    </w:p>
    <w:p w14:paraId="72B97249" w14:textId="77777777" w:rsidR="005C254C" w:rsidRDefault="00584712" w:rsidP="005C254C">
      <w:pPr>
        <w:pStyle w:val="Akapitzlist"/>
        <w:numPr>
          <w:ilvl w:val="0"/>
          <w:numId w:val="7"/>
        </w:numPr>
        <w:tabs>
          <w:tab w:val="left" w:pos="284"/>
        </w:tabs>
        <w:spacing w:before="360" w:after="360" w:line="360" w:lineRule="auto"/>
        <w:ind w:left="284" w:hanging="284"/>
        <w:contextualSpacing/>
        <w:jc w:val="left"/>
        <w:rPr>
          <w:rFonts w:ascii="Calibri" w:hAnsi="Calibri" w:cs="Calibri"/>
          <w:sz w:val="24"/>
          <w:szCs w:val="24"/>
        </w:rPr>
      </w:pPr>
      <w:r w:rsidRPr="005C254C">
        <w:rPr>
          <w:rFonts w:ascii="Calibri" w:hAnsi="Calibri" w:cs="Calibri"/>
          <w:sz w:val="24"/>
          <w:szCs w:val="24"/>
        </w:rPr>
        <w:t>§ 1</w:t>
      </w:r>
      <w:r w:rsidR="004B1B52" w:rsidRPr="005C254C">
        <w:rPr>
          <w:rFonts w:ascii="Calibri" w:hAnsi="Calibri" w:cs="Calibri"/>
          <w:sz w:val="24"/>
          <w:szCs w:val="24"/>
        </w:rPr>
        <w:t xml:space="preserve">5 </w:t>
      </w:r>
      <w:r w:rsidR="004D0881" w:rsidRPr="005C254C">
        <w:rPr>
          <w:rFonts w:ascii="Calibri" w:hAnsi="Calibri" w:cs="Calibri"/>
          <w:sz w:val="24"/>
          <w:szCs w:val="24"/>
        </w:rPr>
        <w:t>otrzymuje brzmienie</w:t>
      </w:r>
      <w:r w:rsidR="004773D2" w:rsidRPr="005C254C">
        <w:rPr>
          <w:rFonts w:ascii="Calibri" w:hAnsi="Calibri" w:cs="Calibri"/>
          <w:sz w:val="24"/>
          <w:szCs w:val="24"/>
        </w:rPr>
        <w:t xml:space="preserve"> „</w:t>
      </w:r>
    </w:p>
    <w:p w14:paraId="264B2768" w14:textId="2C339813" w:rsidR="005C254C" w:rsidRDefault="004D0881" w:rsidP="005C254C">
      <w:pPr>
        <w:pStyle w:val="Akapitzlist"/>
        <w:numPr>
          <w:ilvl w:val="0"/>
          <w:numId w:val="12"/>
        </w:numPr>
        <w:tabs>
          <w:tab w:val="left" w:pos="284"/>
        </w:tabs>
        <w:spacing w:before="360" w:after="360" w:line="360" w:lineRule="auto"/>
        <w:contextualSpacing/>
        <w:jc w:val="left"/>
        <w:rPr>
          <w:rFonts w:ascii="Calibri" w:hAnsi="Calibri" w:cs="Calibri"/>
          <w:sz w:val="24"/>
          <w:szCs w:val="24"/>
        </w:rPr>
      </w:pPr>
      <w:r w:rsidRPr="005C254C">
        <w:rPr>
          <w:rFonts w:ascii="Calibri" w:eastAsia="Calibri" w:hAnsi="Calibri" w:cs="Times New Roman"/>
          <w:sz w:val="24"/>
          <w:szCs w:val="24"/>
          <w:lang w:eastAsia="ar-SA"/>
        </w:rPr>
        <w:t>Beneficjent/Partner/podmiot upoważniony do ponoszenia wydatków jest zobowiązany przestrzegać unijnych i krajowych przepisów oraz postanowień dokumentów, o których mowa w § 5 ust. 1 pkt 1, które regulują kwestie udzielania zamówień.</w:t>
      </w:r>
    </w:p>
    <w:p w14:paraId="0248F256" w14:textId="77777777" w:rsidR="005C254C" w:rsidRDefault="004D0881" w:rsidP="005C254C">
      <w:pPr>
        <w:pStyle w:val="Akapitzlist"/>
        <w:numPr>
          <w:ilvl w:val="0"/>
          <w:numId w:val="12"/>
        </w:numPr>
        <w:tabs>
          <w:tab w:val="left" w:pos="284"/>
        </w:tabs>
        <w:spacing w:before="360" w:after="360" w:line="360" w:lineRule="auto"/>
        <w:contextualSpacing/>
        <w:jc w:val="left"/>
        <w:rPr>
          <w:rFonts w:ascii="Calibri" w:hAnsi="Calibri" w:cs="Calibri"/>
          <w:sz w:val="24"/>
          <w:szCs w:val="24"/>
        </w:rPr>
      </w:pPr>
      <w:r w:rsidRPr="004773D2">
        <w:rPr>
          <w:rFonts w:ascii="Calibri" w:eastAsia="Calibri" w:hAnsi="Calibri" w:cs="Times New Roman"/>
          <w:sz w:val="24"/>
          <w:szCs w:val="24"/>
          <w:lang w:eastAsia="ar-SA"/>
        </w:rPr>
        <w:t>Zamówienia w ramach Projektu udzielane są zgodnie z ustawą Pzp albo zgodnie z zasadami określonymi w Wytycznych dot. kwalifikowalności.</w:t>
      </w:r>
    </w:p>
    <w:p w14:paraId="35B2441E" w14:textId="77777777" w:rsidR="005C254C" w:rsidRDefault="004D0881" w:rsidP="005C254C">
      <w:pPr>
        <w:pStyle w:val="Akapitzlist"/>
        <w:numPr>
          <w:ilvl w:val="0"/>
          <w:numId w:val="12"/>
        </w:numPr>
        <w:tabs>
          <w:tab w:val="left" w:pos="284"/>
        </w:tabs>
        <w:spacing w:before="360" w:after="360" w:line="360" w:lineRule="auto"/>
        <w:contextualSpacing/>
        <w:jc w:val="left"/>
        <w:rPr>
          <w:rFonts w:ascii="Calibri" w:hAnsi="Calibri" w:cs="Calibri"/>
          <w:sz w:val="24"/>
          <w:szCs w:val="24"/>
        </w:rPr>
      </w:pPr>
      <w:r w:rsidRPr="005C254C">
        <w:rPr>
          <w:rFonts w:ascii="Calibri" w:eastAsia="Calibri" w:hAnsi="Calibri" w:cs="Times New Roman"/>
          <w:sz w:val="24"/>
          <w:szCs w:val="24"/>
          <w:lang w:eastAsia="ar-SA"/>
        </w:rPr>
        <w:t>Beneficjent/Partner/podmiot upoważniony do ponoszenia wydatków po zawarciu umowy w sprawie zamówienia, poprzez system CST2021, niezwłocznie przesyłają do Instytucji Pośredniczącej dokumentację dotyczącą przeprowadzonego postępowania oraz umowę w sprawie zamówienia wraz z załącznikami.</w:t>
      </w:r>
    </w:p>
    <w:p w14:paraId="3F8D93B9" w14:textId="77777777" w:rsidR="005C254C" w:rsidRDefault="004D0881" w:rsidP="005C254C">
      <w:pPr>
        <w:pStyle w:val="Akapitzlist"/>
        <w:numPr>
          <w:ilvl w:val="0"/>
          <w:numId w:val="12"/>
        </w:numPr>
        <w:tabs>
          <w:tab w:val="left" w:pos="284"/>
        </w:tabs>
        <w:spacing w:before="360" w:after="360" w:line="360" w:lineRule="auto"/>
        <w:contextualSpacing/>
        <w:jc w:val="left"/>
        <w:rPr>
          <w:rFonts w:ascii="Calibri" w:hAnsi="Calibri" w:cs="Calibri"/>
          <w:sz w:val="24"/>
          <w:szCs w:val="24"/>
        </w:rPr>
      </w:pPr>
      <w:r w:rsidRPr="005C254C">
        <w:rPr>
          <w:rFonts w:ascii="Calibri" w:eastAsia="Calibri" w:hAnsi="Calibri" w:cs="Times New Roman"/>
          <w:sz w:val="24"/>
          <w:szCs w:val="24"/>
          <w:lang w:eastAsia="ar-SA"/>
        </w:rPr>
        <w:t>Beneficjent/Partner/podmiot upoważniony do ponoszenia wydatków zobowiązani są gromadzić wszelką dokumentację związaną z realizacją Projektu w ramach umowy w sprawie zamówienia, w tym wszelkie protokoły, aneksy, porozumienia, oświadczenia i umowy z podwykonawcami i udostępnić je na żądanie Instytucji Pośredniczącej. W razie prowadzenia komunikacji z wykonawcą umowy w sprawie zamówienia za pośrednictwem systemu teleinformatycznego, Beneficjent, Partner lub podmiot upoważniony do ponoszenia wydatków jest zobowiązany umożliwić Instytucji Pośredniczącej, na jej żądanie, dostęp do tego systemu teleinformatycznego. W przypadku konieczności pozyskania dokumentacji związanej z realizacją Projektu, Instytucja Pośrednicząca informuje Beneficjenta o konieczności oraz terminie jej przekazania.</w:t>
      </w:r>
    </w:p>
    <w:p w14:paraId="6733266D" w14:textId="77777777" w:rsidR="005C254C" w:rsidRDefault="004D0881" w:rsidP="005C254C">
      <w:pPr>
        <w:pStyle w:val="Akapitzlist"/>
        <w:numPr>
          <w:ilvl w:val="0"/>
          <w:numId w:val="12"/>
        </w:numPr>
        <w:tabs>
          <w:tab w:val="left" w:pos="284"/>
        </w:tabs>
        <w:spacing w:before="360" w:after="360" w:line="360" w:lineRule="auto"/>
        <w:contextualSpacing/>
        <w:jc w:val="left"/>
        <w:rPr>
          <w:rFonts w:ascii="Calibri" w:hAnsi="Calibri" w:cs="Calibri"/>
          <w:sz w:val="24"/>
          <w:szCs w:val="24"/>
        </w:rPr>
      </w:pPr>
      <w:r w:rsidRPr="005C254C">
        <w:rPr>
          <w:rFonts w:ascii="Calibri" w:eastAsia="Calibri" w:hAnsi="Calibri" w:cs="Times New Roman"/>
          <w:sz w:val="24"/>
          <w:szCs w:val="24"/>
          <w:lang w:eastAsia="ar-SA"/>
        </w:rPr>
        <w:t xml:space="preserve">Beneficjent, Partner i podmiot upoważniony do ponoszenia wydatków który udziela </w:t>
      </w:r>
      <w:r w:rsidRPr="005C254C">
        <w:rPr>
          <w:rFonts w:ascii="Calibri" w:eastAsia="Calibri" w:hAnsi="Calibri" w:cs="Times New Roman"/>
          <w:sz w:val="24"/>
          <w:szCs w:val="24"/>
          <w:lang w:eastAsia="ar-SA"/>
        </w:rPr>
        <w:lastRenderedPageBreak/>
        <w:t>zamówienia w trybie in-house, zapewni w umowie zawartej w ramach trybu in-house, że wydatki ponoszone przez wykonawcę będą dokonywane w sposób efektywny, oszczędny i terminowy oraz zobliguje wykonawcę do prowadzenia, w związku z realizowanym Projektem, wyodrębnionej ewidencji księgowej oraz ewidencji czasu zaangażowania pracowników wykonawcy w realizację Projektu.</w:t>
      </w:r>
    </w:p>
    <w:p w14:paraId="6528B739" w14:textId="77777777" w:rsidR="005C254C" w:rsidRDefault="004D0881" w:rsidP="005C254C">
      <w:pPr>
        <w:pStyle w:val="Akapitzlist"/>
        <w:numPr>
          <w:ilvl w:val="0"/>
          <w:numId w:val="12"/>
        </w:numPr>
        <w:tabs>
          <w:tab w:val="left" w:pos="284"/>
        </w:tabs>
        <w:spacing w:before="360" w:after="360" w:line="360" w:lineRule="auto"/>
        <w:contextualSpacing/>
        <w:jc w:val="left"/>
        <w:rPr>
          <w:rFonts w:ascii="Calibri" w:hAnsi="Calibri" w:cs="Calibri"/>
          <w:sz w:val="24"/>
          <w:szCs w:val="24"/>
        </w:rPr>
      </w:pPr>
      <w:r w:rsidRPr="005C254C">
        <w:rPr>
          <w:rFonts w:ascii="Calibri" w:eastAsia="Calibri" w:hAnsi="Calibri" w:cs="Times New Roman"/>
          <w:sz w:val="24"/>
          <w:szCs w:val="24"/>
          <w:lang w:eastAsia="ar-SA"/>
        </w:rPr>
        <w:t>Instytucja Pośrednicząca w przypadku stwierdzenia naruszenia przez Beneficjenta/ Partnera lub podmiot upoważniony do ponoszenia wydatków postanowień ust. 1-5, może dokonywać korekt finansowych lub pomniejszyć kwotę dofinansowania środków, zgodnie z dokumentem, o którym mowa w § 5 ust. 1 pkt 8. Korekty finansowe lub pomniejszenia wydatków będą nakładane przez Instytucję Pośredniczącą, która stosuje odpowiednio Stawki procentowe korekt finansowych i pomniejszeń dla poszczególnych kategorii nieprawidłowości indywidualnych, które obejmują całość lub część wydatków kwalifikowalnych poniesionych w ramach zamówień zrealizowanych z naruszeniem ust. </w:t>
      </w:r>
      <w:r w:rsidRPr="005C254C">
        <w:rPr>
          <w:rFonts w:ascii="Calibri" w:eastAsia="Times New Roman" w:hAnsi="Calibri" w:cs="Times New Roman"/>
          <w:sz w:val="24"/>
          <w:szCs w:val="24"/>
          <w:lang w:eastAsia="ar-SA"/>
        </w:rPr>
        <w:t>1</w:t>
      </w:r>
      <w:r w:rsidRPr="005C254C">
        <w:rPr>
          <w:rFonts w:ascii="Calibri" w:eastAsia="Calibri" w:hAnsi="Calibri" w:cs="Times New Roman"/>
          <w:sz w:val="24"/>
          <w:szCs w:val="24"/>
          <w:lang w:eastAsia="ar-SA"/>
        </w:rPr>
        <w:t>.</w:t>
      </w:r>
    </w:p>
    <w:p w14:paraId="01F4DBCC" w14:textId="4C7FFD64" w:rsidR="004B1B52" w:rsidRPr="005C254C" w:rsidRDefault="001E6A64" w:rsidP="005C254C">
      <w:pPr>
        <w:pStyle w:val="Akapitzlist"/>
        <w:numPr>
          <w:ilvl w:val="0"/>
          <w:numId w:val="12"/>
        </w:numPr>
        <w:tabs>
          <w:tab w:val="left" w:pos="284"/>
        </w:tabs>
        <w:spacing w:before="360" w:after="360" w:line="360" w:lineRule="auto"/>
        <w:contextualSpacing/>
        <w:jc w:val="left"/>
        <w:rPr>
          <w:rFonts w:ascii="Calibri" w:hAnsi="Calibri" w:cs="Calibri"/>
          <w:sz w:val="24"/>
          <w:szCs w:val="24"/>
        </w:rPr>
      </w:pPr>
      <w:r w:rsidRPr="005C254C">
        <w:rPr>
          <w:rFonts w:ascii="Calibri" w:hAnsi="Calibri" w:cs="Calibri"/>
          <w:sz w:val="24"/>
          <w:szCs w:val="24"/>
        </w:rPr>
        <w:t>§ 15 ust. 5</w:t>
      </w:r>
      <w:r w:rsidR="004B1B52" w:rsidRPr="005C254C">
        <w:rPr>
          <w:rFonts w:ascii="Calibri" w:hAnsi="Calibri" w:cs="Calibri"/>
          <w:sz w:val="24"/>
          <w:szCs w:val="24"/>
        </w:rPr>
        <w:t xml:space="preserve"> dodano przypis do pojęcia in-house </w:t>
      </w:r>
      <w:r w:rsidR="000C6CDB" w:rsidRPr="005C254C">
        <w:rPr>
          <w:rFonts w:ascii="Calibri" w:hAnsi="Calibri" w:cs="Calibri"/>
          <w:sz w:val="24"/>
          <w:szCs w:val="24"/>
        </w:rPr>
        <w:t>„</w:t>
      </w:r>
      <w:r w:rsidR="004B1B52" w:rsidRPr="005C254C">
        <w:rPr>
          <w:rFonts w:ascii="Calibri" w:hAnsi="Calibri" w:cs="Calibri"/>
          <w:sz w:val="24"/>
          <w:szCs w:val="24"/>
        </w:rPr>
        <w:t xml:space="preserve"> </w:t>
      </w:r>
      <w:r w:rsidR="00BA24AF" w:rsidRPr="005C254C">
        <w:rPr>
          <w:rFonts w:ascii="Calibri" w:hAnsi="Calibri" w:cs="Calibri"/>
          <w:sz w:val="24"/>
          <w:szCs w:val="24"/>
        </w:rPr>
        <w:t>Pojęcie to zostało wykształcone w orzecznictwie Trybunału Sprawiedliwości Unii Europejskiej (TSUE) i obejmuje ono zamówienia udzielane przez instytucje zamawiające podległym sobie podmiotom. W odniesieniu do tej kategorii zamówień mamy do czynienia z utrwalonym już orzecznictwem TSUE, zgodnie z którym nie ma obowiązku ogłaszania przetargu, nawet w przypadku, gdy zleceniobiorca jest podmiotem prawnie odrębnym od instytucji zamawiającej, gdy spełnione zostaną dwa warunki. Po pierwsze organ administracji publicznej będący instytucją zamawiającą musi sprawować nad tym odrębnym podmiotem kontrolę analogiczną do kontroli sprawowanej nad swoimi własnymi służbami, a po drugie podmiot ten musi wykonywać swoją działalność w zasadniczej części na rzecz kontrolującej ją jednostki lub jednostek. Na gruncie ustawy Pzp kwestia zamówień w trybie in-house została uregulowana w art. 214 ust. 1 pkt 11-14. W Wytycznych dot. kwalifikowalności kwestię tę uregulowano w sekcji 3.2.1 pkt 2 lit. i).”,</w:t>
      </w:r>
    </w:p>
    <w:p w14:paraId="2627661E" w14:textId="3E3E0D4D" w:rsidR="005C254C" w:rsidRDefault="00661C3A" w:rsidP="005C254C">
      <w:pPr>
        <w:pStyle w:val="Akapitzlist"/>
        <w:numPr>
          <w:ilvl w:val="0"/>
          <w:numId w:val="7"/>
        </w:numPr>
        <w:tabs>
          <w:tab w:val="left" w:pos="142"/>
        </w:tabs>
        <w:spacing w:before="360" w:after="360" w:line="360" w:lineRule="auto"/>
        <w:ind w:left="426"/>
        <w:contextualSpacing/>
        <w:jc w:val="left"/>
        <w:rPr>
          <w:rFonts w:ascii="Calibri" w:hAnsi="Calibri" w:cs="Calibri"/>
          <w:sz w:val="24"/>
          <w:szCs w:val="24"/>
        </w:rPr>
      </w:pPr>
      <w:r w:rsidRPr="001E6A64">
        <w:rPr>
          <w:rFonts w:ascii="Calibri" w:hAnsi="Calibri" w:cs="Calibri"/>
          <w:sz w:val="24"/>
          <w:szCs w:val="24"/>
        </w:rPr>
        <w:t>§ 18 ust.2 pkt 9</w:t>
      </w:r>
      <w:r w:rsidR="001E6A64">
        <w:rPr>
          <w:rFonts w:ascii="Calibri" w:hAnsi="Calibri" w:cs="Calibri"/>
          <w:sz w:val="24"/>
          <w:szCs w:val="24"/>
        </w:rPr>
        <w:t xml:space="preserve"> otrzymuje brzmienie „</w:t>
      </w:r>
      <w:r w:rsidRPr="001E6A64">
        <w:rPr>
          <w:rFonts w:ascii="Calibri" w:hAnsi="Calibri" w:cs="Calibri"/>
          <w:sz w:val="24"/>
          <w:szCs w:val="24"/>
        </w:rPr>
        <w:t>9)</w:t>
      </w:r>
      <w:r w:rsidRPr="001E6A64">
        <w:rPr>
          <w:rFonts w:ascii="Calibri" w:hAnsi="Calibri" w:cs="Calibri"/>
          <w:sz w:val="24"/>
          <w:szCs w:val="24"/>
        </w:rPr>
        <w:tab/>
        <w:t xml:space="preserve">jeżeli Projekt ma znaczenie strategiczne  lub jego całkowity koszt przekracza 10 mln EURO , zorganizowania wydarzenia lub działania informacyjno-promocyjnego (np. konferencję prasową, wydarzenie promujące Projekt, prezentację Projektu na targach branżowych) w ważnym momencie realizacji Projektu, np. na otwarcie Projektu, zakończenie Projektu lub jego ważnego etapu np. </w:t>
      </w:r>
      <w:r w:rsidRPr="001E6A64">
        <w:rPr>
          <w:rFonts w:ascii="Calibri" w:hAnsi="Calibri" w:cs="Calibri"/>
          <w:sz w:val="24"/>
          <w:szCs w:val="24"/>
        </w:rPr>
        <w:lastRenderedPageBreak/>
        <w:t xml:space="preserve">rozpoczęcie inwestycji, oddanie inwestycji do użytkowania itp. Do udziału w wydarzeniu informacyjno-promocyjnym należy zaprosić z co najmniej 4-tygodniowym wyprzedzeniem przedstawicieli Komisji Europejskiej i Instytucji Zarządzającej za pośrednictwem poczty elektronicznej pod adresem: polskacyfrowa@mfipr.gov.pl oraz </w:t>
      </w:r>
      <w:r w:rsidR="005C254C" w:rsidRPr="005C254C">
        <w:rPr>
          <w:rFonts w:ascii="Calibri" w:hAnsi="Calibri" w:cs="Calibri"/>
          <w:sz w:val="24"/>
          <w:szCs w:val="24"/>
        </w:rPr>
        <w:t>regio-poland@ec.europa.eu</w:t>
      </w:r>
      <w:r w:rsidR="000C6CDB">
        <w:rPr>
          <w:rFonts w:ascii="Calibri" w:hAnsi="Calibri" w:cs="Calibri"/>
          <w:sz w:val="24"/>
          <w:szCs w:val="24"/>
        </w:rPr>
        <w:t>”</w:t>
      </w:r>
      <w:r w:rsidRPr="001E6A64">
        <w:rPr>
          <w:rFonts w:ascii="Calibri" w:hAnsi="Calibri" w:cs="Calibri"/>
          <w:sz w:val="24"/>
          <w:szCs w:val="24"/>
        </w:rPr>
        <w:t>.</w:t>
      </w:r>
    </w:p>
    <w:p w14:paraId="37C9FA99" w14:textId="77777777" w:rsidR="005C254C" w:rsidRDefault="00BA24AF" w:rsidP="005C254C">
      <w:pPr>
        <w:pStyle w:val="Akapitzlist"/>
        <w:numPr>
          <w:ilvl w:val="0"/>
          <w:numId w:val="7"/>
        </w:numPr>
        <w:tabs>
          <w:tab w:val="left" w:pos="142"/>
        </w:tabs>
        <w:spacing w:before="360" w:after="360" w:line="360" w:lineRule="auto"/>
        <w:ind w:left="426"/>
        <w:contextualSpacing/>
        <w:jc w:val="left"/>
        <w:rPr>
          <w:rFonts w:ascii="Calibri" w:hAnsi="Calibri" w:cs="Calibri"/>
          <w:sz w:val="24"/>
          <w:szCs w:val="24"/>
        </w:rPr>
      </w:pPr>
      <w:r w:rsidRPr="005C254C">
        <w:rPr>
          <w:rFonts w:ascii="Calibri" w:hAnsi="Calibri" w:cs="Calibri"/>
          <w:sz w:val="24"/>
          <w:szCs w:val="24"/>
        </w:rPr>
        <w:t>§ 18 ust. 10 pkt 2 otrzymuje brzmienie „na czas nieokreślony, przy czym Beneficjent zobowiązuje się do nie wypowiadania licencji przed upływem 10 lat od jej udzielenia”;</w:t>
      </w:r>
    </w:p>
    <w:p w14:paraId="3BE7F258" w14:textId="7F2E0FF4" w:rsidR="00FE0DB3" w:rsidRDefault="00FE0DB3" w:rsidP="005C254C">
      <w:pPr>
        <w:pStyle w:val="Akapitzlist"/>
        <w:numPr>
          <w:ilvl w:val="0"/>
          <w:numId w:val="7"/>
        </w:numPr>
        <w:tabs>
          <w:tab w:val="left" w:pos="142"/>
        </w:tabs>
        <w:spacing w:before="360" w:after="360" w:line="360" w:lineRule="auto"/>
        <w:ind w:left="426"/>
        <w:contextualSpacing/>
        <w:jc w:val="left"/>
        <w:rPr>
          <w:rFonts w:ascii="Calibri" w:hAnsi="Calibri" w:cs="Calibri"/>
          <w:sz w:val="24"/>
          <w:szCs w:val="24"/>
        </w:rPr>
      </w:pPr>
      <w:r w:rsidRPr="00FE0DB3">
        <w:rPr>
          <w:rFonts w:ascii="Calibri" w:hAnsi="Calibri" w:cs="Calibri"/>
          <w:sz w:val="24"/>
          <w:szCs w:val="24"/>
        </w:rPr>
        <w:t>§</w:t>
      </w:r>
      <w:r>
        <w:rPr>
          <w:rFonts w:ascii="Calibri" w:hAnsi="Calibri" w:cs="Calibri"/>
          <w:sz w:val="24"/>
          <w:szCs w:val="24"/>
        </w:rPr>
        <w:t xml:space="preserve"> 22 pkt 2 otrzymuje brzmienie „</w:t>
      </w:r>
      <w:r w:rsidR="001A79EA" w:rsidRPr="001A79EA">
        <w:rPr>
          <w:rFonts w:ascii="Calibri" w:hAnsi="Calibri" w:cs="Calibri"/>
          <w:sz w:val="24"/>
          <w:szCs w:val="24"/>
        </w:rPr>
        <w:t>2)Rozporządzenia nr 2023/2831;</w:t>
      </w:r>
    </w:p>
    <w:p w14:paraId="62FC7C1C" w14:textId="24D488B1" w:rsidR="001A79EA" w:rsidRDefault="001A79EA" w:rsidP="005C254C">
      <w:pPr>
        <w:pStyle w:val="Akapitzlist"/>
        <w:numPr>
          <w:ilvl w:val="0"/>
          <w:numId w:val="7"/>
        </w:numPr>
        <w:tabs>
          <w:tab w:val="left" w:pos="142"/>
        </w:tabs>
        <w:spacing w:before="360" w:after="360" w:line="360" w:lineRule="auto"/>
        <w:ind w:left="426"/>
        <w:contextualSpacing/>
        <w:jc w:val="left"/>
        <w:rPr>
          <w:rFonts w:ascii="Calibri" w:hAnsi="Calibri" w:cs="Calibri"/>
          <w:sz w:val="24"/>
          <w:szCs w:val="24"/>
        </w:rPr>
      </w:pPr>
      <w:r w:rsidRPr="001A79EA">
        <w:rPr>
          <w:rFonts w:ascii="Calibri" w:hAnsi="Calibri" w:cs="Calibri"/>
          <w:sz w:val="24"/>
          <w:szCs w:val="24"/>
        </w:rPr>
        <w:t xml:space="preserve">§ 22 pkt </w:t>
      </w:r>
      <w:r>
        <w:rPr>
          <w:rFonts w:ascii="Calibri" w:hAnsi="Calibri" w:cs="Calibri"/>
          <w:sz w:val="24"/>
          <w:szCs w:val="24"/>
        </w:rPr>
        <w:t>3 otrzymuje brzmienie „</w:t>
      </w:r>
      <w:r w:rsidRPr="001A79EA">
        <w:rPr>
          <w:rFonts w:ascii="Calibri" w:hAnsi="Calibri" w:cs="Calibri"/>
          <w:sz w:val="24"/>
          <w:szCs w:val="24"/>
        </w:rPr>
        <w:t>3)ustawy z dnia 23 kwietnia 1964 r. - Kodeks cywilny</w:t>
      </w:r>
      <w:r>
        <w:rPr>
          <w:rFonts w:ascii="Calibri" w:hAnsi="Calibri" w:cs="Calibri"/>
          <w:sz w:val="24"/>
          <w:szCs w:val="24"/>
        </w:rPr>
        <w:t xml:space="preserve"> (Dz. U. z 2023 r. poz 1610 z późń. zm.),</w:t>
      </w:r>
    </w:p>
    <w:p w14:paraId="2A398B39" w14:textId="77777777" w:rsidR="005C254C" w:rsidRDefault="00661C3A" w:rsidP="005C254C">
      <w:pPr>
        <w:pStyle w:val="Akapitzlist"/>
        <w:numPr>
          <w:ilvl w:val="0"/>
          <w:numId w:val="7"/>
        </w:numPr>
        <w:tabs>
          <w:tab w:val="left" w:pos="142"/>
        </w:tabs>
        <w:spacing w:before="360" w:after="360" w:line="360" w:lineRule="auto"/>
        <w:ind w:left="426"/>
        <w:contextualSpacing/>
        <w:jc w:val="left"/>
        <w:rPr>
          <w:rFonts w:ascii="Calibri" w:hAnsi="Calibri" w:cs="Calibri"/>
          <w:sz w:val="24"/>
          <w:szCs w:val="24"/>
        </w:rPr>
      </w:pPr>
      <w:r w:rsidRPr="005C254C">
        <w:rPr>
          <w:rFonts w:ascii="Calibri" w:hAnsi="Calibri" w:cs="Calibri"/>
          <w:sz w:val="24"/>
          <w:szCs w:val="24"/>
        </w:rPr>
        <w:t xml:space="preserve">§ 22 dodano pkt </w:t>
      </w:r>
      <w:r w:rsidR="00BA24AF" w:rsidRPr="005C254C">
        <w:rPr>
          <w:rFonts w:ascii="Calibri" w:hAnsi="Calibri" w:cs="Calibri"/>
          <w:sz w:val="24"/>
          <w:szCs w:val="24"/>
        </w:rPr>
        <w:t>7 „</w:t>
      </w:r>
      <w:r w:rsidRPr="005C254C">
        <w:rPr>
          <w:rFonts w:ascii="Calibri" w:hAnsi="Calibri" w:cs="Calibri"/>
          <w:sz w:val="24"/>
          <w:szCs w:val="24"/>
        </w:rPr>
        <w:t xml:space="preserve">Ustawy </w:t>
      </w:r>
      <w:r w:rsidR="00BA24AF" w:rsidRPr="005C254C">
        <w:rPr>
          <w:rFonts w:ascii="Calibri" w:hAnsi="Calibri" w:cs="Calibri"/>
          <w:sz w:val="24"/>
          <w:szCs w:val="24"/>
        </w:rPr>
        <w:t>P</w:t>
      </w:r>
      <w:r w:rsidRPr="005C254C">
        <w:rPr>
          <w:rFonts w:ascii="Calibri" w:hAnsi="Calibri" w:cs="Calibri"/>
          <w:sz w:val="24"/>
          <w:szCs w:val="24"/>
        </w:rPr>
        <w:t>zp</w:t>
      </w:r>
      <w:r w:rsidR="00BA24AF" w:rsidRPr="005C254C">
        <w:rPr>
          <w:rFonts w:ascii="Calibri" w:hAnsi="Calibri" w:cs="Calibri"/>
          <w:sz w:val="24"/>
          <w:szCs w:val="24"/>
        </w:rPr>
        <w:t>”</w:t>
      </w:r>
      <w:r w:rsidRPr="005C254C">
        <w:rPr>
          <w:rFonts w:ascii="Calibri" w:hAnsi="Calibri" w:cs="Calibri"/>
          <w:sz w:val="24"/>
          <w:szCs w:val="24"/>
        </w:rPr>
        <w:t>,</w:t>
      </w:r>
    </w:p>
    <w:p w14:paraId="082BC03C" w14:textId="77777777" w:rsidR="005C254C" w:rsidRDefault="00661C3A" w:rsidP="005C254C">
      <w:pPr>
        <w:pStyle w:val="Akapitzlist"/>
        <w:numPr>
          <w:ilvl w:val="0"/>
          <w:numId w:val="7"/>
        </w:numPr>
        <w:tabs>
          <w:tab w:val="left" w:pos="142"/>
        </w:tabs>
        <w:spacing w:before="360" w:after="360" w:line="360" w:lineRule="auto"/>
        <w:ind w:left="426"/>
        <w:contextualSpacing/>
        <w:jc w:val="left"/>
        <w:rPr>
          <w:rFonts w:ascii="Calibri" w:hAnsi="Calibri" w:cs="Calibri"/>
          <w:sz w:val="24"/>
          <w:szCs w:val="24"/>
        </w:rPr>
      </w:pPr>
      <w:r w:rsidRPr="005C254C">
        <w:rPr>
          <w:rFonts w:ascii="Calibri" w:hAnsi="Calibri" w:cs="Calibri"/>
          <w:sz w:val="24"/>
          <w:szCs w:val="24"/>
        </w:rPr>
        <w:t xml:space="preserve">§ 23 dodano pkt  </w:t>
      </w:r>
      <w:r w:rsidR="001E6A64" w:rsidRPr="005C254C">
        <w:rPr>
          <w:rFonts w:ascii="Calibri" w:hAnsi="Calibri" w:cs="Calibri"/>
          <w:sz w:val="24"/>
          <w:szCs w:val="24"/>
        </w:rPr>
        <w:t>„</w:t>
      </w:r>
      <w:r w:rsidRPr="005C254C">
        <w:rPr>
          <w:rFonts w:ascii="Calibri" w:hAnsi="Calibri" w:cs="Calibri"/>
          <w:sz w:val="24"/>
          <w:szCs w:val="24"/>
        </w:rPr>
        <w:t>2.W przypadku braku porozumienia spór będzie podlegał rozstrzygnięciu przez sąd powszechny właściwy dla siedziby Instytucji Pośredniczącej.</w:t>
      </w:r>
      <w:r w:rsidR="001E6A64" w:rsidRPr="005C254C">
        <w:rPr>
          <w:rFonts w:ascii="Calibri" w:hAnsi="Calibri" w:cs="Calibri"/>
          <w:sz w:val="24"/>
          <w:szCs w:val="24"/>
        </w:rPr>
        <w:t>”,</w:t>
      </w:r>
    </w:p>
    <w:p w14:paraId="1F68F75C" w14:textId="745BFDFD" w:rsidR="00661C3A" w:rsidRPr="005C254C" w:rsidRDefault="00661C3A" w:rsidP="005C254C">
      <w:pPr>
        <w:pStyle w:val="Akapitzlist"/>
        <w:numPr>
          <w:ilvl w:val="0"/>
          <w:numId w:val="7"/>
        </w:numPr>
        <w:tabs>
          <w:tab w:val="left" w:pos="142"/>
        </w:tabs>
        <w:spacing w:before="360" w:after="360" w:line="360" w:lineRule="auto"/>
        <w:ind w:left="426"/>
        <w:contextualSpacing/>
        <w:jc w:val="left"/>
        <w:rPr>
          <w:rFonts w:ascii="Calibri" w:hAnsi="Calibri" w:cs="Calibri"/>
          <w:sz w:val="24"/>
          <w:szCs w:val="24"/>
        </w:rPr>
      </w:pPr>
      <w:r w:rsidRPr="005C254C">
        <w:rPr>
          <w:rFonts w:ascii="Calibri" w:hAnsi="Calibri" w:cs="Calibri"/>
          <w:sz w:val="24"/>
          <w:szCs w:val="24"/>
        </w:rPr>
        <w:t xml:space="preserve">§ 25 dodano Załącznik nr 14 </w:t>
      </w:r>
      <w:r w:rsidR="000C6CDB" w:rsidRPr="005C254C">
        <w:rPr>
          <w:rFonts w:ascii="Calibri" w:hAnsi="Calibri" w:cs="Calibri"/>
          <w:sz w:val="24"/>
          <w:szCs w:val="24"/>
        </w:rPr>
        <w:t>„</w:t>
      </w:r>
      <w:r w:rsidRPr="005C254C">
        <w:rPr>
          <w:rFonts w:ascii="Calibri" w:hAnsi="Calibri" w:cs="Calibri"/>
          <w:sz w:val="24"/>
          <w:szCs w:val="24"/>
        </w:rPr>
        <w:t>Oświadczenie o wykorzystaniu produktu/produktów projektu do świadczenia usług w ramach publicznego systemu ochrony zdrowia</w:t>
      </w:r>
      <w:r w:rsidR="000C6CDB" w:rsidRPr="005C254C">
        <w:rPr>
          <w:rFonts w:ascii="Calibri" w:hAnsi="Calibri" w:cs="Calibri"/>
          <w:sz w:val="24"/>
          <w:szCs w:val="24"/>
        </w:rPr>
        <w:t>”</w:t>
      </w:r>
      <w:r w:rsidRPr="005C254C">
        <w:rPr>
          <w:rFonts w:ascii="Calibri" w:hAnsi="Calibri" w:cs="Calibri"/>
          <w:sz w:val="24"/>
          <w:szCs w:val="24"/>
        </w:rPr>
        <w:t>.</w:t>
      </w:r>
      <w:bookmarkEnd w:id="5"/>
    </w:p>
    <w:sectPr w:rsidR="00661C3A" w:rsidRPr="005C25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7751E" w14:textId="77777777" w:rsidR="0060262E" w:rsidRDefault="0060262E" w:rsidP="004D0881">
      <w:pPr>
        <w:spacing w:after="0" w:line="240" w:lineRule="auto"/>
      </w:pPr>
      <w:r>
        <w:separator/>
      </w:r>
    </w:p>
  </w:endnote>
  <w:endnote w:type="continuationSeparator" w:id="0">
    <w:p w14:paraId="2F7B9C2E" w14:textId="77777777" w:rsidR="0060262E" w:rsidRDefault="0060262E" w:rsidP="004D0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2DD7F" w14:textId="77777777" w:rsidR="0060262E" w:rsidRDefault="0060262E" w:rsidP="004D0881">
      <w:pPr>
        <w:spacing w:after="0" w:line="240" w:lineRule="auto"/>
      </w:pPr>
      <w:r>
        <w:separator/>
      </w:r>
    </w:p>
  </w:footnote>
  <w:footnote w:type="continuationSeparator" w:id="0">
    <w:p w14:paraId="3C6AE8D0" w14:textId="77777777" w:rsidR="0060262E" w:rsidRDefault="0060262E" w:rsidP="004D08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57B8C"/>
    <w:multiLevelType w:val="hybridMultilevel"/>
    <w:tmpl w:val="ECD43B54"/>
    <w:lvl w:ilvl="0" w:tplc="D9FC3D1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1DA7405D"/>
    <w:multiLevelType w:val="hybridMultilevel"/>
    <w:tmpl w:val="DB980338"/>
    <w:lvl w:ilvl="0" w:tplc="1BA637A2">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1B3140"/>
    <w:multiLevelType w:val="hybridMultilevel"/>
    <w:tmpl w:val="E64443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A5784C"/>
    <w:multiLevelType w:val="hybridMultilevel"/>
    <w:tmpl w:val="3BC8BD48"/>
    <w:lvl w:ilvl="0" w:tplc="15A83C2E">
      <w:start w:val="2"/>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 w15:restartNumberingAfterBreak="0">
    <w:nsid w:val="3D0525C0"/>
    <w:multiLevelType w:val="hybridMultilevel"/>
    <w:tmpl w:val="39722E50"/>
    <w:lvl w:ilvl="0" w:tplc="FFFFFFFF">
      <w:start w:val="1"/>
      <w:numFmt w:val="decimal"/>
      <w:lvlText w:val="%1."/>
      <w:lvlJc w:val="left"/>
      <w:pPr>
        <w:ind w:left="428" w:hanging="286"/>
        <w:jc w:val="right"/>
      </w:pPr>
      <w:rPr>
        <w:color w:val="auto"/>
        <w:spacing w:val="0"/>
        <w:w w:val="99"/>
      </w:rPr>
    </w:lvl>
    <w:lvl w:ilvl="1" w:tplc="04150011">
      <w:start w:val="1"/>
      <w:numFmt w:val="decimal"/>
      <w:lvlText w:val="%2)"/>
      <w:lvlJc w:val="left"/>
      <w:pPr>
        <w:ind w:left="502" w:hanging="360"/>
      </w:pPr>
    </w:lvl>
    <w:lvl w:ilvl="2" w:tplc="F218473C">
      <w:numFmt w:val="bullet"/>
      <w:lvlText w:val="•"/>
      <w:lvlJc w:val="left"/>
      <w:pPr>
        <w:ind w:left="2212" w:hanging="286"/>
      </w:pPr>
      <w:rPr>
        <w:rFonts w:hint="default"/>
      </w:rPr>
    </w:lvl>
    <w:lvl w:ilvl="3" w:tplc="4ACCD924">
      <w:numFmt w:val="bullet"/>
      <w:lvlText w:val="•"/>
      <w:lvlJc w:val="left"/>
      <w:pPr>
        <w:ind w:left="3128" w:hanging="286"/>
      </w:pPr>
      <w:rPr>
        <w:rFonts w:hint="default"/>
      </w:rPr>
    </w:lvl>
    <w:lvl w:ilvl="4" w:tplc="E4369A72">
      <w:numFmt w:val="bullet"/>
      <w:lvlText w:val="•"/>
      <w:lvlJc w:val="left"/>
      <w:pPr>
        <w:ind w:left="4044" w:hanging="286"/>
      </w:pPr>
      <w:rPr>
        <w:rFonts w:hint="default"/>
      </w:rPr>
    </w:lvl>
    <w:lvl w:ilvl="5" w:tplc="96E095D2">
      <w:numFmt w:val="bullet"/>
      <w:lvlText w:val="•"/>
      <w:lvlJc w:val="left"/>
      <w:pPr>
        <w:ind w:left="4960" w:hanging="286"/>
      </w:pPr>
      <w:rPr>
        <w:rFonts w:hint="default"/>
      </w:rPr>
    </w:lvl>
    <w:lvl w:ilvl="6" w:tplc="FF0647DE">
      <w:numFmt w:val="bullet"/>
      <w:lvlText w:val="•"/>
      <w:lvlJc w:val="left"/>
      <w:pPr>
        <w:ind w:left="5876" w:hanging="286"/>
      </w:pPr>
      <w:rPr>
        <w:rFonts w:hint="default"/>
      </w:rPr>
    </w:lvl>
    <w:lvl w:ilvl="7" w:tplc="775ED780">
      <w:numFmt w:val="bullet"/>
      <w:lvlText w:val="•"/>
      <w:lvlJc w:val="left"/>
      <w:pPr>
        <w:ind w:left="6792" w:hanging="286"/>
      </w:pPr>
      <w:rPr>
        <w:rFonts w:hint="default"/>
      </w:rPr>
    </w:lvl>
    <w:lvl w:ilvl="8" w:tplc="CD2EE5CC">
      <w:numFmt w:val="bullet"/>
      <w:lvlText w:val="•"/>
      <w:lvlJc w:val="left"/>
      <w:pPr>
        <w:ind w:left="7708" w:hanging="286"/>
      </w:pPr>
      <w:rPr>
        <w:rFonts w:hint="default"/>
      </w:rPr>
    </w:lvl>
  </w:abstractNum>
  <w:abstractNum w:abstractNumId="5" w15:restartNumberingAfterBreak="0">
    <w:nsid w:val="41180793"/>
    <w:multiLevelType w:val="hybridMultilevel"/>
    <w:tmpl w:val="DB7CAA42"/>
    <w:lvl w:ilvl="0" w:tplc="1BA637A2">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8D143B"/>
    <w:multiLevelType w:val="hybridMultilevel"/>
    <w:tmpl w:val="D87A3DB0"/>
    <w:lvl w:ilvl="0" w:tplc="4D8C65D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4CF05F91"/>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8" w15:restartNumberingAfterBreak="0">
    <w:nsid w:val="556E2597"/>
    <w:multiLevelType w:val="hybridMultilevel"/>
    <w:tmpl w:val="3CDC1C2E"/>
    <w:lvl w:ilvl="0" w:tplc="ADEE130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5EA94E24"/>
    <w:multiLevelType w:val="hybridMultilevel"/>
    <w:tmpl w:val="F7A416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3D523CB"/>
    <w:multiLevelType w:val="hybridMultilevel"/>
    <w:tmpl w:val="6D609E56"/>
    <w:lvl w:ilvl="0" w:tplc="DF0C6B3A">
      <w:start w:val="1"/>
      <w:numFmt w:val="decimal"/>
      <w:lvlText w:val="%1."/>
      <w:lvlJc w:val="left"/>
      <w:pPr>
        <w:ind w:left="428" w:hanging="286"/>
      </w:pPr>
      <w:rPr>
        <w:rFonts w:asciiTheme="minorHAnsi" w:hAnsiTheme="minorHAnsi" w:cstheme="minorHAnsi" w:hint="default"/>
        <w:color w:val="auto"/>
        <w:spacing w:val="0"/>
        <w:w w:val="99"/>
      </w:rPr>
    </w:lvl>
    <w:lvl w:ilvl="1" w:tplc="04150011">
      <w:start w:val="1"/>
      <w:numFmt w:val="decimal"/>
      <w:lvlText w:val="%2)"/>
      <w:lvlJc w:val="left"/>
      <w:pPr>
        <w:ind w:left="1370" w:hanging="360"/>
      </w:pPr>
    </w:lvl>
    <w:lvl w:ilvl="2" w:tplc="F218473C">
      <w:numFmt w:val="bullet"/>
      <w:lvlText w:val="•"/>
      <w:lvlJc w:val="left"/>
      <w:pPr>
        <w:ind w:left="2212" w:hanging="286"/>
      </w:pPr>
    </w:lvl>
    <w:lvl w:ilvl="3" w:tplc="4ACCD924">
      <w:numFmt w:val="bullet"/>
      <w:lvlText w:val="•"/>
      <w:lvlJc w:val="left"/>
      <w:pPr>
        <w:ind w:left="3128" w:hanging="286"/>
      </w:pPr>
    </w:lvl>
    <w:lvl w:ilvl="4" w:tplc="E4369A72">
      <w:numFmt w:val="bullet"/>
      <w:lvlText w:val="•"/>
      <w:lvlJc w:val="left"/>
      <w:pPr>
        <w:ind w:left="4044" w:hanging="286"/>
      </w:pPr>
    </w:lvl>
    <w:lvl w:ilvl="5" w:tplc="96E095D2">
      <w:numFmt w:val="bullet"/>
      <w:lvlText w:val="•"/>
      <w:lvlJc w:val="left"/>
      <w:pPr>
        <w:ind w:left="4960" w:hanging="286"/>
      </w:pPr>
    </w:lvl>
    <w:lvl w:ilvl="6" w:tplc="FF0647DE">
      <w:numFmt w:val="bullet"/>
      <w:lvlText w:val="•"/>
      <w:lvlJc w:val="left"/>
      <w:pPr>
        <w:ind w:left="5876" w:hanging="286"/>
      </w:pPr>
    </w:lvl>
    <w:lvl w:ilvl="7" w:tplc="775ED780">
      <w:numFmt w:val="bullet"/>
      <w:lvlText w:val="•"/>
      <w:lvlJc w:val="left"/>
      <w:pPr>
        <w:ind w:left="6792" w:hanging="286"/>
      </w:pPr>
    </w:lvl>
    <w:lvl w:ilvl="8" w:tplc="CD2EE5CC">
      <w:numFmt w:val="bullet"/>
      <w:lvlText w:val="•"/>
      <w:lvlJc w:val="left"/>
      <w:pPr>
        <w:ind w:left="7708" w:hanging="286"/>
      </w:pPr>
    </w:lvl>
  </w:abstractNum>
  <w:abstractNum w:abstractNumId="11" w15:restartNumberingAfterBreak="0">
    <w:nsid w:val="65F06757"/>
    <w:multiLevelType w:val="hybridMultilevel"/>
    <w:tmpl w:val="446EA7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969735">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55701998">
    <w:abstractNumId w:val="5"/>
  </w:num>
  <w:num w:numId="3" w16cid:durableId="833449393">
    <w:abstractNumId w:val="9"/>
  </w:num>
  <w:num w:numId="4" w16cid:durableId="294144716">
    <w:abstractNumId w:val="4"/>
  </w:num>
  <w:num w:numId="5" w16cid:durableId="147980293">
    <w:abstractNumId w:val="2"/>
  </w:num>
  <w:num w:numId="6" w16cid:durableId="1748913684">
    <w:abstractNumId w:val="6"/>
  </w:num>
  <w:num w:numId="7" w16cid:durableId="1224413894">
    <w:abstractNumId w:val="8"/>
  </w:num>
  <w:num w:numId="8" w16cid:durableId="503398889">
    <w:abstractNumId w:val="7"/>
  </w:num>
  <w:num w:numId="9" w16cid:durableId="1541477297">
    <w:abstractNumId w:val="1"/>
  </w:num>
  <w:num w:numId="10" w16cid:durableId="685444373">
    <w:abstractNumId w:val="3"/>
  </w:num>
  <w:num w:numId="11" w16cid:durableId="1737584316">
    <w:abstractNumId w:val="11"/>
  </w:num>
  <w:num w:numId="12" w16cid:durableId="1148087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8A6"/>
    <w:rsid w:val="000C6CDB"/>
    <w:rsid w:val="000C6DDC"/>
    <w:rsid w:val="00153ADB"/>
    <w:rsid w:val="001A79EA"/>
    <w:rsid w:val="001E6A64"/>
    <w:rsid w:val="002163B2"/>
    <w:rsid w:val="00234D96"/>
    <w:rsid w:val="00235168"/>
    <w:rsid w:val="002538CF"/>
    <w:rsid w:val="002A5219"/>
    <w:rsid w:val="002E549A"/>
    <w:rsid w:val="003F57FB"/>
    <w:rsid w:val="00454676"/>
    <w:rsid w:val="004773D2"/>
    <w:rsid w:val="004A7B41"/>
    <w:rsid w:val="004B1B52"/>
    <w:rsid w:val="004D0881"/>
    <w:rsid w:val="005069DB"/>
    <w:rsid w:val="005208BD"/>
    <w:rsid w:val="00584712"/>
    <w:rsid w:val="00592767"/>
    <w:rsid w:val="0059373D"/>
    <w:rsid w:val="0059544D"/>
    <w:rsid w:val="005C254C"/>
    <w:rsid w:val="005D1BE3"/>
    <w:rsid w:val="005D78E5"/>
    <w:rsid w:val="005D7D94"/>
    <w:rsid w:val="005E3BA3"/>
    <w:rsid w:val="005F44B8"/>
    <w:rsid w:val="0060262E"/>
    <w:rsid w:val="006425C4"/>
    <w:rsid w:val="00661C3A"/>
    <w:rsid w:val="0066598A"/>
    <w:rsid w:val="007448A6"/>
    <w:rsid w:val="00785EB9"/>
    <w:rsid w:val="00867797"/>
    <w:rsid w:val="00870C35"/>
    <w:rsid w:val="008E36EA"/>
    <w:rsid w:val="009C37E8"/>
    <w:rsid w:val="00A249F0"/>
    <w:rsid w:val="00A32C35"/>
    <w:rsid w:val="00A56FBD"/>
    <w:rsid w:val="00A865AC"/>
    <w:rsid w:val="00A922AB"/>
    <w:rsid w:val="00B22741"/>
    <w:rsid w:val="00B2621F"/>
    <w:rsid w:val="00B33869"/>
    <w:rsid w:val="00B35F20"/>
    <w:rsid w:val="00BA24AF"/>
    <w:rsid w:val="00C77948"/>
    <w:rsid w:val="00C87D90"/>
    <w:rsid w:val="00CA18F4"/>
    <w:rsid w:val="00D1323B"/>
    <w:rsid w:val="00D23343"/>
    <w:rsid w:val="00D3092C"/>
    <w:rsid w:val="00E20601"/>
    <w:rsid w:val="00F97B04"/>
    <w:rsid w:val="00FE0DB3"/>
    <w:rsid w:val="00FE2D71"/>
    <w:rsid w:val="00FF74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67B63"/>
  <w15:chartTrackingRefBased/>
  <w15:docId w15:val="{B3BCBCAA-C234-45DA-9AE5-0279EE1D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48A6"/>
    <w:pPr>
      <w:spacing w:line="256" w:lineRule="auto"/>
    </w:pPr>
    <w:rPr>
      <w:kern w:val="0"/>
      <w14:ligatures w14:val="none"/>
    </w:rPr>
  </w:style>
  <w:style w:type="paragraph" w:styleId="Nagwek1">
    <w:name w:val="heading 1"/>
    <w:basedOn w:val="Normalny"/>
    <w:link w:val="Nagwek1Znak"/>
    <w:uiPriority w:val="1"/>
    <w:qFormat/>
    <w:rsid w:val="00870C35"/>
    <w:pPr>
      <w:widowControl w:val="0"/>
      <w:spacing w:before="115" w:after="0" w:line="240" w:lineRule="auto"/>
      <w:ind w:left="2208" w:right="1813"/>
      <w:jc w:val="center"/>
      <w:outlineLvl w:val="0"/>
    </w:pPr>
    <w:rPr>
      <w:rFonts w:ascii="Trebuchet MS" w:eastAsia="Trebuchet MS" w:hAnsi="Trebuchet MS" w:cs="Trebuchet MS"/>
      <w:b/>
      <w:bCs/>
      <w:sz w:val="20"/>
      <w:szCs w:val="20"/>
    </w:rPr>
  </w:style>
  <w:style w:type="paragraph" w:styleId="Nagwek3">
    <w:name w:val="heading 3"/>
    <w:basedOn w:val="Normalny"/>
    <w:next w:val="Normalny"/>
    <w:link w:val="Nagwek3Znak"/>
    <w:uiPriority w:val="9"/>
    <w:semiHidden/>
    <w:unhideWhenUsed/>
    <w:qFormat/>
    <w:rsid w:val="00A32C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448A6"/>
    <w:pPr>
      <w:autoSpaceDE w:val="0"/>
      <w:autoSpaceDN w:val="0"/>
      <w:adjustRightInd w:val="0"/>
      <w:spacing w:after="0" w:line="240" w:lineRule="auto"/>
    </w:pPr>
    <w:rPr>
      <w:rFonts w:ascii="Calibri" w:hAnsi="Calibri" w:cs="Calibri"/>
      <w:color w:val="000000"/>
      <w:kern w:val="0"/>
      <w:sz w:val="24"/>
      <w:szCs w:val="24"/>
    </w:rPr>
  </w:style>
  <w:style w:type="character" w:customStyle="1" w:styleId="Nagwek1Znak">
    <w:name w:val="Nagłówek 1 Znak"/>
    <w:basedOn w:val="Domylnaczcionkaakapitu"/>
    <w:link w:val="Nagwek1"/>
    <w:uiPriority w:val="1"/>
    <w:rsid w:val="00870C35"/>
    <w:rPr>
      <w:rFonts w:ascii="Trebuchet MS" w:eastAsia="Trebuchet MS" w:hAnsi="Trebuchet MS" w:cs="Trebuchet MS"/>
      <w:b/>
      <w:bCs/>
      <w:kern w:val="0"/>
      <w:sz w:val="20"/>
      <w:szCs w:val="20"/>
      <w14:ligatures w14:val="none"/>
    </w:rPr>
  </w:style>
  <w:style w:type="paragraph" w:styleId="Akapitzlist">
    <w:name w:val="List Paragraph"/>
    <w:basedOn w:val="Normalny"/>
    <w:uiPriority w:val="1"/>
    <w:qFormat/>
    <w:rsid w:val="002163B2"/>
    <w:pPr>
      <w:widowControl w:val="0"/>
      <w:spacing w:after="0" w:line="240" w:lineRule="auto"/>
      <w:ind w:left="461" w:hanging="360"/>
      <w:jc w:val="both"/>
    </w:pPr>
    <w:rPr>
      <w:rFonts w:ascii="Trebuchet MS" w:eastAsia="Trebuchet MS" w:hAnsi="Trebuchet MS" w:cs="Trebuchet MS"/>
    </w:rPr>
  </w:style>
  <w:style w:type="character" w:customStyle="1" w:styleId="Nagwek3Znak">
    <w:name w:val="Nagłówek 3 Znak"/>
    <w:basedOn w:val="Domylnaczcionkaakapitu"/>
    <w:link w:val="Nagwek3"/>
    <w:uiPriority w:val="9"/>
    <w:semiHidden/>
    <w:rsid w:val="00A32C35"/>
    <w:rPr>
      <w:rFonts w:asciiTheme="majorHAnsi" w:eastAsiaTheme="majorEastAsia" w:hAnsiTheme="majorHAnsi" w:cstheme="majorBidi"/>
      <w:color w:val="1F3763" w:themeColor="accent1" w:themeShade="7F"/>
      <w:kern w:val="0"/>
      <w:sz w:val="24"/>
      <w:szCs w:val="24"/>
      <w14:ligatures w14:val="none"/>
    </w:rPr>
  </w:style>
  <w:style w:type="character" w:styleId="Hipercze">
    <w:name w:val="Hyperlink"/>
    <w:basedOn w:val="Domylnaczcionkaakapitu"/>
    <w:uiPriority w:val="99"/>
    <w:unhideWhenUsed/>
    <w:rsid w:val="00A32C35"/>
    <w:rPr>
      <w:color w:val="0563C1" w:themeColor="hyperlink"/>
      <w:u w:val="single"/>
    </w:rPr>
  </w:style>
  <w:style w:type="character" w:styleId="Nierozpoznanawzmianka">
    <w:name w:val="Unresolved Mention"/>
    <w:basedOn w:val="Domylnaczcionkaakapitu"/>
    <w:uiPriority w:val="99"/>
    <w:semiHidden/>
    <w:unhideWhenUsed/>
    <w:rsid w:val="00A32C35"/>
    <w:rPr>
      <w:color w:val="605E5C"/>
      <w:shd w:val="clear" w:color="auto" w:fill="E1DFDD"/>
    </w:rPr>
  </w:style>
  <w:style w:type="paragraph" w:styleId="Tekstprzypisudolnego">
    <w:name w:val="footnote text"/>
    <w:basedOn w:val="Normalny"/>
    <w:link w:val="TekstprzypisudolnegoZnak"/>
    <w:uiPriority w:val="99"/>
    <w:semiHidden/>
    <w:unhideWhenUsed/>
    <w:rsid w:val="004D088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D0881"/>
    <w:rPr>
      <w:kern w:val="0"/>
      <w:sz w:val="20"/>
      <w:szCs w:val="20"/>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uiPriority w:val="99"/>
    <w:rsid w:val="004D08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76596">
      <w:bodyDiv w:val="1"/>
      <w:marLeft w:val="0"/>
      <w:marRight w:val="0"/>
      <w:marTop w:val="0"/>
      <w:marBottom w:val="0"/>
      <w:divBdr>
        <w:top w:val="none" w:sz="0" w:space="0" w:color="auto"/>
        <w:left w:val="none" w:sz="0" w:space="0" w:color="auto"/>
        <w:bottom w:val="none" w:sz="0" w:space="0" w:color="auto"/>
        <w:right w:val="none" w:sz="0" w:space="0" w:color="auto"/>
      </w:divBdr>
    </w:div>
    <w:div w:id="1664118627">
      <w:bodyDiv w:val="1"/>
      <w:marLeft w:val="0"/>
      <w:marRight w:val="0"/>
      <w:marTop w:val="0"/>
      <w:marBottom w:val="0"/>
      <w:divBdr>
        <w:top w:val="none" w:sz="0" w:space="0" w:color="auto"/>
        <w:left w:val="none" w:sz="0" w:space="0" w:color="auto"/>
        <w:bottom w:val="none" w:sz="0" w:space="0" w:color="auto"/>
        <w:right w:val="none" w:sz="0" w:space="0" w:color="auto"/>
      </w:divBdr>
    </w:div>
    <w:div w:id="1737703282">
      <w:bodyDiv w:val="1"/>
      <w:marLeft w:val="0"/>
      <w:marRight w:val="0"/>
      <w:marTop w:val="0"/>
      <w:marBottom w:val="0"/>
      <w:divBdr>
        <w:top w:val="none" w:sz="0" w:space="0" w:color="auto"/>
        <w:left w:val="none" w:sz="0" w:space="0" w:color="auto"/>
        <w:bottom w:val="none" w:sz="0" w:space="0" w:color="auto"/>
        <w:right w:val="none" w:sz="0" w:space="0" w:color="auto"/>
      </w:divBdr>
    </w:div>
    <w:div w:id="192691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9</Pages>
  <Words>2585</Words>
  <Characters>15516</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Buczek-Pawłowska</dc:creator>
  <cp:keywords/>
  <dc:description/>
  <cp:lastModifiedBy>Małgorzata Błażewicz</cp:lastModifiedBy>
  <cp:revision>17</cp:revision>
  <dcterms:created xsi:type="dcterms:W3CDTF">2024-03-13T07:38:00Z</dcterms:created>
  <dcterms:modified xsi:type="dcterms:W3CDTF">2024-03-13T12:31:00Z</dcterms:modified>
</cp:coreProperties>
</file>