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189" w14:textId="06655502" w:rsidR="009F0E96" w:rsidRPr="00522457" w:rsidRDefault="00D64E71" w:rsidP="00522457">
      <w:pPr>
        <w:jc w:val="center"/>
        <w:rPr>
          <w:b/>
          <w:bCs/>
        </w:rPr>
      </w:pPr>
      <w:r w:rsidRPr="00522457">
        <w:rPr>
          <w:b/>
          <w:bCs/>
        </w:rPr>
        <w:t>Uzasadnienie do zarządzenia Regionalnego Dyrektora Ochr</w:t>
      </w:r>
      <w:r w:rsidR="00083446" w:rsidRPr="00522457">
        <w:rPr>
          <w:b/>
          <w:bCs/>
        </w:rPr>
        <w:t xml:space="preserve">ony Środowiska w Rzeszowie z dnia </w:t>
      </w:r>
      <w:r w:rsidR="003306EC">
        <w:rPr>
          <w:b/>
          <w:bCs/>
        </w:rPr>
        <w:br/>
        <w:t>3</w:t>
      </w:r>
      <w:r w:rsidR="00083446" w:rsidRPr="00522457">
        <w:rPr>
          <w:b/>
          <w:bCs/>
        </w:rPr>
        <w:t xml:space="preserve"> </w:t>
      </w:r>
      <w:r w:rsidR="003306EC">
        <w:rPr>
          <w:b/>
          <w:bCs/>
        </w:rPr>
        <w:t xml:space="preserve">lipca </w:t>
      </w:r>
      <w:r w:rsidR="00083446" w:rsidRPr="00522457">
        <w:rPr>
          <w:b/>
          <w:bCs/>
        </w:rPr>
        <w:t>202</w:t>
      </w:r>
      <w:r w:rsidR="003306EC">
        <w:rPr>
          <w:b/>
          <w:bCs/>
        </w:rPr>
        <w:t>3</w:t>
      </w:r>
      <w:r w:rsidR="00083446" w:rsidRPr="00522457">
        <w:rPr>
          <w:b/>
          <w:bCs/>
        </w:rPr>
        <w:t xml:space="preserve"> r. zmieniającego zarządzenie w sprawie ustanowienia planu zadań ochronnych dla obszaru Natura 2000 </w:t>
      </w:r>
      <w:r w:rsidR="00B63BB7">
        <w:rPr>
          <w:b/>
          <w:bCs/>
        </w:rPr>
        <w:t>Trzciana</w:t>
      </w:r>
      <w:r w:rsidR="00083446" w:rsidRPr="00522457">
        <w:rPr>
          <w:b/>
          <w:bCs/>
        </w:rPr>
        <w:t xml:space="preserve"> PLH1800</w:t>
      </w:r>
      <w:r w:rsidR="00B63BB7">
        <w:rPr>
          <w:b/>
          <w:bCs/>
        </w:rPr>
        <w:t>18</w:t>
      </w:r>
    </w:p>
    <w:p w14:paraId="663754CA" w14:textId="2244AE34" w:rsidR="00083446" w:rsidRDefault="00083446"/>
    <w:p w14:paraId="3FDBC9B9" w14:textId="587A9A46" w:rsidR="00522457" w:rsidRDefault="00522457" w:rsidP="00601649">
      <w:pPr>
        <w:ind w:firstLine="567"/>
        <w:jc w:val="both"/>
        <w:rPr>
          <w:rFonts w:cstheme="minorHAnsi"/>
        </w:rPr>
      </w:pPr>
      <w:r>
        <w:t xml:space="preserve">Plan zadań ochronnych </w:t>
      </w:r>
      <w:r w:rsidR="00262024">
        <w:t xml:space="preserve">dla obszaru Natura 2000 </w:t>
      </w:r>
      <w:r w:rsidR="00601649">
        <w:t>Trzciana</w:t>
      </w:r>
      <w:r w:rsidR="00262024">
        <w:t xml:space="preserve"> PLH1800</w:t>
      </w:r>
      <w:r w:rsidR="00601649">
        <w:t>18</w:t>
      </w:r>
      <w:r w:rsidR="00262024">
        <w:t xml:space="preserve"> został ustanowiony zarządzeniem Regionalnego Dyrektora Ochrony Środowiska w Rzeszowie z dnia </w:t>
      </w:r>
      <w:r w:rsidR="00262024">
        <w:rPr>
          <w:rFonts w:cstheme="minorHAnsi"/>
        </w:rPr>
        <w:t>2</w:t>
      </w:r>
      <w:r w:rsidR="001C6716">
        <w:rPr>
          <w:rFonts w:cstheme="minorHAnsi"/>
        </w:rPr>
        <w:t>8</w:t>
      </w:r>
      <w:r w:rsidR="00262024">
        <w:rPr>
          <w:rFonts w:cstheme="minorHAnsi"/>
        </w:rPr>
        <w:t xml:space="preserve"> </w:t>
      </w:r>
      <w:r w:rsidR="001C6716">
        <w:rPr>
          <w:rFonts w:cstheme="minorHAnsi"/>
        </w:rPr>
        <w:t>maja</w:t>
      </w:r>
      <w:r w:rsidR="00262024">
        <w:rPr>
          <w:rFonts w:cstheme="minorHAnsi"/>
        </w:rPr>
        <w:t xml:space="preserve"> 20</w:t>
      </w:r>
      <w:r w:rsidR="001C6716">
        <w:rPr>
          <w:rFonts w:cstheme="minorHAnsi"/>
        </w:rPr>
        <w:t>14</w:t>
      </w:r>
      <w:r w:rsidR="00262024">
        <w:rPr>
          <w:rFonts w:cstheme="minorHAnsi"/>
        </w:rPr>
        <w:t xml:space="preserve"> r. </w:t>
      </w:r>
      <w:r w:rsidR="0075519D">
        <w:rPr>
          <w:rFonts w:cstheme="minorHAnsi"/>
        </w:rPr>
        <w:br/>
      </w:r>
      <w:r w:rsidR="00262024">
        <w:rPr>
          <w:rFonts w:cstheme="minorHAnsi"/>
        </w:rPr>
        <w:t xml:space="preserve">w sprawie ustanowienia planu zadań ochronnych dla obszaru Natura 2000 </w:t>
      </w:r>
      <w:r w:rsidR="001C6716">
        <w:rPr>
          <w:rFonts w:cstheme="minorHAnsi"/>
        </w:rPr>
        <w:t>Trzciana</w:t>
      </w:r>
      <w:r w:rsidR="0075519D">
        <w:rPr>
          <w:rFonts w:cstheme="minorHAnsi"/>
        </w:rPr>
        <w:t xml:space="preserve"> </w:t>
      </w:r>
      <w:r w:rsidR="00262024">
        <w:rPr>
          <w:rFonts w:cstheme="minorHAnsi"/>
        </w:rPr>
        <w:t>PLH1800</w:t>
      </w:r>
      <w:r w:rsidR="001C6716">
        <w:rPr>
          <w:rFonts w:cstheme="minorHAnsi"/>
        </w:rPr>
        <w:t>18</w:t>
      </w:r>
      <w:r w:rsidR="00262024">
        <w:rPr>
          <w:rFonts w:cstheme="minorHAnsi"/>
        </w:rPr>
        <w:t xml:space="preserve"> (Dz. Urz. Woj. Podkarp</w:t>
      </w:r>
      <w:r w:rsidR="00262088">
        <w:rPr>
          <w:rFonts w:cstheme="minorHAnsi"/>
        </w:rPr>
        <w:t>ackiego</w:t>
      </w:r>
      <w:r w:rsidR="00262024">
        <w:rPr>
          <w:rFonts w:cstheme="minorHAnsi"/>
        </w:rPr>
        <w:t xml:space="preserve"> z 20</w:t>
      </w:r>
      <w:r w:rsidR="001C6716">
        <w:rPr>
          <w:rFonts w:cstheme="minorHAnsi"/>
        </w:rPr>
        <w:t>14</w:t>
      </w:r>
      <w:r w:rsidR="00262024">
        <w:rPr>
          <w:rFonts w:cstheme="minorHAnsi"/>
        </w:rPr>
        <w:t xml:space="preserve"> r. poz. </w:t>
      </w:r>
      <w:r w:rsidR="001C6716">
        <w:rPr>
          <w:rFonts w:cstheme="minorHAnsi"/>
        </w:rPr>
        <w:t>1653</w:t>
      </w:r>
      <w:r w:rsidR="00262024">
        <w:rPr>
          <w:rFonts w:cstheme="minorHAnsi"/>
        </w:rPr>
        <w:t>)</w:t>
      </w:r>
      <w:r w:rsidR="00601649">
        <w:rPr>
          <w:rFonts w:cstheme="minorHAnsi"/>
        </w:rPr>
        <w:t xml:space="preserve"> i zmieniony zarządzeniem Regionalnego Dyrektora Ochrony Środowiska w Rzeszowie z dnia </w:t>
      </w:r>
      <w:r w:rsidR="00060872">
        <w:rPr>
          <w:rFonts w:cstheme="minorHAnsi"/>
        </w:rPr>
        <w:t>9</w:t>
      </w:r>
      <w:r w:rsidR="00601649">
        <w:rPr>
          <w:rFonts w:cstheme="minorHAnsi"/>
        </w:rPr>
        <w:t xml:space="preserve"> l</w:t>
      </w:r>
      <w:r w:rsidR="00060872">
        <w:rPr>
          <w:rFonts w:cstheme="minorHAnsi"/>
        </w:rPr>
        <w:t>istopada</w:t>
      </w:r>
      <w:r w:rsidR="00601649">
        <w:rPr>
          <w:rFonts w:cstheme="minorHAnsi"/>
        </w:rPr>
        <w:t xml:space="preserve"> 201</w:t>
      </w:r>
      <w:r w:rsidR="00060872">
        <w:rPr>
          <w:rFonts w:cstheme="minorHAnsi"/>
        </w:rPr>
        <w:t>7</w:t>
      </w:r>
      <w:r w:rsidR="00601649">
        <w:rPr>
          <w:rFonts w:cstheme="minorHAnsi"/>
        </w:rPr>
        <w:t xml:space="preserve"> r. (Dz. Urz. Woj. Podkarpackiego z 201</w:t>
      </w:r>
      <w:r w:rsidR="00060872">
        <w:rPr>
          <w:rFonts w:cstheme="minorHAnsi"/>
        </w:rPr>
        <w:t>7</w:t>
      </w:r>
      <w:r w:rsidR="00601649">
        <w:rPr>
          <w:rFonts w:cstheme="minorHAnsi"/>
        </w:rPr>
        <w:t xml:space="preserve"> r. poz. </w:t>
      </w:r>
      <w:r w:rsidR="00060872">
        <w:rPr>
          <w:rFonts w:cstheme="minorHAnsi"/>
        </w:rPr>
        <w:t>3703</w:t>
      </w:r>
      <w:r w:rsidR="00601649">
        <w:rPr>
          <w:rFonts w:cstheme="minorHAnsi"/>
        </w:rPr>
        <w:t xml:space="preserve">). </w:t>
      </w:r>
    </w:p>
    <w:p w14:paraId="133C23D3" w14:textId="0EB6F2BD" w:rsidR="00E40ADB" w:rsidRDefault="00E93FDD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wytycznymi</w:t>
      </w:r>
      <w:r w:rsidR="00536A4B">
        <w:rPr>
          <w:rFonts w:cstheme="minorHAnsi"/>
        </w:rPr>
        <w:t xml:space="preserve"> Komisji Europejskiej oraz</w:t>
      </w:r>
      <w:r>
        <w:rPr>
          <w:rFonts w:cstheme="minorHAnsi"/>
        </w:rPr>
        <w:t xml:space="preserve"> Generalnej Dyrekcji Ochrony Środowiska, które zostały skierowane do regionalnych dyrekcji na przestrzeni ostatnich kilku lat (m.in. w maju 2020 r.) dotyczącymi formułowania </w:t>
      </w:r>
      <w:r w:rsidR="00D57F68">
        <w:rPr>
          <w:rFonts w:cstheme="minorHAnsi"/>
        </w:rPr>
        <w:t xml:space="preserve">szczegółowych </w:t>
      </w:r>
      <w:r>
        <w:rPr>
          <w:rFonts w:cstheme="minorHAnsi"/>
        </w:rPr>
        <w:t xml:space="preserve">celów ochrony dla obszarów Natura 2000 </w:t>
      </w:r>
      <w:r w:rsidR="00D57F68">
        <w:rPr>
          <w:rFonts w:cstheme="minorHAnsi"/>
        </w:rPr>
        <w:t xml:space="preserve">oraz uwzględniania tych celów działań ochronnych w toku szeroko pojętych ocen oddziaływania na środowisko, Regionalny Dyrektor Ochrony Środowiska w Rzeszowie podjął działania mające na celu zmianę przedmiotowego zarządzenia w ww. zakresie. </w:t>
      </w:r>
    </w:p>
    <w:p w14:paraId="7B185771" w14:textId="2D5A556F" w:rsidR="004971CE" w:rsidRDefault="004971CE" w:rsidP="0084485E">
      <w:pPr>
        <w:ind w:firstLine="567"/>
        <w:jc w:val="both"/>
        <w:rPr>
          <w:rFonts w:cstheme="minorHAnsi"/>
        </w:rPr>
      </w:pPr>
      <w:r>
        <w:rPr>
          <w:rFonts w:cstheme="minorHAnsi"/>
        </w:rPr>
        <w:t>Zgodnie z zaleceniami</w:t>
      </w:r>
      <w:r w:rsidR="008C7EF9">
        <w:rPr>
          <w:rFonts w:cstheme="minorHAnsi"/>
        </w:rPr>
        <w:t xml:space="preserve"> Sekretarz Stanu, Głównego Konserwatora Przyrody</w:t>
      </w:r>
      <w:r w:rsidR="007E61DF">
        <w:rPr>
          <w:rFonts w:cstheme="minorHAnsi"/>
        </w:rPr>
        <w:t xml:space="preserve"> – Pani Małgorzaty Golińskiej przekazan</w:t>
      </w:r>
      <w:r w:rsidR="00CB5B91">
        <w:rPr>
          <w:rFonts w:cstheme="minorHAnsi"/>
        </w:rPr>
        <w:t>ymi</w:t>
      </w:r>
      <w:r w:rsidR="007E61DF">
        <w:rPr>
          <w:rFonts w:cstheme="minorHAnsi"/>
        </w:rPr>
        <w:t xml:space="preserve"> pismem z dnia 2 </w:t>
      </w:r>
      <w:r w:rsidR="00FF5268">
        <w:rPr>
          <w:rFonts w:cstheme="minorHAnsi"/>
        </w:rPr>
        <w:t>grudnia</w:t>
      </w:r>
      <w:r w:rsidR="007E61DF">
        <w:rPr>
          <w:rFonts w:cstheme="minorHAnsi"/>
        </w:rPr>
        <w:t xml:space="preserve"> 20</w:t>
      </w:r>
      <w:r w:rsidR="00FF5268">
        <w:rPr>
          <w:rFonts w:cstheme="minorHAnsi"/>
        </w:rPr>
        <w:t>20</w:t>
      </w:r>
      <w:r w:rsidR="007E61DF">
        <w:rPr>
          <w:rFonts w:cstheme="minorHAnsi"/>
        </w:rPr>
        <w:t xml:space="preserve"> r. znak: DOP.</w:t>
      </w:r>
      <w:r w:rsidR="00FF5268">
        <w:rPr>
          <w:rFonts w:cstheme="minorHAnsi"/>
        </w:rPr>
        <w:t>WOŚ.</w:t>
      </w:r>
      <w:r w:rsidR="007E61DF">
        <w:rPr>
          <w:rFonts w:cstheme="minorHAnsi"/>
        </w:rPr>
        <w:t>082.1.</w:t>
      </w:r>
      <w:r w:rsidR="00FF5268">
        <w:rPr>
          <w:rFonts w:cstheme="minorHAnsi"/>
        </w:rPr>
        <w:t>49.</w:t>
      </w:r>
      <w:r w:rsidR="007E61DF">
        <w:rPr>
          <w:rFonts w:cstheme="minorHAnsi"/>
        </w:rPr>
        <w:t>2020.</w:t>
      </w:r>
      <w:r w:rsidR="00FF5268">
        <w:rPr>
          <w:rFonts w:cstheme="minorHAnsi"/>
        </w:rPr>
        <w:t>KW</w:t>
      </w:r>
      <w:r w:rsidR="007E61DF">
        <w:rPr>
          <w:rFonts w:cstheme="minorHAnsi"/>
        </w:rPr>
        <w:t>, zmieniono załącznik nr 5 do zarządzenia</w:t>
      </w:r>
      <w:r w:rsidR="00FF53AC">
        <w:rPr>
          <w:rFonts w:cstheme="minorHAnsi"/>
        </w:rPr>
        <w:t xml:space="preserve">, usuwając zapis „właściciel/użytkownik gruntu” jako podmiotu odpowiedzialnego za przeprowadzenie działań ochronnych i zastępując go </w:t>
      </w:r>
      <w:r w:rsidR="000634F2">
        <w:rPr>
          <w:rFonts w:cstheme="minorHAnsi"/>
        </w:rPr>
        <w:t>sformułowaniem</w:t>
      </w:r>
      <w:r w:rsidR="00CB5B91">
        <w:rPr>
          <w:rFonts w:cstheme="minorHAnsi"/>
        </w:rPr>
        <w:t xml:space="preserve"> „właściciel</w:t>
      </w:r>
      <w:r w:rsidR="00A560B1">
        <w:rPr>
          <w:rFonts w:cstheme="minorHAnsi"/>
        </w:rPr>
        <w:t xml:space="preserve"> lub użytkownik gruntu</w:t>
      </w:r>
      <w:r w:rsidR="00CB5B91">
        <w:rPr>
          <w:rFonts w:cstheme="minorHAnsi"/>
        </w:rPr>
        <w:t xml:space="preserve"> na podstawie </w:t>
      </w:r>
      <w:r w:rsidR="00A560B1">
        <w:rPr>
          <w:rFonts w:cstheme="minorHAnsi"/>
        </w:rPr>
        <w:t xml:space="preserve">porozumienia </w:t>
      </w:r>
      <w:r w:rsidR="00CB5B91">
        <w:rPr>
          <w:rFonts w:cstheme="minorHAnsi"/>
        </w:rPr>
        <w:t>z organem sprawującym nadzór nad obszarem Natura 2000”</w:t>
      </w:r>
      <w:r w:rsidR="00A560B1">
        <w:rPr>
          <w:rFonts w:cstheme="minorHAnsi"/>
        </w:rPr>
        <w:t xml:space="preserve">, a także zmieniono brzmienie </w:t>
      </w:r>
      <w:r w:rsidR="00A560B1" w:rsidRPr="00A560B1">
        <w:rPr>
          <w:rFonts w:cstheme="minorHAnsi"/>
        </w:rPr>
        <w:t>§</w:t>
      </w:r>
      <w:r w:rsidR="00A560B1">
        <w:rPr>
          <w:rFonts w:cstheme="minorHAnsi"/>
        </w:rPr>
        <w:t xml:space="preserve"> 6 na „Działania ochronne ze wskazaniem podmiotów odpowiedzialnych za ich wykonanie i obszarów ich wdrażania zawierają załączniki nr 5, 8, 9 do zarządzenia”.</w:t>
      </w:r>
    </w:p>
    <w:p w14:paraId="09E52834" w14:textId="5B600A22" w:rsidR="00D70ED3" w:rsidRDefault="00D70ED3" w:rsidP="00D70ED3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Zrezygnowano z podawania wskaźników: „obce gatunki inwazyjne”, „inwazyjne gatunki obce </w:t>
      </w:r>
      <w:r>
        <w:rPr>
          <w:rFonts w:cstheme="minorHAnsi"/>
        </w:rPr>
        <w:br/>
        <w:t xml:space="preserve">w podszycie i w runie”, „martwe drewno wielkowymiarowe”, „mikrosiedliska drzewne (drzewa biocenotyczne)” dla siedlisk 9110, 9130 i 9180. Z danych przekazanych ustnie przez Nadleśnictwo Dukla, osiągnięcie i utrzymanie wskaźników „obce gatunki inwazyjne”, „inwazyjne gatunki obce </w:t>
      </w:r>
      <w:r>
        <w:rPr>
          <w:rFonts w:cstheme="minorHAnsi"/>
        </w:rPr>
        <w:br/>
        <w:t xml:space="preserve">w podszycie i w runie” na poziomie oceny FV jest niemożliwe z uwagi na znaczny problem z inwazyjnym niecierpkiem drobnokwiatowym </w:t>
      </w:r>
      <w:r w:rsidRPr="004871B6">
        <w:rPr>
          <w:rFonts w:cstheme="minorHAnsi"/>
          <w:i/>
          <w:iCs/>
          <w:shd w:val="clear" w:color="auto" w:fill="FFFFFF"/>
        </w:rPr>
        <w:t>Impatiens parviflora</w:t>
      </w:r>
      <w:r>
        <w:rPr>
          <w:rFonts w:cstheme="minorHAnsi"/>
          <w:i/>
          <w:iCs/>
          <w:shd w:val="clear" w:color="auto" w:fill="FFFFFF"/>
        </w:rPr>
        <w:t xml:space="preserve">, </w:t>
      </w:r>
      <w:r>
        <w:rPr>
          <w:rFonts w:cstheme="minorHAnsi"/>
          <w:shd w:val="clear" w:color="auto" w:fill="FFFFFF"/>
        </w:rPr>
        <w:t xml:space="preserve">który występuje na gruntach Nadleśnictwa na szeroką skalę. Obecnie nie ma dobrych sprawdzonych metod na walkę z tym agresywnym gatunkiem, gwarantujących jego eliminację ze środowiska. </w:t>
      </w:r>
    </w:p>
    <w:p w14:paraId="0C45AD2E" w14:textId="1ACF7BB4" w:rsidR="00C94F8F" w:rsidRDefault="00C94F8F" w:rsidP="00C94F8F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 opinii tut. Dyrekcji wystarczającym jest podanie tylko wskaźnika „martwe drewno (łączne zasoby)”, gdyż wskaźnik ten ujmuje ogół martwego drewna występującego w siedlisku. Osiągając ocenę FV w tym zakresie, jednocześnie chronimy drewno wielkowymiarowe. Ponadto, w okresie kiedy była tworzona dokumentacja planu zadań ochronnych dla obszaru, nie funkcjonowała jeszcze metodyka stosowana przez GIOŚ, którą eksperci posługują się obecnie. Inwentaryzując teren ostoi ówcześni eksperci używali i podali w zapisach pzo własną metodykę</w:t>
      </w:r>
      <w:r w:rsidR="006F5F50">
        <w:rPr>
          <w:rFonts w:cstheme="minorHAnsi"/>
          <w:shd w:val="clear" w:color="auto" w:fill="FFFFFF"/>
        </w:rPr>
        <w:t xml:space="preserve"> (metodyka ekspercka)</w:t>
      </w:r>
      <w:r>
        <w:rPr>
          <w:rFonts w:cstheme="minorHAnsi"/>
          <w:shd w:val="clear" w:color="auto" w:fill="FFFFFF"/>
        </w:rPr>
        <w:t xml:space="preserve">, stąd różnice w wykorzystanych wskaźnikach, a niekiedy kompletnych brak niektórych z nich. Rozbieżność metodyki dotyczy również określenia wskaźnika </w:t>
      </w:r>
      <w:r>
        <w:rPr>
          <w:rFonts w:cstheme="minorHAnsi"/>
        </w:rPr>
        <w:t>„mikrosiedliska drzewne (drzewa biocenotyczne)”, którego wartości w dokumentacji w ogóle nie ma wskazano.</w:t>
      </w:r>
      <w:r>
        <w:rPr>
          <w:rFonts w:cstheme="minorHAnsi"/>
          <w:shd w:val="clear" w:color="auto" w:fill="FFFFFF"/>
        </w:rPr>
        <w:t xml:space="preserve"> Mając powyższe na uwadze, tut. Organ zrezygnował z podawania ww. wskaźników. </w:t>
      </w:r>
    </w:p>
    <w:p w14:paraId="7D8C494E" w14:textId="3A25C03F" w:rsidR="00D70ED3" w:rsidRDefault="00C94F8F" w:rsidP="0084485E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lastRenderedPageBreak/>
        <w:t xml:space="preserve">Dodatkowo, na podstawie danych przekazanych ustnie przez Nadleśnictwo Dukla, obniżono ocenę wskaźnika </w:t>
      </w:r>
      <w:r>
        <w:rPr>
          <w:rFonts w:cstheme="minorHAnsi"/>
          <w:shd w:val="clear" w:color="auto" w:fill="FFFFFF"/>
        </w:rPr>
        <w:t>„martwe drewno (łączne zasoby)” dla siedlisk 9110 i 9130</w:t>
      </w:r>
      <w:r w:rsidR="000342D4">
        <w:rPr>
          <w:rFonts w:cstheme="minorHAnsi"/>
          <w:shd w:val="clear" w:color="auto" w:fill="FFFFFF"/>
        </w:rPr>
        <w:t xml:space="preserve">. Osiągnięcie oceny FV jest możliwe do zrealizowania w dłuższej perspektywie czasu (kilka dekad). </w:t>
      </w:r>
    </w:p>
    <w:p w14:paraId="554D02A2" w14:textId="0BC5A2CB" w:rsidR="001A280D" w:rsidRDefault="001A280D" w:rsidP="0084485E">
      <w:pPr>
        <w:ind w:firstLine="567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Ponadto, dla siedliska 9130 wskaźnik „inne zniekształcenia, w tym zniszczenia runa i gleby związane z pozyskaniem drewna” oceniono na U1, z uwagi na ujęte w Planie Urządzania Lasu na lata 2018-2027 dla Nadleśnictwa Dukla wskazania gospodarcze na wydzieleniach leśnych, gdzie przedmiotowe siedlisko występuje.  </w:t>
      </w:r>
    </w:p>
    <w:p w14:paraId="3B84FC6D" w14:textId="4BF9632C" w:rsidR="00B61362" w:rsidRPr="00384559" w:rsidRDefault="00B61362" w:rsidP="0084485E">
      <w:pPr>
        <w:ind w:firstLine="567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>Skorygowano również załącznik</w:t>
      </w:r>
      <w:r w:rsidR="00394028">
        <w:rPr>
          <w:rFonts w:cstheme="minorHAnsi"/>
          <w:shd w:val="clear" w:color="auto" w:fill="FFFFFF"/>
        </w:rPr>
        <w:t>i</w:t>
      </w:r>
      <w:r>
        <w:rPr>
          <w:rFonts w:cstheme="minorHAnsi"/>
          <w:shd w:val="clear" w:color="auto" w:fill="FFFFFF"/>
        </w:rPr>
        <w:t xml:space="preserve"> nr </w:t>
      </w:r>
      <w:r w:rsidR="00394028">
        <w:rPr>
          <w:rFonts w:cstheme="minorHAnsi"/>
          <w:shd w:val="clear" w:color="auto" w:fill="FFFFFF"/>
        </w:rPr>
        <w:t xml:space="preserve">1, 2, </w:t>
      </w:r>
      <w:r>
        <w:rPr>
          <w:rFonts w:cstheme="minorHAnsi"/>
          <w:shd w:val="clear" w:color="auto" w:fill="FFFFFF"/>
        </w:rPr>
        <w:t>8</w:t>
      </w:r>
      <w:r w:rsidR="00394028">
        <w:rPr>
          <w:rFonts w:cstheme="minorHAnsi"/>
          <w:shd w:val="clear" w:color="auto" w:fill="FFFFFF"/>
        </w:rPr>
        <w:t>, 9</w:t>
      </w:r>
      <w:r>
        <w:rPr>
          <w:rFonts w:cstheme="minorHAnsi"/>
          <w:shd w:val="clear" w:color="auto" w:fill="FFFFFF"/>
        </w:rPr>
        <w:t xml:space="preserve"> do zarządzenia, obrazując</w:t>
      </w:r>
      <w:r w:rsidR="00394028">
        <w:rPr>
          <w:rFonts w:cstheme="minorHAnsi"/>
          <w:shd w:val="clear" w:color="auto" w:fill="FFFFFF"/>
        </w:rPr>
        <w:t xml:space="preserve">e granicę obszaru Natura 2000 Trzciana PLH180018, a także </w:t>
      </w:r>
      <w:r>
        <w:rPr>
          <w:rFonts w:cstheme="minorHAnsi"/>
          <w:shd w:val="clear" w:color="auto" w:fill="FFFFFF"/>
        </w:rPr>
        <w:t>lokalizację siedlisk przyrodniczych</w:t>
      </w:r>
      <w:r w:rsidR="00394028">
        <w:rPr>
          <w:rFonts w:cstheme="minorHAnsi"/>
          <w:shd w:val="clear" w:color="auto" w:fill="FFFFFF"/>
        </w:rPr>
        <w:t xml:space="preserve"> oraz stanowisk nietoperzy</w:t>
      </w:r>
      <w:r>
        <w:rPr>
          <w:rFonts w:cstheme="minorHAnsi"/>
          <w:shd w:val="clear" w:color="auto" w:fill="FFFFFF"/>
        </w:rPr>
        <w:t>, będących przedmiotami ochrony w obszarze</w:t>
      </w:r>
      <w:r w:rsidR="00735F7D">
        <w:rPr>
          <w:rFonts w:cstheme="minorHAnsi"/>
          <w:shd w:val="clear" w:color="auto" w:fill="FFFFFF"/>
        </w:rPr>
        <w:t>.</w:t>
      </w:r>
    </w:p>
    <w:p w14:paraId="3940AEA0" w14:textId="332320DC" w:rsidR="00536A4B" w:rsidRDefault="00A85B9A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>Obwieszczeniem z dnia</w:t>
      </w:r>
      <w:r w:rsidR="00FB04A7">
        <w:rPr>
          <w:rFonts w:cstheme="minorHAnsi"/>
        </w:rPr>
        <w:t xml:space="preserve"> 27 kwietnia </w:t>
      </w:r>
      <w:r>
        <w:rPr>
          <w:rFonts w:cstheme="minorHAnsi"/>
        </w:rPr>
        <w:t>202</w:t>
      </w:r>
      <w:r w:rsidR="00FB04A7">
        <w:rPr>
          <w:rFonts w:cstheme="minorHAnsi"/>
        </w:rPr>
        <w:t xml:space="preserve">3 </w:t>
      </w:r>
      <w:r>
        <w:rPr>
          <w:rFonts w:cstheme="minorHAnsi"/>
        </w:rPr>
        <w:t xml:space="preserve">r. Regionalny Dyrektor Ochrony Środowiska </w:t>
      </w:r>
      <w:r>
        <w:rPr>
          <w:rFonts w:cstheme="minorHAnsi"/>
        </w:rPr>
        <w:br/>
        <w:t xml:space="preserve">w Rzeszowie zawiadomił o możliwości udziału społeczeństwa w opracowaniu dokumentu poprzez zapoznanie się z projektem zmiany planu zadań ochronnych i możliwości składania uwag i wniosków. Informacja została podana do publicznej wiadomości zgodnie z art. 39 ust. 1 pkt 1-5 ustawy z dnia </w:t>
      </w:r>
      <w:r w:rsidR="00944B95">
        <w:rPr>
          <w:rFonts w:cstheme="minorHAnsi"/>
        </w:rPr>
        <w:br/>
      </w:r>
      <w:r>
        <w:rPr>
          <w:rFonts w:cstheme="minorHAnsi"/>
        </w:rPr>
        <w:t xml:space="preserve">3 października 2008 r. o udostępnianiu informacji o środowisku i jego ochronie, udziale społeczeństwa w ochronie środowiska oraz o ocenach oddziaływania na </w:t>
      </w:r>
      <w:r w:rsidR="00935434">
        <w:rPr>
          <w:rFonts w:cstheme="minorHAnsi"/>
        </w:rPr>
        <w:t>środowisko (Dz. U. z 202</w:t>
      </w:r>
      <w:r w:rsidR="00103DAE">
        <w:rPr>
          <w:rFonts w:cstheme="minorHAnsi"/>
        </w:rPr>
        <w:t>3</w:t>
      </w:r>
      <w:r w:rsidR="00935434">
        <w:rPr>
          <w:rFonts w:cstheme="minorHAnsi"/>
        </w:rPr>
        <w:t xml:space="preserve"> r. poz. </w:t>
      </w:r>
      <w:r w:rsidR="000D4E0F">
        <w:rPr>
          <w:rFonts w:cstheme="minorHAnsi"/>
        </w:rPr>
        <w:t>10</w:t>
      </w:r>
      <w:r w:rsidR="00103DAE">
        <w:rPr>
          <w:rFonts w:cstheme="minorHAnsi"/>
        </w:rPr>
        <w:t>94</w:t>
      </w:r>
      <w:r w:rsidR="00935434">
        <w:rPr>
          <w:rFonts w:cstheme="minorHAnsi"/>
        </w:rPr>
        <w:t xml:space="preserve"> z późn. zm.) i w związku z art. 28 ust. 4 </w:t>
      </w:r>
      <w:r w:rsidR="00877DB0">
        <w:rPr>
          <w:rFonts w:cstheme="minorHAnsi"/>
        </w:rPr>
        <w:t>ustawy z dnia 16 kwietnia 2004 r. o ochronie przyrody (Dz. U. z 202</w:t>
      </w:r>
      <w:r w:rsidR="00103DAE">
        <w:rPr>
          <w:rFonts w:cstheme="minorHAnsi"/>
        </w:rPr>
        <w:t>3</w:t>
      </w:r>
      <w:r w:rsidR="00877DB0">
        <w:rPr>
          <w:rFonts w:cstheme="minorHAnsi"/>
        </w:rPr>
        <w:t xml:space="preserve"> r. poz. </w:t>
      </w:r>
      <w:r w:rsidR="00103DAE">
        <w:rPr>
          <w:rFonts w:cstheme="minorHAnsi"/>
        </w:rPr>
        <w:t>1336</w:t>
      </w:r>
      <w:r w:rsidR="00877DB0">
        <w:rPr>
          <w:rFonts w:cstheme="minorHAnsi"/>
        </w:rPr>
        <w:t xml:space="preserve">). Obwieszczenie zostało zamieszczone na stronie internetowej Regionalnej Dyrekcji Ochrony Środowiska w Rzeszowie, a także ukazało się drukiem w prasie lokalnej </w:t>
      </w:r>
      <w:r w:rsidR="00877DB0" w:rsidRPr="00FB04A7">
        <w:rPr>
          <w:rFonts w:cstheme="minorHAnsi"/>
        </w:rPr>
        <w:t>(</w:t>
      </w:r>
      <w:r w:rsidR="00FB04A7" w:rsidRPr="00FB04A7">
        <w:rPr>
          <w:rFonts w:cstheme="minorHAnsi"/>
        </w:rPr>
        <w:t>Gazeta Nowiny</w:t>
      </w:r>
      <w:r w:rsidR="00877DB0" w:rsidRPr="00FB04A7">
        <w:rPr>
          <w:rFonts w:cstheme="minorHAnsi"/>
        </w:rPr>
        <w:t>) w</w:t>
      </w:r>
      <w:r w:rsidR="00877DB0">
        <w:rPr>
          <w:rFonts w:cstheme="minorHAnsi"/>
        </w:rPr>
        <w:t xml:space="preserve"> dniu </w:t>
      </w:r>
      <w:r w:rsidR="00287D70">
        <w:rPr>
          <w:rFonts w:cstheme="minorHAnsi"/>
        </w:rPr>
        <w:t xml:space="preserve">4 maja </w:t>
      </w:r>
      <w:r w:rsidR="00877DB0">
        <w:rPr>
          <w:rFonts w:cstheme="minorHAnsi"/>
        </w:rPr>
        <w:t>202</w:t>
      </w:r>
      <w:r w:rsidR="00287D70">
        <w:rPr>
          <w:rFonts w:cstheme="minorHAnsi"/>
        </w:rPr>
        <w:t xml:space="preserve">3 </w:t>
      </w:r>
      <w:r w:rsidR="00877DB0">
        <w:rPr>
          <w:rFonts w:cstheme="minorHAnsi"/>
        </w:rPr>
        <w:t xml:space="preserve">r. </w:t>
      </w:r>
      <w:r w:rsidR="008D05B8">
        <w:rPr>
          <w:rFonts w:cstheme="minorHAnsi"/>
        </w:rPr>
        <w:t xml:space="preserve">Obwieszczenie było również wywieszone na tablicy ogłoszeń </w:t>
      </w:r>
      <w:r w:rsidR="00153FF5">
        <w:rPr>
          <w:rFonts w:cstheme="minorHAnsi"/>
        </w:rPr>
        <w:t xml:space="preserve">Urzędu </w:t>
      </w:r>
      <w:r w:rsidR="008067B4">
        <w:rPr>
          <w:rFonts w:cstheme="minorHAnsi"/>
        </w:rPr>
        <w:t xml:space="preserve">Miasta </w:t>
      </w:r>
      <w:r w:rsidR="00CB1F07">
        <w:rPr>
          <w:rFonts w:cstheme="minorHAnsi"/>
        </w:rPr>
        <w:t xml:space="preserve">i Gminy w </w:t>
      </w:r>
      <w:r w:rsidR="001B1552">
        <w:rPr>
          <w:rFonts w:cstheme="minorHAnsi"/>
        </w:rPr>
        <w:t>Dukli</w:t>
      </w:r>
      <w:r w:rsidR="00CB1F07">
        <w:rPr>
          <w:rFonts w:cstheme="minorHAnsi"/>
        </w:rPr>
        <w:t xml:space="preserve"> </w:t>
      </w:r>
      <w:r w:rsidR="00103DAE">
        <w:rPr>
          <w:rFonts w:cstheme="minorHAnsi"/>
        </w:rPr>
        <w:br/>
      </w:r>
      <w:r w:rsidR="003C353D">
        <w:rPr>
          <w:rFonts w:cstheme="minorHAnsi"/>
        </w:rPr>
        <w:t xml:space="preserve">w dniach od </w:t>
      </w:r>
      <w:r w:rsidR="001B1552">
        <w:rPr>
          <w:rFonts w:cstheme="minorHAnsi"/>
        </w:rPr>
        <w:t xml:space="preserve">28 kwietnia </w:t>
      </w:r>
      <w:r w:rsidR="003C353D">
        <w:rPr>
          <w:rFonts w:cstheme="minorHAnsi"/>
        </w:rPr>
        <w:t>202</w:t>
      </w:r>
      <w:r w:rsidR="001B1552">
        <w:rPr>
          <w:rFonts w:cstheme="minorHAnsi"/>
        </w:rPr>
        <w:t xml:space="preserve">3 </w:t>
      </w:r>
      <w:r w:rsidR="003C353D">
        <w:rPr>
          <w:rFonts w:cstheme="minorHAnsi"/>
        </w:rPr>
        <w:t xml:space="preserve">r. do </w:t>
      </w:r>
      <w:r w:rsidR="001B1552">
        <w:rPr>
          <w:rFonts w:cstheme="minorHAnsi"/>
        </w:rPr>
        <w:t xml:space="preserve">19 maja </w:t>
      </w:r>
      <w:r w:rsidR="003C353D">
        <w:rPr>
          <w:rFonts w:cstheme="minorHAnsi"/>
        </w:rPr>
        <w:t>202</w:t>
      </w:r>
      <w:r w:rsidR="001B1552">
        <w:rPr>
          <w:rFonts w:cstheme="minorHAnsi"/>
        </w:rPr>
        <w:t>3</w:t>
      </w:r>
      <w:r w:rsidR="003C353D">
        <w:rPr>
          <w:rFonts w:cstheme="minorHAnsi"/>
        </w:rPr>
        <w:t xml:space="preserve"> r.</w:t>
      </w:r>
      <w:r w:rsidR="008067B4">
        <w:rPr>
          <w:rFonts w:cstheme="minorHAnsi"/>
        </w:rPr>
        <w:t xml:space="preserve"> </w:t>
      </w:r>
      <w:r w:rsidR="00617DD9">
        <w:rPr>
          <w:rFonts w:cstheme="minorHAnsi"/>
        </w:rPr>
        <w:t xml:space="preserve">oraz w siedzibie Regionalnej Dyrekcji Ochrony Środowiska w Rzeszowie w dniach od </w:t>
      </w:r>
      <w:r w:rsidR="002F1CC7">
        <w:rPr>
          <w:rFonts w:cstheme="minorHAnsi"/>
        </w:rPr>
        <w:t xml:space="preserve">27 kwietnia </w:t>
      </w:r>
      <w:r w:rsidR="00617DD9">
        <w:rPr>
          <w:rFonts w:cstheme="minorHAnsi"/>
        </w:rPr>
        <w:t>202</w:t>
      </w:r>
      <w:r w:rsidR="002F1CC7">
        <w:rPr>
          <w:rFonts w:cstheme="minorHAnsi"/>
        </w:rPr>
        <w:t>3</w:t>
      </w:r>
      <w:r w:rsidR="00617DD9">
        <w:rPr>
          <w:rFonts w:cstheme="minorHAnsi"/>
        </w:rPr>
        <w:t xml:space="preserve"> r. do </w:t>
      </w:r>
      <w:r w:rsidR="002F1CC7">
        <w:rPr>
          <w:rFonts w:cstheme="minorHAnsi"/>
        </w:rPr>
        <w:t xml:space="preserve">30 maja </w:t>
      </w:r>
      <w:r w:rsidR="00617DD9">
        <w:rPr>
          <w:rFonts w:cstheme="minorHAnsi"/>
        </w:rPr>
        <w:t>20</w:t>
      </w:r>
      <w:r w:rsidR="00DB5A75">
        <w:rPr>
          <w:rFonts w:cstheme="minorHAnsi"/>
        </w:rPr>
        <w:t>2</w:t>
      </w:r>
      <w:r w:rsidR="002F1CC7">
        <w:rPr>
          <w:rFonts w:cstheme="minorHAnsi"/>
        </w:rPr>
        <w:t>3</w:t>
      </w:r>
      <w:r w:rsidR="00617DD9">
        <w:rPr>
          <w:rFonts w:cstheme="minorHAnsi"/>
        </w:rPr>
        <w:t xml:space="preserve"> r.</w:t>
      </w:r>
    </w:p>
    <w:p w14:paraId="21325491" w14:textId="77777777" w:rsidR="00C148E5" w:rsidRPr="00C148E5" w:rsidRDefault="00BD6EB8" w:rsidP="00C148E5">
      <w:pPr>
        <w:suppressAutoHyphens/>
        <w:autoSpaceDE w:val="0"/>
        <w:spacing w:after="0" w:line="240" w:lineRule="auto"/>
        <w:ind w:firstLine="567"/>
        <w:jc w:val="both"/>
        <w:rPr>
          <w:rFonts w:eastAsia="Times New Roman" w:cstheme="minorHAnsi"/>
          <w:bCs/>
          <w:color w:val="000000" w:themeColor="text1"/>
          <w:spacing w:val="1"/>
          <w:lang w:eastAsia="ar-SA"/>
        </w:rPr>
      </w:pPr>
      <w:r>
        <w:rPr>
          <w:rFonts w:cstheme="minorHAnsi"/>
        </w:rPr>
        <w:t xml:space="preserve">Osoby zainteresowane projektem miały 21 dni na składanie uwag i wniosków. </w:t>
      </w:r>
      <w:r w:rsidR="00C148E5" w:rsidRPr="00C148E5">
        <w:rPr>
          <w:rFonts w:cstheme="minorHAnsi"/>
          <w:color w:val="000000" w:themeColor="text1"/>
        </w:rPr>
        <w:t>Ich zestawienie wraz z informacjami, w jaki sposób zostały wzięte pod uwagę i w jakim zakresie uwzględnione zawarto w tabeli nr 1.</w:t>
      </w:r>
    </w:p>
    <w:p w14:paraId="1C0B1B73" w14:textId="77777777" w:rsidR="00C148E5" w:rsidRDefault="00C148E5" w:rsidP="00C148E5">
      <w:pPr>
        <w:suppressAutoHyphens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5C52C93B" w14:textId="371E471D" w:rsidR="00C148E5" w:rsidRDefault="00C148E5" w:rsidP="00C148E5">
      <w:pPr>
        <w:suppressAutoHyphens/>
        <w:autoSpaceDE w:val="0"/>
        <w:spacing w:line="240" w:lineRule="auto"/>
        <w:jc w:val="both"/>
        <w:rPr>
          <w:rFonts w:cstheme="minorHAnsi"/>
          <w:color w:val="000000" w:themeColor="text1"/>
        </w:rPr>
      </w:pPr>
      <w:r w:rsidRPr="00C148E5">
        <w:rPr>
          <w:rFonts w:cstheme="minorHAnsi"/>
          <w:color w:val="000000" w:themeColor="text1"/>
        </w:rPr>
        <w:t>Tabela 1. Zestawienie uwag i wniosków zgłoszonych w wyniku 21-dniowych konsultacji społecznych projektu</w:t>
      </w:r>
      <w:r>
        <w:rPr>
          <w:rFonts w:cstheme="minorHAnsi"/>
          <w:color w:val="000000" w:themeColor="text1"/>
        </w:rPr>
        <w:t xml:space="preserve"> </w:t>
      </w:r>
      <w:r w:rsidRPr="00C148E5">
        <w:rPr>
          <w:rFonts w:cstheme="minorHAnsi"/>
          <w:color w:val="000000" w:themeColor="text1"/>
        </w:rPr>
        <w:t>zarządzenia Regionalnego Dyrektora Ochrony Środowiska w</w:t>
      </w:r>
      <w:r>
        <w:rPr>
          <w:rFonts w:cstheme="minorHAnsi"/>
          <w:color w:val="000000" w:themeColor="text1"/>
        </w:rPr>
        <w:t xml:space="preserve"> </w:t>
      </w:r>
      <w:r w:rsidRPr="00C148E5">
        <w:rPr>
          <w:rFonts w:cstheme="minorHAnsi"/>
          <w:color w:val="000000" w:themeColor="text1"/>
        </w:rPr>
        <w:t xml:space="preserve">Rzeszowie w sprawie </w:t>
      </w:r>
      <w:r>
        <w:rPr>
          <w:rFonts w:cstheme="minorHAnsi"/>
          <w:color w:val="000000" w:themeColor="text1"/>
        </w:rPr>
        <w:t xml:space="preserve">zmiany </w:t>
      </w:r>
      <w:r w:rsidRPr="00C148E5">
        <w:rPr>
          <w:rFonts w:cstheme="minorHAnsi"/>
          <w:color w:val="000000" w:themeColor="text1"/>
        </w:rPr>
        <w:t>PZO dla obszaru Natura 2000</w:t>
      </w:r>
      <w:r>
        <w:rPr>
          <w:rFonts w:cstheme="minorHAnsi"/>
          <w:color w:val="000000" w:themeColor="text1"/>
        </w:rPr>
        <w:t xml:space="preserve"> Trzciana PLH180018</w:t>
      </w:r>
      <w:r w:rsidRPr="00C148E5">
        <w:rPr>
          <w:rFonts w:cstheme="minorHAnsi"/>
          <w:color w:val="000000" w:themeColor="text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2702"/>
        <w:gridCol w:w="1241"/>
        <w:gridCol w:w="1581"/>
        <w:gridCol w:w="3051"/>
      </w:tblGrid>
      <w:tr w:rsidR="00C148E5" w14:paraId="235F5FAA" w14:textId="77777777" w:rsidTr="00FA0398">
        <w:tc>
          <w:tcPr>
            <w:tcW w:w="487" w:type="dxa"/>
            <w:vAlign w:val="center"/>
          </w:tcPr>
          <w:p w14:paraId="2B83F34E" w14:textId="18DBB031" w:rsidR="00C148E5" w:rsidRPr="00C148E5" w:rsidRDefault="00C148E5" w:rsidP="00C148E5">
            <w:pPr>
              <w:suppressAutoHyphens/>
              <w:autoSpaceDE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148E5">
              <w:rPr>
                <w:rFonts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2729" w:type="dxa"/>
            <w:vAlign w:val="center"/>
          </w:tcPr>
          <w:p w14:paraId="0019C2F1" w14:textId="7A849DE5" w:rsidR="00C148E5" w:rsidRPr="00C148E5" w:rsidRDefault="00C148E5" w:rsidP="00C148E5">
            <w:pPr>
              <w:suppressAutoHyphens/>
              <w:autoSpaceDE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148E5">
              <w:rPr>
                <w:rFonts w:cstheme="minorHAnsi"/>
                <w:b/>
                <w:bCs/>
                <w:color w:val="000000" w:themeColor="text1"/>
              </w:rPr>
              <w:t>Uwagi i wnioski</w:t>
            </w:r>
          </w:p>
        </w:tc>
        <w:tc>
          <w:tcPr>
            <w:tcW w:w="1174" w:type="dxa"/>
            <w:vAlign w:val="center"/>
          </w:tcPr>
          <w:p w14:paraId="77585597" w14:textId="1F13F9A3" w:rsidR="00C148E5" w:rsidRPr="00C148E5" w:rsidRDefault="00C148E5" w:rsidP="00C148E5">
            <w:pPr>
              <w:suppressAutoHyphens/>
              <w:autoSpaceDE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148E5">
              <w:rPr>
                <w:rFonts w:cstheme="minorHAnsi"/>
                <w:b/>
                <w:bCs/>
                <w:color w:val="000000" w:themeColor="text1"/>
              </w:rPr>
              <w:t>Podmiot zgłaszający</w:t>
            </w:r>
          </w:p>
        </w:tc>
        <w:tc>
          <w:tcPr>
            <w:tcW w:w="1581" w:type="dxa"/>
            <w:vAlign w:val="center"/>
          </w:tcPr>
          <w:p w14:paraId="12D86AFC" w14:textId="3941B569" w:rsidR="00C148E5" w:rsidRPr="00C148E5" w:rsidRDefault="00C148E5" w:rsidP="00C148E5">
            <w:pPr>
              <w:suppressAutoHyphens/>
              <w:autoSpaceDE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148E5">
              <w:rPr>
                <w:rFonts w:cstheme="minorHAnsi"/>
                <w:b/>
                <w:bCs/>
                <w:color w:val="000000" w:themeColor="text1"/>
              </w:rPr>
              <w:t>Odpowiedź</w:t>
            </w:r>
          </w:p>
        </w:tc>
        <w:tc>
          <w:tcPr>
            <w:tcW w:w="3091" w:type="dxa"/>
            <w:vAlign w:val="center"/>
          </w:tcPr>
          <w:p w14:paraId="138D00AB" w14:textId="3E89288E" w:rsidR="00C148E5" w:rsidRPr="00C148E5" w:rsidRDefault="00C148E5" w:rsidP="00C148E5">
            <w:pPr>
              <w:suppressAutoHyphens/>
              <w:autoSpaceDE w:val="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148E5">
              <w:rPr>
                <w:rFonts w:cstheme="minorHAnsi"/>
                <w:b/>
                <w:bCs/>
                <w:color w:val="000000" w:themeColor="text1"/>
              </w:rPr>
              <w:t>Sposób uwzględnienia uwagi w treści zarządzenia</w:t>
            </w:r>
          </w:p>
        </w:tc>
      </w:tr>
      <w:tr w:rsidR="00C148E5" w14:paraId="56985B0E" w14:textId="77777777" w:rsidTr="00FA0398">
        <w:tc>
          <w:tcPr>
            <w:tcW w:w="487" w:type="dxa"/>
          </w:tcPr>
          <w:p w14:paraId="1CE5B16F" w14:textId="6F748FB7" w:rsidR="00C148E5" w:rsidRDefault="00C148E5" w:rsidP="00C148E5">
            <w:pPr>
              <w:suppressAutoHyphens/>
              <w:autoSpaceDE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2729" w:type="dxa"/>
          </w:tcPr>
          <w:p w14:paraId="32D4BD67" w14:textId="4D487A8B" w:rsidR="00C148E5" w:rsidRDefault="00316A1B" w:rsidP="00C148E5">
            <w:pPr>
              <w:suppressAutoHyphens/>
              <w:autoSpaceDE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W załączniku nr 4 do zarządzenia (zmieniającego zał. nr 5 zarządzenia ustanawiającego pzo) wskazano działania ochronne zaplanowane dla przedmiotów ochrony obszaru Natura 2000 Trzciana PLH180018. Dla przedmiotu ochrony 1303 Podkowiec mały (Rhinolophus hipposideros) – kolonia letnia oraz 1324 Nocek duży (Myotis myotis) – kolonia letnia, w załączniku 4 jako lokalizację </w:t>
            </w:r>
            <w:r>
              <w:rPr>
                <w:rFonts w:cstheme="minorHAnsi"/>
                <w:color w:val="000000" w:themeColor="text1"/>
              </w:rPr>
              <w:lastRenderedPageBreak/>
              <w:t xml:space="preserve">w pkt 8-14, 17-23 oraz 31 i 33, wskazano: strych kościoła przy pustelni św. Jana w Trzcianie (kontur nr 1 w zał. nr 9) oraz bezpośrednie otoczenie kościoła przy pustelni św. Jana w Trzcianie (kontur nr 2 w zał. 9). Załącznik nr 6 zmieniający załącznik nr 9 pierwotnego zarządzenia określa w sposób graficzny lokalizację działań ochronnych. Konturem nr 1 oraz nr 2 w załączniku nr 9 (tu zał. nr 6)oprócz kościoła przy pustelni św. Jana w Trzcianie oznaczono także kościół Wniebowzięcia Najświętszej Maryi Panny w Tylawie (zlokalizowany w enklawie nr 2). W związku z powyższym, jeżeli zaplanowane </w:t>
            </w:r>
            <w:r w:rsidR="006542FD">
              <w:rPr>
                <w:rFonts w:cstheme="minorHAnsi"/>
                <w:color w:val="000000" w:themeColor="text1"/>
              </w:rPr>
              <w:t>działania dotyczą obu obiektów sakralnych, w części opisowej należy wskazać także kościół w Tylawie, natomiast jeżeli czynności dotyczą tylko kościoła w Trzcianie, należy usunąć z załącznika mapowego kontur 1 i 2 kościoła w Tylawie.</w:t>
            </w:r>
          </w:p>
        </w:tc>
        <w:tc>
          <w:tcPr>
            <w:tcW w:w="1174" w:type="dxa"/>
          </w:tcPr>
          <w:p w14:paraId="2672D63C" w14:textId="64F546AB" w:rsidR="00C148E5" w:rsidRDefault="007C470B" w:rsidP="00C148E5">
            <w:pPr>
              <w:suppressAutoHyphens/>
              <w:autoSpaceDE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Generalna Dyrekcja Ochrony Środowiska</w:t>
            </w:r>
          </w:p>
        </w:tc>
        <w:tc>
          <w:tcPr>
            <w:tcW w:w="1581" w:type="dxa"/>
          </w:tcPr>
          <w:p w14:paraId="1E919005" w14:textId="195891DE" w:rsidR="00C148E5" w:rsidRDefault="00570DF7" w:rsidP="00C148E5">
            <w:pPr>
              <w:suppressAutoHyphens/>
              <w:autoSpaceDE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Uwaga została uwzględniona.</w:t>
            </w:r>
            <w:r w:rsidR="00FA0398">
              <w:rPr>
                <w:rFonts w:cstheme="minorHAnsi"/>
                <w:color w:val="000000" w:themeColor="text1"/>
              </w:rPr>
              <w:t xml:space="preserve"> Działania określone w pkt 8-14, 17-23, 31 i 33 załącznika nr 4 do zarządzenia dotyczą zarówno kościoła przy pustelni św. Jana w Trzcianie, jak i kościoła Wniebowzięcia </w:t>
            </w:r>
            <w:r w:rsidR="00FA0398">
              <w:rPr>
                <w:rFonts w:cstheme="minorHAnsi"/>
                <w:color w:val="000000" w:themeColor="text1"/>
              </w:rPr>
              <w:lastRenderedPageBreak/>
              <w:t xml:space="preserve">Najświętszej Maryi Panny w Tylawie. </w:t>
            </w:r>
          </w:p>
        </w:tc>
        <w:tc>
          <w:tcPr>
            <w:tcW w:w="3091" w:type="dxa"/>
          </w:tcPr>
          <w:p w14:paraId="514EC996" w14:textId="29B8FCB5" w:rsidR="00C148E5" w:rsidRDefault="00EA4AE3" w:rsidP="00C148E5">
            <w:pPr>
              <w:suppressAutoHyphens/>
              <w:autoSpaceDE w:val="0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Dodano kościół Wniebowzięcia Najświętszej Maryi Panny w Tylawie w pkt 8-14</w:t>
            </w:r>
            <w:r w:rsidR="00FA0398">
              <w:rPr>
                <w:rFonts w:cstheme="minorHAnsi"/>
                <w:color w:val="000000" w:themeColor="text1"/>
              </w:rPr>
              <w:t xml:space="preserve">, 17-23, 31 i 33 załącznika nr 4 do zarządzenia. </w:t>
            </w:r>
          </w:p>
        </w:tc>
      </w:tr>
    </w:tbl>
    <w:p w14:paraId="6EF88128" w14:textId="22E3130C" w:rsidR="00BD6EB8" w:rsidRDefault="00BD6EB8" w:rsidP="009E2740">
      <w:pPr>
        <w:jc w:val="both"/>
        <w:rPr>
          <w:rFonts w:cstheme="minorHAnsi"/>
        </w:rPr>
      </w:pPr>
    </w:p>
    <w:p w14:paraId="1513B058" w14:textId="2E81277F" w:rsidR="00813C90" w:rsidRDefault="00813C90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Karta projektu zmiany planu zadań ochronnych zamieszczona została w publicznie dostępnych wykazach, zgodnie z art. 21 ust. 2 pkt 24 lit. a ustawy z dnia 3 października  2008 r. o udostępnianiu informacji o środowisku i jego ochronie, udziale społeczeństwa w ochronie środowiska oraz o ocenach oddziaływania na środowisko w dniu </w:t>
      </w:r>
      <w:r w:rsidR="00014570">
        <w:rPr>
          <w:rFonts w:cstheme="minorHAnsi"/>
        </w:rPr>
        <w:t xml:space="preserve">25 lipca </w:t>
      </w:r>
      <w:r>
        <w:rPr>
          <w:rFonts w:cstheme="minorHAnsi"/>
        </w:rPr>
        <w:t>202</w:t>
      </w:r>
      <w:r w:rsidR="00014570">
        <w:rPr>
          <w:rFonts w:cstheme="minorHAnsi"/>
        </w:rPr>
        <w:t>3</w:t>
      </w:r>
      <w:r>
        <w:rPr>
          <w:rFonts w:cstheme="minorHAnsi"/>
        </w:rPr>
        <w:t xml:space="preserve"> r.</w:t>
      </w:r>
    </w:p>
    <w:p w14:paraId="7AA26C1A" w14:textId="4BE8D23A" w:rsidR="00944B95" w:rsidRDefault="00944B95" w:rsidP="00262024">
      <w:pPr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Projekt zarządzenia na podstawie art. 59 ust. 2 ustawy z dnia 23 stycznia 2009 r. o wojewodzie </w:t>
      </w:r>
      <w:r>
        <w:rPr>
          <w:rFonts w:cstheme="minorHAnsi"/>
        </w:rPr>
        <w:br/>
        <w:t>i administracji rządowej w województwie (Dz. U. z 202</w:t>
      </w:r>
      <w:r w:rsidR="008D3C1B">
        <w:rPr>
          <w:rFonts w:cstheme="minorHAnsi"/>
        </w:rPr>
        <w:t>3</w:t>
      </w:r>
      <w:r>
        <w:rPr>
          <w:rFonts w:cstheme="minorHAnsi"/>
        </w:rPr>
        <w:t xml:space="preserve"> r. poz. </w:t>
      </w:r>
      <w:r w:rsidR="008D3C1B">
        <w:rPr>
          <w:rFonts w:cstheme="minorHAnsi"/>
        </w:rPr>
        <w:t xml:space="preserve">190) </w:t>
      </w:r>
      <w:r>
        <w:rPr>
          <w:rFonts w:cstheme="minorHAnsi"/>
        </w:rPr>
        <w:t xml:space="preserve">uzgodniono również z Wojewodą Podkarpackim w dniu </w:t>
      </w:r>
      <w:r w:rsidR="00014570">
        <w:rPr>
          <w:rFonts w:cstheme="minorHAnsi"/>
        </w:rPr>
        <w:t>6 czerwca</w:t>
      </w:r>
      <w:r>
        <w:rPr>
          <w:rFonts w:cstheme="minorHAnsi"/>
        </w:rPr>
        <w:t xml:space="preserve"> 202</w:t>
      </w:r>
      <w:r w:rsidR="00014570">
        <w:rPr>
          <w:rFonts w:cstheme="minorHAnsi"/>
        </w:rPr>
        <w:t>3</w:t>
      </w:r>
      <w:r>
        <w:rPr>
          <w:rFonts w:cstheme="minorHAnsi"/>
        </w:rPr>
        <w:t xml:space="preserve"> r. </w:t>
      </w:r>
    </w:p>
    <w:p w14:paraId="597B9C60" w14:textId="77777777" w:rsidR="00C148E5" w:rsidRDefault="00C148E5" w:rsidP="00262024">
      <w:pPr>
        <w:ind w:firstLine="567"/>
        <w:jc w:val="both"/>
        <w:rPr>
          <w:rFonts w:cstheme="minorHAnsi"/>
        </w:rPr>
      </w:pPr>
    </w:p>
    <w:p w14:paraId="67E39E01" w14:textId="77777777" w:rsidR="00C148E5" w:rsidRDefault="00C148E5" w:rsidP="00262024">
      <w:pPr>
        <w:ind w:firstLine="567"/>
        <w:jc w:val="both"/>
        <w:rPr>
          <w:rFonts w:cstheme="minorHAnsi"/>
        </w:rPr>
      </w:pPr>
    </w:p>
    <w:p w14:paraId="3DD491BB" w14:textId="77777777" w:rsidR="00C148E5" w:rsidRPr="00C148E5" w:rsidRDefault="00C148E5" w:rsidP="00C148E5">
      <w:pPr>
        <w:suppressAutoHyphens/>
        <w:autoSpaceDE w:val="0"/>
        <w:spacing w:after="0" w:line="240" w:lineRule="auto"/>
        <w:ind w:firstLine="567"/>
        <w:jc w:val="both"/>
        <w:rPr>
          <w:rFonts w:cstheme="minorHAnsi"/>
          <w:color w:val="000000" w:themeColor="text1"/>
        </w:rPr>
      </w:pPr>
    </w:p>
    <w:p w14:paraId="5D725BD1" w14:textId="77777777" w:rsidR="00C148E5" w:rsidRDefault="00C148E5" w:rsidP="00262024">
      <w:pPr>
        <w:ind w:firstLine="567"/>
        <w:jc w:val="both"/>
      </w:pPr>
    </w:p>
    <w:sectPr w:rsidR="00C1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71"/>
    <w:rsid w:val="00014570"/>
    <w:rsid w:val="000342D4"/>
    <w:rsid w:val="000416FD"/>
    <w:rsid w:val="00060872"/>
    <w:rsid w:val="000634F2"/>
    <w:rsid w:val="00083446"/>
    <w:rsid w:val="000D4E0F"/>
    <w:rsid w:val="00103DAE"/>
    <w:rsid w:val="001442C8"/>
    <w:rsid w:val="00153FF5"/>
    <w:rsid w:val="00174234"/>
    <w:rsid w:val="00195716"/>
    <w:rsid w:val="001A280D"/>
    <w:rsid w:val="001B1552"/>
    <w:rsid w:val="001C6716"/>
    <w:rsid w:val="001D054B"/>
    <w:rsid w:val="001F7873"/>
    <w:rsid w:val="00246C36"/>
    <w:rsid w:val="0024719D"/>
    <w:rsid w:val="00262024"/>
    <w:rsid w:val="00262088"/>
    <w:rsid w:val="0027360F"/>
    <w:rsid w:val="00287D70"/>
    <w:rsid w:val="002F1CC7"/>
    <w:rsid w:val="00316A1B"/>
    <w:rsid w:val="003306EC"/>
    <w:rsid w:val="00384559"/>
    <w:rsid w:val="00394028"/>
    <w:rsid w:val="003C353D"/>
    <w:rsid w:val="00433001"/>
    <w:rsid w:val="00465244"/>
    <w:rsid w:val="004971CE"/>
    <w:rsid w:val="004A40C7"/>
    <w:rsid w:val="00522457"/>
    <w:rsid w:val="00536A4B"/>
    <w:rsid w:val="00570DF7"/>
    <w:rsid w:val="00601649"/>
    <w:rsid w:val="00605145"/>
    <w:rsid w:val="00617DD9"/>
    <w:rsid w:val="00645CDE"/>
    <w:rsid w:val="006542FD"/>
    <w:rsid w:val="006F5F50"/>
    <w:rsid w:val="00735F7D"/>
    <w:rsid w:val="0075519D"/>
    <w:rsid w:val="007C470B"/>
    <w:rsid w:val="007E61DF"/>
    <w:rsid w:val="008067B4"/>
    <w:rsid w:val="00813C90"/>
    <w:rsid w:val="00836700"/>
    <w:rsid w:val="0084485E"/>
    <w:rsid w:val="00877DB0"/>
    <w:rsid w:val="00894BF3"/>
    <w:rsid w:val="008C7EF9"/>
    <w:rsid w:val="008D05B8"/>
    <w:rsid w:val="008D2263"/>
    <w:rsid w:val="008D3C1B"/>
    <w:rsid w:val="00935434"/>
    <w:rsid w:val="00944B95"/>
    <w:rsid w:val="0099324C"/>
    <w:rsid w:val="009E2740"/>
    <w:rsid w:val="009F0E96"/>
    <w:rsid w:val="00A560B1"/>
    <w:rsid w:val="00A85B9A"/>
    <w:rsid w:val="00B03C19"/>
    <w:rsid w:val="00B135DE"/>
    <w:rsid w:val="00B61362"/>
    <w:rsid w:val="00B63BB7"/>
    <w:rsid w:val="00BA4907"/>
    <w:rsid w:val="00BD6EB8"/>
    <w:rsid w:val="00C148E5"/>
    <w:rsid w:val="00C94F8F"/>
    <w:rsid w:val="00CB1F07"/>
    <w:rsid w:val="00CB5B91"/>
    <w:rsid w:val="00CE792E"/>
    <w:rsid w:val="00D57F68"/>
    <w:rsid w:val="00D64E71"/>
    <w:rsid w:val="00D70ED3"/>
    <w:rsid w:val="00DB5A75"/>
    <w:rsid w:val="00E40ADB"/>
    <w:rsid w:val="00E93FDD"/>
    <w:rsid w:val="00EA4AE3"/>
    <w:rsid w:val="00EF7D21"/>
    <w:rsid w:val="00FA0398"/>
    <w:rsid w:val="00FB04A7"/>
    <w:rsid w:val="00FD463E"/>
    <w:rsid w:val="00FF526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B7E7"/>
  <w15:chartTrackingRefBased/>
  <w15:docId w15:val="{C44358C0-9560-4554-965D-9635D4A3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03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1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14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1161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Dudzic.Dominika@rzeszow.rdos</dc:creator>
  <cp:keywords/>
  <dc:description/>
  <cp:lastModifiedBy>Dudzic.Dominika@rzeszow.rdos</cp:lastModifiedBy>
  <cp:revision>26</cp:revision>
  <dcterms:created xsi:type="dcterms:W3CDTF">2023-03-22T12:21:00Z</dcterms:created>
  <dcterms:modified xsi:type="dcterms:W3CDTF">2023-07-26T12:38:00Z</dcterms:modified>
</cp:coreProperties>
</file>