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E05A" w14:textId="77777777" w:rsidR="00E261EC" w:rsidRPr="00E261EC" w:rsidRDefault="00E261EC" w:rsidP="00E261EC">
      <w:pPr>
        <w:spacing w:after="100" w:afterAutospacing="1" w:line="240" w:lineRule="auto"/>
        <w:outlineLvl w:val="0"/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pl-PL"/>
        </w:rPr>
      </w:pPr>
      <w:r w:rsidRPr="00E261EC"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pl-PL"/>
        </w:rPr>
        <w:t>Część opisowa Planu Urządzenia Lasu</w:t>
      </w:r>
    </w:p>
    <w:p w14:paraId="69859B09" w14:textId="77777777" w:rsidR="00E261EC" w:rsidRPr="00E261EC" w:rsidRDefault="00E261EC" w:rsidP="00E261EC">
      <w:pPr>
        <w:spacing w:after="200" w:line="276" w:lineRule="auto"/>
        <w:rPr>
          <w:color w:val="212529"/>
        </w:rPr>
      </w:pPr>
      <w:r w:rsidRPr="00E261EC">
        <w:rPr>
          <w:b/>
          <w:color w:val="212529"/>
        </w:rPr>
        <w:t>PLAN URZĄDZENIA LASU</w:t>
      </w:r>
    </w:p>
    <w:p w14:paraId="459986E7" w14:textId="77777777" w:rsidR="00E261EC" w:rsidRPr="00E261EC" w:rsidRDefault="00E261EC" w:rsidP="00E261EC">
      <w:pPr>
        <w:spacing w:after="200" w:line="276" w:lineRule="auto"/>
        <w:rPr>
          <w:color w:val="212529"/>
        </w:rPr>
      </w:pPr>
      <w:r w:rsidRPr="00E261EC">
        <w:rPr>
          <w:b/>
          <w:color w:val="212529"/>
        </w:rPr>
        <w:t>Sporządzony na lata od 2017 do 2026</w:t>
      </w:r>
    </w:p>
    <w:p w14:paraId="2DD93591" w14:textId="77777777" w:rsidR="00E261EC" w:rsidRPr="00E261EC" w:rsidRDefault="00E261EC" w:rsidP="00E261EC">
      <w:pPr>
        <w:spacing w:after="200" w:line="276" w:lineRule="auto"/>
        <w:rPr>
          <w:color w:val="212529"/>
        </w:rPr>
      </w:pPr>
      <w:r w:rsidRPr="00E261EC">
        <w:rPr>
          <w:b/>
          <w:color w:val="212529"/>
        </w:rPr>
        <w:t>Zawiera:</w:t>
      </w:r>
    </w:p>
    <w:p w14:paraId="00E8D9DD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OGÓLNĄ CHARAKTERYSTYKĘ LASÓW I GRUNTÓW PRZEZNACZONYCH DO ZALESIENIA ORAZ POZOSTAŁYCH GRUNTÓW I NIERUCHOMOŚCI W ZARZĄDZIE NADLEŚNICTWA JAMY</w:t>
      </w:r>
    </w:p>
    <w:p w14:paraId="7FFAB31F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WYNIKI ANALIZY GOSPODARKI LEŚNEJ ZA OKRES OBOWIĄZYWANIA DOTYCHCZASOWEGO PLANU URZĄDZENIA LASU</w:t>
      </w:r>
    </w:p>
    <w:p w14:paraId="4FB6A32C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OPIS ZASAD OKREŚLANIA ZADAŃ GOSPODARCZYCH DLA NADLEŚNICTWA WRAZ Z ZESTAWIENIAMI TYCH ZADAŃ</w:t>
      </w:r>
    </w:p>
    <w:p w14:paraId="2C9EBE8E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PROGRAM OCHRONY PRZYRODY</w:t>
      </w:r>
    </w:p>
    <w:p w14:paraId="610112D1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PROGNOZA STANU ZASOBÓW DRZEWNYCH NA KONIEC OKRESU GOSPODARCZEGO</w:t>
      </w:r>
    </w:p>
    <w:p w14:paraId="013BD5D7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PODSUMOWANIE PRAC</w:t>
      </w:r>
    </w:p>
    <w:p w14:paraId="6F873A85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ZAŁĄCZNIKI</w:t>
      </w:r>
    </w:p>
    <w:p w14:paraId="31DD00F8" w14:textId="77777777" w:rsidR="00E261EC" w:rsidRPr="00E261EC" w:rsidRDefault="00E261EC" w:rsidP="00E261EC">
      <w:pPr>
        <w:numPr>
          <w:ilvl w:val="0"/>
          <w:numId w:val="1"/>
        </w:numPr>
        <w:spacing w:after="200" w:line="276" w:lineRule="auto"/>
        <w:contextualSpacing/>
        <w:rPr>
          <w:color w:val="212529"/>
        </w:rPr>
      </w:pPr>
      <w:r w:rsidRPr="00E261EC">
        <w:rPr>
          <w:color w:val="212529"/>
        </w:rPr>
        <w:t>TABELE I WZORY</w:t>
      </w:r>
    </w:p>
    <w:p w14:paraId="0D7BBF51" w14:textId="77777777" w:rsidR="003D308D" w:rsidRDefault="003D308D"/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A4EBF"/>
    <w:multiLevelType w:val="hybridMultilevel"/>
    <w:tmpl w:val="7DAA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18"/>
    <w:rsid w:val="00094C93"/>
    <w:rsid w:val="000A7918"/>
    <w:rsid w:val="003D308D"/>
    <w:rsid w:val="00E261EC"/>
    <w:rsid w:val="00E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3B9"/>
  <w15:chartTrackingRefBased/>
  <w15:docId w15:val="{3B9A721F-B2E4-4EC4-82BE-80E7D54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61EC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1EC"/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261EC"/>
    <w:rPr>
      <w:b/>
      <w:bCs/>
    </w:rPr>
  </w:style>
  <w:style w:type="paragraph" w:styleId="Akapitzlist">
    <w:name w:val="List Paragraph"/>
    <w:basedOn w:val="Normalny"/>
    <w:uiPriority w:val="34"/>
    <w:qFormat/>
    <w:rsid w:val="00E261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2</cp:revision>
  <dcterms:created xsi:type="dcterms:W3CDTF">2021-08-09T08:45:00Z</dcterms:created>
  <dcterms:modified xsi:type="dcterms:W3CDTF">2021-08-09T08:45:00Z</dcterms:modified>
</cp:coreProperties>
</file>