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51FE" w14:textId="77777777" w:rsidR="005070CE" w:rsidRPr="005070CE" w:rsidRDefault="00D94C82" w:rsidP="005070CE">
      <w:pPr>
        <w:pStyle w:val="Bezodstpw"/>
        <w:rPr>
          <w:rFonts w:asciiTheme="minorHAnsi" w:hAnsiTheme="minorHAnsi" w:cstheme="minorHAnsi"/>
        </w:rPr>
      </w:pPr>
      <w:r w:rsidRPr="00B92515">
        <w:rPr>
          <w:noProof/>
        </w:rPr>
        <w:drawing>
          <wp:inline distT="0" distB="0" distL="0" distR="0" wp14:anchorId="545C2DE1" wp14:editId="6F59058D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A4966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</w:p>
    <w:p w14:paraId="359EBCE0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GENERALNY DYREKTOR OCHRONY ŚRODOWISKA</w:t>
      </w:r>
    </w:p>
    <w:p w14:paraId="25C0A9BB" w14:textId="77777777" w:rsidR="005070CE" w:rsidRPr="005070CE" w:rsidRDefault="005070CE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3C21EE" w14:textId="20273834" w:rsidR="00D94C82" w:rsidRPr="005070CE" w:rsidRDefault="00B65C6A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Warszawa,</w:t>
      </w:r>
      <w:r w:rsidR="005070CE" w:rsidRPr="005070CE">
        <w:rPr>
          <w:rFonts w:asciiTheme="minorHAnsi" w:hAnsiTheme="minorHAnsi" w:cstheme="minorHAnsi"/>
          <w:sz w:val="24"/>
          <w:szCs w:val="24"/>
        </w:rPr>
        <w:t xml:space="preserve"> </w:t>
      </w:r>
      <w:r w:rsidR="00863E79">
        <w:rPr>
          <w:rFonts w:asciiTheme="minorHAnsi" w:hAnsiTheme="minorHAnsi" w:cstheme="minorHAnsi"/>
          <w:sz w:val="24"/>
          <w:szCs w:val="24"/>
        </w:rPr>
        <w:t>13 listopada</w:t>
      </w:r>
      <w:r w:rsidR="00D94C82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070CE">
        <w:rPr>
          <w:rFonts w:asciiTheme="minorHAnsi" w:hAnsiTheme="minorHAnsi" w:cstheme="minorHAnsi"/>
          <w:sz w:val="24"/>
          <w:szCs w:val="24"/>
        </w:rPr>
        <w:t>202</w:t>
      </w:r>
      <w:r w:rsidR="00A40900" w:rsidRPr="005070CE">
        <w:rPr>
          <w:rFonts w:asciiTheme="minorHAnsi" w:hAnsiTheme="minorHAnsi" w:cstheme="minorHAnsi"/>
          <w:sz w:val="24"/>
          <w:szCs w:val="24"/>
        </w:rPr>
        <w:t>3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CEE8DBC" w14:textId="054948BB" w:rsidR="00D24009" w:rsidRPr="005070CE" w:rsidRDefault="00D24009" w:rsidP="005070C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92110034"/>
      <w:bookmarkStart w:id="1" w:name="_Hlk103587183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</w:t>
      </w:r>
      <w:r w:rsidR="00863E79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.2023.</w:t>
      </w:r>
      <w:bookmarkEnd w:id="0"/>
      <w:r w:rsidR="00863E79">
        <w:rPr>
          <w:rFonts w:asciiTheme="minorHAnsi" w:eastAsia="Times New Roman" w:hAnsiTheme="minorHAnsi" w:cstheme="minorHAnsi"/>
          <w:sz w:val="24"/>
          <w:szCs w:val="24"/>
          <w:lang w:eastAsia="pl-PL"/>
        </w:rPr>
        <w:t>US.13</w:t>
      </w:r>
    </w:p>
    <w:bookmarkEnd w:id="1"/>
    <w:p w14:paraId="66C06340" w14:textId="77777777" w:rsidR="002446E3" w:rsidRPr="005070CE" w:rsidRDefault="002446E3" w:rsidP="005070C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DAC7520" w14:textId="77777777" w:rsidR="002446E3" w:rsidRPr="005070CE" w:rsidRDefault="002446E3" w:rsidP="005070CE">
      <w:pPr>
        <w:tabs>
          <w:tab w:val="left" w:pos="3330"/>
          <w:tab w:val="center" w:pos="4535"/>
        </w:tabs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070C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D160A66" w14:textId="38441851" w:rsidR="00B9513B" w:rsidRDefault="00B9513B" w:rsidP="00863E7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513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49 § 1 ustawy z dnia 14 czerwca 1960 r. </w:t>
      </w:r>
      <w:r w:rsidRPr="00B9513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B9513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B9513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k.</w:t>
      </w:r>
      <w:r w:rsidRPr="00B9513B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B9513B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B9513B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B9513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</w:t>
      </w:r>
      <w:r w:rsidRPr="00B9513B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B9513B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="00863E79">
        <w:rPr>
          <w:rFonts w:asciiTheme="minorHAnsi" w:hAnsiTheme="minorHAnsi" w:cstheme="minorHAnsi"/>
          <w:color w:val="000000"/>
          <w:sz w:val="24"/>
          <w:szCs w:val="24"/>
        </w:rPr>
        <w:t xml:space="preserve"> strony postępowania o wydaniu postanowienia z 9 listopada 2023 r., znak: DOOŚ-WDŚZOO.420.20.2023.US.12, utrzymującego w mocy postanowienie Regionalnego </w:t>
      </w:r>
      <w:r w:rsidR="00863E79" w:rsidRPr="00B9513B">
        <w:rPr>
          <w:rFonts w:asciiTheme="minorHAnsi" w:hAnsiTheme="minorHAnsi" w:cstheme="minorHAnsi"/>
          <w:color w:val="000000"/>
          <w:sz w:val="24"/>
          <w:szCs w:val="24"/>
        </w:rPr>
        <w:t>Dyrektor</w:t>
      </w:r>
      <w:r w:rsidR="00863E7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863E79" w:rsidRPr="00B9513B">
        <w:rPr>
          <w:rFonts w:asciiTheme="minorHAnsi" w:hAnsiTheme="minorHAnsi" w:cstheme="minorHAnsi"/>
          <w:color w:val="000000"/>
          <w:sz w:val="24"/>
          <w:szCs w:val="24"/>
        </w:rPr>
        <w:t xml:space="preserve"> Ochrony Środowiska</w:t>
      </w:r>
      <w:r w:rsidR="00863E79">
        <w:rPr>
          <w:rFonts w:asciiTheme="minorHAnsi" w:hAnsiTheme="minorHAnsi" w:cstheme="minorHAnsi"/>
          <w:color w:val="000000"/>
          <w:sz w:val="24"/>
          <w:szCs w:val="24"/>
        </w:rPr>
        <w:t xml:space="preserve"> w Warszawie z 20 marca 2023 r., znak: WOOŚ-II.420.52.2021.PT.14, stwierdzające obowiązek przeprowadzenia oceny oddziaływania na środowisko dla przedsięwzięcia pn. „Zmiana lasu na użytek rolny na działce ewidencyjnej o numerze 62/9, położonej w obrębie 4-0506 w Dzielnicy Białołęka w m.st. Warszawie” oraz określające zakres raportu o oddziaływaniu przedsięwzięcia na środowisko.</w:t>
      </w:r>
    </w:p>
    <w:p w14:paraId="5A4C75EF" w14:textId="0A39EC26" w:rsidR="00863E79" w:rsidRPr="00863E79" w:rsidRDefault="00863E79" w:rsidP="00863E7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3E79">
        <w:rPr>
          <w:rFonts w:asciiTheme="minorHAnsi" w:hAnsiTheme="minorHAnsi" w:cstheme="minorHAnsi"/>
          <w:color w:val="000000"/>
          <w:sz w:val="24"/>
          <w:szCs w:val="24"/>
        </w:rPr>
        <w:t xml:space="preserve">Doręczenie postanowienia stronom postępowania uważa się za dokonane po upływie </w:t>
      </w:r>
      <w:r>
        <w:rPr>
          <w:rFonts w:asciiTheme="minorHAnsi" w:hAnsiTheme="minorHAnsi" w:cstheme="minorHAnsi"/>
          <w:color w:val="000000"/>
          <w:sz w:val="24"/>
          <w:szCs w:val="24"/>
        </w:rPr>
        <w:t>czternastu</w:t>
      </w:r>
      <w:r w:rsidRPr="00863E79">
        <w:rPr>
          <w:rFonts w:asciiTheme="minorHAnsi" w:hAnsiTheme="minorHAnsi" w:cstheme="minorHAnsi"/>
          <w:color w:val="000000"/>
          <w:sz w:val="24"/>
          <w:szCs w:val="24"/>
        </w:rPr>
        <w:t xml:space="preserve"> dni liczonych od następnego dnia po dniu, w którym upubliczniono </w:t>
      </w: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63E79">
        <w:rPr>
          <w:rFonts w:asciiTheme="minorHAnsi" w:hAnsiTheme="minorHAnsi" w:cstheme="minorHAnsi"/>
          <w:color w:val="000000"/>
          <w:sz w:val="24"/>
          <w:szCs w:val="24"/>
        </w:rPr>
        <w:t>awiadomienie.</w:t>
      </w:r>
    </w:p>
    <w:p w14:paraId="42552B4A" w14:textId="405E5C21" w:rsidR="00863E79" w:rsidRPr="00863E79" w:rsidRDefault="00863E79" w:rsidP="00863E7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3E79">
        <w:rPr>
          <w:rFonts w:asciiTheme="minorHAnsi" w:hAnsiTheme="minorHAnsi" w:cstheme="minorHAnsi"/>
          <w:color w:val="000000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>
        <w:rPr>
          <w:rFonts w:asciiTheme="minorHAnsi" w:hAnsiTheme="minorHAnsi" w:cstheme="minorHAnsi"/>
          <w:color w:val="000000"/>
          <w:sz w:val="24"/>
          <w:szCs w:val="24"/>
        </w:rPr>
        <w:t>Warszawie</w:t>
      </w:r>
      <w:r w:rsidRPr="00863E79">
        <w:rPr>
          <w:rFonts w:asciiTheme="minorHAnsi" w:hAnsiTheme="minorHAnsi" w:cstheme="minorHAnsi"/>
          <w:color w:val="000000"/>
          <w:sz w:val="24"/>
          <w:szCs w:val="24"/>
        </w:rPr>
        <w:t xml:space="preserve"> lub w sposób wskazany w art. 49b § 1 </w:t>
      </w:r>
      <w:r w:rsidRPr="00863E79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</w:p>
    <w:p w14:paraId="047D3CA7" w14:textId="586A8B13" w:rsidR="00863E79" w:rsidRPr="00B9513B" w:rsidRDefault="00863E79" w:rsidP="00863E7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8B0BF55" w14:textId="77777777"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A8ECAE" w14:textId="60D3C9C0"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Upubliczniono w dniach: o</w:t>
      </w:r>
      <w:r w:rsidR="005070CE">
        <w:rPr>
          <w:rFonts w:asciiTheme="minorHAnsi" w:hAnsiTheme="minorHAnsi" w:cstheme="minorHAnsi"/>
          <w:sz w:val="24"/>
          <w:szCs w:val="24"/>
        </w:rPr>
        <w:t>d</w:t>
      </w:r>
      <w:r w:rsidR="005070CE" w:rsidRPr="005070CE">
        <w:rPr>
          <w:color w:val="000000"/>
          <w:sz w:val="24"/>
          <w:szCs w:val="24"/>
        </w:rPr>
        <w:t xml:space="preserve"> </w:t>
      </w:r>
      <w:r w:rsidR="00863E79">
        <w:rPr>
          <w:color w:val="000000"/>
          <w:sz w:val="24"/>
          <w:szCs w:val="24"/>
        </w:rPr>
        <w:t>14</w:t>
      </w:r>
      <w:r w:rsidR="00D94C82">
        <w:rPr>
          <w:color w:val="000000"/>
          <w:sz w:val="24"/>
          <w:szCs w:val="24"/>
        </w:rPr>
        <w:t>.1</w:t>
      </w:r>
      <w:r w:rsidR="00863E79">
        <w:rPr>
          <w:color w:val="000000"/>
          <w:sz w:val="24"/>
          <w:szCs w:val="24"/>
        </w:rPr>
        <w:t>1</w:t>
      </w:r>
      <w:r w:rsidR="00D94C82">
        <w:rPr>
          <w:color w:val="000000"/>
          <w:sz w:val="24"/>
          <w:szCs w:val="24"/>
        </w:rPr>
        <w:t>.2023</w:t>
      </w:r>
      <w:r w:rsidR="005070CE">
        <w:rPr>
          <w:color w:val="000000"/>
          <w:sz w:val="24"/>
          <w:szCs w:val="24"/>
        </w:rPr>
        <w:t xml:space="preserve"> r.</w:t>
      </w:r>
      <w:r w:rsidR="005070CE" w:rsidRPr="005070CE">
        <w:rPr>
          <w:color w:val="000000"/>
          <w:sz w:val="24"/>
          <w:szCs w:val="24"/>
        </w:rPr>
        <w:t xml:space="preserve"> do: </w:t>
      </w:r>
      <w:r w:rsidR="00863E79">
        <w:rPr>
          <w:color w:val="000000"/>
          <w:sz w:val="24"/>
          <w:szCs w:val="24"/>
        </w:rPr>
        <w:t>……………</w:t>
      </w:r>
    </w:p>
    <w:p w14:paraId="1E8CB005" w14:textId="77777777"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16497D5F" w14:textId="77777777" w:rsidR="00BF2702" w:rsidRPr="005070CE" w:rsidRDefault="00BF2702" w:rsidP="005070CE">
      <w:pPr>
        <w:pStyle w:val="Bezodstpw1"/>
        <w:rPr>
          <w:rFonts w:asciiTheme="minorHAnsi" w:hAnsiTheme="minorHAnsi" w:cstheme="minorHAnsi"/>
        </w:rPr>
      </w:pPr>
    </w:p>
    <w:p w14:paraId="1C5B58EA" w14:textId="77777777" w:rsidR="005070CE" w:rsidRPr="00D94C82" w:rsidRDefault="005070CE" w:rsidP="005070CE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Z upoważnienia Generalnego Dyrektora Ochrony Środowiska </w:t>
      </w:r>
    </w:p>
    <w:p w14:paraId="776ED3B5" w14:textId="77777777" w:rsidR="00D94C82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Naczelnik Wydziału ds. Decyzji o Środowiskowych Uwarunkowaniach w zakresie Orzecznictwa Ogólnego </w:t>
      </w:r>
    </w:p>
    <w:p w14:paraId="71BCCAA0" w14:textId="77777777" w:rsidR="005070CE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>Marcin Kołodyński</w:t>
      </w:r>
    </w:p>
    <w:p w14:paraId="72B65056" w14:textId="77777777" w:rsidR="00A40900" w:rsidRPr="00D94C82" w:rsidRDefault="00A40900" w:rsidP="00D94C82">
      <w:pPr>
        <w:pStyle w:val="Bezodstpw1"/>
        <w:rPr>
          <w:rFonts w:asciiTheme="minorHAnsi" w:hAnsiTheme="minorHAnsi" w:cstheme="minorHAnsi"/>
        </w:rPr>
      </w:pPr>
    </w:p>
    <w:p w14:paraId="01DA2BE4" w14:textId="77777777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DC2E019" w14:textId="77777777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A64ED">
        <w:rPr>
          <w:rFonts w:asciiTheme="minorHAnsi" w:hAnsiTheme="minorHAnsi" w:cstheme="minorHAnsi"/>
          <w:color w:val="000000"/>
          <w:sz w:val="24"/>
          <w:szCs w:val="24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81C007E" w14:textId="77777777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A64ED">
        <w:rPr>
          <w:rFonts w:asciiTheme="minorHAnsi" w:hAnsiTheme="minorHAnsi" w:cstheme="minorHAnsi"/>
          <w:color w:val="000000"/>
          <w:sz w:val="24"/>
          <w:szCs w:val="24"/>
        </w:rPr>
        <w:t xml:space="preserve"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</w:t>
      </w:r>
      <w:r w:rsidRPr="002A64ED">
        <w:rPr>
          <w:rFonts w:asciiTheme="minorHAnsi" w:hAnsiTheme="minorHAnsi" w:cstheme="minorHAnsi"/>
          <w:color w:val="000000"/>
          <w:sz w:val="24"/>
          <w:szCs w:val="24"/>
        </w:rPr>
        <w:lastRenderedPageBreak/>
        <w:t>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54B9A59" w14:textId="77777777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A64ED">
        <w:rPr>
          <w:rFonts w:asciiTheme="minorHAnsi" w:hAnsiTheme="minorHAnsi" w:cstheme="minorHAnsi"/>
          <w:color w:val="000000"/>
          <w:sz w:val="24"/>
          <w:szCs w:val="24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406D0121" w14:textId="77777777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A64ED">
        <w:rPr>
          <w:rFonts w:asciiTheme="minorHAnsi" w:hAnsiTheme="minorHAnsi" w:cstheme="minorHAnsi"/>
          <w:color w:val="000000"/>
          <w:sz w:val="24"/>
          <w:szCs w:val="24"/>
        </w:rPr>
        <w:t>Art. 15 ustawy z dnia 13 lipca 2023 r. o zmianie ustawy o udostępnianiu informacji o środowisku i jego ochronie, udziale społeczeństwa w ochronie środowiska oraz o ocenach oddziaływania na środowisko oraz niektórych innych ustaw (Dz.</w:t>
      </w:r>
    </w:p>
    <w:p w14:paraId="0A4EF453" w14:textId="30D11CB1" w:rsidR="00863E79" w:rsidRPr="002A64ED" w:rsidRDefault="00863E79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A64ED">
        <w:rPr>
          <w:rFonts w:asciiTheme="minorHAnsi" w:hAnsiTheme="minorHAnsi" w:cstheme="minorHAnsi"/>
          <w:color w:val="000000"/>
          <w:sz w:val="24"/>
          <w:szCs w:val="24"/>
        </w:rPr>
        <w:t>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la, 2a i 8 ustawy zmienianej w art. 1.</w:t>
      </w:r>
    </w:p>
    <w:p w14:paraId="5B187563" w14:textId="77777777" w:rsidR="005070CE" w:rsidRPr="002A64ED" w:rsidRDefault="005070CE" w:rsidP="002A64E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5070CE" w:rsidRPr="002A64ED" w:rsidSect="005070CE">
      <w:headerReference w:type="default" r:id="rId8"/>
      <w:footerReference w:type="default" r:id="rId9"/>
      <w:headerReference w:type="first" r:id="rId10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891B" w14:textId="77777777" w:rsidR="00976654" w:rsidRDefault="00976654">
      <w:pPr>
        <w:spacing w:after="0" w:line="240" w:lineRule="auto"/>
      </w:pPr>
      <w:r>
        <w:separator/>
      </w:r>
    </w:p>
  </w:endnote>
  <w:endnote w:type="continuationSeparator" w:id="0">
    <w:p w14:paraId="48E8C3B3" w14:textId="77777777" w:rsidR="00976654" w:rsidRDefault="009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4869E9" w14:textId="77777777" w:rsidR="00D94C82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913DB8C" w14:textId="77777777" w:rsidR="00D94C82" w:rsidRDefault="00D94C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C3D7" w14:textId="77777777" w:rsidR="00976654" w:rsidRDefault="00976654">
      <w:pPr>
        <w:spacing w:after="0" w:line="240" w:lineRule="auto"/>
      </w:pPr>
      <w:r>
        <w:separator/>
      </w:r>
    </w:p>
  </w:footnote>
  <w:footnote w:type="continuationSeparator" w:id="0">
    <w:p w14:paraId="6E426A1D" w14:textId="77777777" w:rsidR="00976654" w:rsidRDefault="009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A3EF" w14:textId="77777777" w:rsidR="00D94C82" w:rsidRDefault="00D94C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5DBB654E" w14:textId="77777777" w:rsidTr="00B92515">
      <w:trPr>
        <w:trHeight w:val="470"/>
      </w:trPr>
      <w:tc>
        <w:tcPr>
          <w:tcW w:w="4641" w:type="dxa"/>
          <w:vAlign w:val="center"/>
        </w:tcPr>
        <w:p w14:paraId="5A327B92" w14:textId="77777777" w:rsidR="00D94C82" w:rsidRPr="00A65CAB" w:rsidRDefault="00D94C82" w:rsidP="005070C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792A564C" w14:textId="77777777" w:rsidR="00D94C82" w:rsidRPr="007704E4" w:rsidRDefault="00D94C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12E5D"/>
    <w:rsid w:val="002446E3"/>
    <w:rsid w:val="002A64ED"/>
    <w:rsid w:val="00356CF5"/>
    <w:rsid w:val="003A4832"/>
    <w:rsid w:val="004F5C94"/>
    <w:rsid w:val="005070CE"/>
    <w:rsid w:val="00617ABD"/>
    <w:rsid w:val="006568C0"/>
    <w:rsid w:val="006663A9"/>
    <w:rsid w:val="00726E38"/>
    <w:rsid w:val="007704E4"/>
    <w:rsid w:val="007710E5"/>
    <w:rsid w:val="007B3302"/>
    <w:rsid w:val="0084152D"/>
    <w:rsid w:val="0085442F"/>
    <w:rsid w:val="00863E79"/>
    <w:rsid w:val="00976654"/>
    <w:rsid w:val="00A40900"/>
    <w:rsid w:val="00B05EE2"/>
    <w:rsid w:val="00B64572"/>
    <w:rsid w:val="00B65C6A"/>
    <w:rsid w:val="00B92515"/>
    <w:rsid w:val="00B9513B"/>
    <w:rsid w:val="00BF2702"/>
    <w:rsid w:val="00C60237"/>
    <w:rsid w:val="00D24009"/>
    <w:rsid w:val="00D94C82"/>
    <w:rsid w:val="00E1582B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450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70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84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25</cp:revision>
  <cp:lastPrinted>2010-12-24T09:23:00Z</cp:lastPrinted>
  <dcterms:created xsi:type="dcterms:W3CDTF">2022-10-28T06:13:00Z</dcterms:created>
  <dcterms:modified xsi:type="dcterms:W3CDTF">2023-11-14T10:40:00Z</dcterms:modified>
</cp:coreProperties>
</file>