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D4" w:rsidRDefault="00B55C26" w:rsidP="005331D4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Podsumowanie  n</w:t>
      </w:r>
      <w:r w:rsidR="0051736A">
        <w:rPr>
          <w:b/>
          <w:bCs/>
          <w:sz w:val="24"/>
          <w:szCs w:val="24"/>
        </w:rPr>
        <w:t>ajważniejsz</w:t>
      </w:r>
      <w:r>
        <w:rPr>
          <w:b/>
          <w:bCs/>
          <w:sz w:val="24"/>
          <w:szCs w:val="24"/>
        </w:rPr>
        <w:t>ych zmian</w:t>
      </w:r>
    </w:p>
    <w:p w:rsidR="00EF1F83" w:rsidRDefault="00B55C26" w:rsidP="005331D4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>w świetle</w:t>
      </w:r>
      <w:r w:rsidR="0051736A">
        <w:rPr>
          <w:b/>
          <w:bCs/>
          <w:sz w:val="24"/>
          <w:szCs w:val="24"/>
        </w:rPr>
        <w:t xml:space="preserve"> </w:t>
      </w:r>
      <w:r w:rsidR="005331D4">
        <w:rPr>
          <w:b/>
          <w:bCs/>
          <w:sz w:val="24"/>
          <w:szCs w:val="24"/>
        </w:rPr>
        <w:t>ustaw</w:t>
      </w:r>
      <w:r>
        <w:rPr>
          <w:b/>
          <w:bCs/>
          <w:sz w:val="24"/>
          <w:szCs w:val="24"/>
        </w:rPr>
        <w:t>y</w:t>
      </w:r>
      <w:r w:rsidR="005331D4">
        <w:rPr>
          <w:b/>
          <w:bCs/>
          <w:sz w:val="24"/>
          <w:szCs w:val="24"/>
        </w:rPr>
        <w:t xml:space="preserve"> </w:t>
      </w:r>
      <w:r w:rsidR="005331D4" w:rsidRPr="005331D4">
        <w:rPr>
          <w:rFonts w:asciiTheme="minorHAnsi" w:hAnsiTheme="minorHAnsi" w:cstheme="minorHAnsi"/>
          <w:b/>
          <w:sz w:val="24"/>
          <w:szCs w:val="24"/>
        </w:rPr>
        <w:t>z dnia 27 stycznia 2022 r. o dokumentach paszportowych</w:t>
      </w:r>
    </w:p>
    <w:p w:rsidR="002B2899" w:rsidRPr="005331D4" w:rsidRDefault="002B2899" w:rsidP="005331D4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(planowane wejście w życie </w:t>
      </w:r>
      <w:r w:rsidR="00B55C26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13 listopada 2022 r.)</w:t>
      </w:r>
    </w:p>
    <w:p w:rsidR="0051736A" w:rsidRDefault="0051736A" w:rsidP="00292FDB">
      <w:pPr>
        <w:spacing w:before="120" w:after="120"/>
        <w:jc w:val="both"/>
        <w:rPr>
          <w:b/>
          <w:bCs/>
          <w:sz w:val="24"/>
          <w:szCs w:val="24"/>
        </w:rPr>
      </w:pP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>Budowa nowego Rejestru Dokumentów Paszportowych (RDP)</w:t>
      </w:r>
    </w:p>
    <w:p w:rsidR="00292FDB" w:rsidRPr="00292FDB" w:rsidRDefault="00292FDB" w:rsidP="00292FDB">
      <w:pPr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 xml:space="preserve">Nowy rejestr umożliwi szybszy obieg informacji, referencyjność danych i dostęp </w:t>
      </w:r>
      <w:r w:rsidR="00EF7F17">
        <w:rPr>
          <w:i/>
          <w:iCs/>
          <w:sz w:val="24"/>
          <w:szCs w:val="24"/>
        </w:rPr>
        <w:t xml:space="preserve">                                  </w:t>
      </w:r>
      <w:r w:rsidRPr="00292FDB">
        <w:rPr>
          <w:i/>
          <w:iCs/>
          <w:sz w:val="24"/>
          <w:szCs w:val="24"/>
        </w:rPr>
        <w:t xml:space="preserve">do aktualnych danych wszystkim organom paszportowym. </w:t>
      </w:r>
    </w:p>
    <w:p w:rsidR="00292FDB" w:rsidRPr="00292FDB" w:rsidRDefault="00292FDB" w:rsidP="00292FDB">
      <w:pPr>
        <w:pStyle w:val="ZARTzmartartykuempunktem"/>
        <w:numPr>
          <w:ilvl w:val="0"/>
          <w:numId w:val="1"/>
        </w:numPr>
        <w:spacing w:before="120" w:after="120" w:line="276" w:lineRule="auto"/>
        <w:ind w:left="284" w:hanging="284"/>
        <w:rPr>
          <w:rFonts w:ascii="Calibri" w:hAnsi="Calibri" w:cs="Calibri"/>
          <w:b/>
          <w:bCs/>
        </w:rPr>
      </w:pPr>
      <w:r w:rsidRPr="00292FDB">
        <w:rPr>
          <w:rFonts w:ascii="Calibri" w:hAnsi="Calibri" w:cs="Calibri"/>
          <w:b/>
          <w:bCs/>
        </w:rPr>
        <w:t>Zmiana sposobu składania wniosku o wydanie dokumentu paszportowego</w:t>
      </w:r>
    </w:p>
    <w:p w:rsidR="00292FDB" w:rsidRPr="00292FDB" w:rsidRDefault="00292FDB" w:rsidP="00292FDB">
      <w:pPr>
        <w:pStyle w:val="ZARTzmartartykuempunktem"/>
        <w:spacing w:before="120" w:after="120" w:line="276" w:lineRule="auto"/>
        <w:ind w:left="284" w:firstLine="0"/>
        <w:rPr>
          <w:rFonts w:ascii="Calibri" w:hAnsi="Calibri" w:cs="Calibri"/>
          <w:i/>
          <w:iCs/>
        </w:rPr>
      </w:pPr>
      <w:r w:rsidRPr="00292FDB">
        <w:rPr>
          <w:rFonts w:ascii="Calibri" w:hAnsi="Calibri" w:cs="Calibri"/>
          <w:i/>
          <w:iCs/>
        </w:rPr>
        <w:t xml:space="preserve">Odstąpienie od papierowej wersji wniosku na rzecz wniosku, który będzie generowany </w:t>
      </w:r>
      <w:r w:rsidR="00EF7F17">
        <w:rPr>
          <w:rFonts w:ascii="Calibri" w:hAnsi="Calibri" w:cs="Calibri"/>
          <w:i/>
          <w:iCs/>
        </w:rPr>
        <w:t xml:space="preserve">                    </w:t>
      </w:r>
      <w:r w:rsidRPr="00292FDB">
        <w:rPr>
          <w:rFonts w:ascii="Calibri" w:hAnsi="Calibri" w:cs="Calibri"/>
          <w:i/>
          <w:iCs/>
        </w:rPr>
        <w:t xml:space="preserve">w systemie przez urzędnika paszportowego, a następnie podpisywany przez obywatela </w:t>
      </w:r>
      <w:r w:rsidR="00EF7F17">
        <w:rPr>
          <w:rFonts w:ascii="Calibri" w:hAnsi="Calibri" w:cs="Calibri"/>
          <w:i/>
          <w:iCs/>
        </w:rPr>
        <w:t xml:space="preserve">                 </w:t>
      </w:r>
      <w:r w:rsidRPr="00292FDB">
        <w:rPr>
          <w:rFonts w:ascii="Calibri" w:hAnsi="Calibri" w:cs="Calibri"/>
          <w:i/>
          <w:iCs/>
        </w:rPr>
        <w:t xml:space="preserve">na urządzeniu służącym do pobierania odręcznego podpisu cyfrowego. </w:t>
      </w:r>
    </w:p>
    <w:p w:rsidR="00292FDB" w:rsidRPr="00292FDB" w:rsidRDefault="00292FDB" w:rsidP="00292FDB">
      <w:pPr>
        <w:pStyle w:val="ZARTzmartartykuempunktem"/>
        <w:numPr>
          <w:ilvl w:val="0"/>
          <w:numId w:val="1"/>
        </w:numPr>
        <w:spacing w:before="120" w:after="120" w:line="276" w:lineRule="auto"/>
        <w:ind w:left="284" w:hanging="284"/>
        <w:rPr>
          <w:rFonts w:ascii="Calibri" w:hAnsi="Calibri" w:cs="Calibri"/>
          <w:b/>
          <w:bCs/>
        </w:rPr>
      </w:pPr>
      <w:r w:rsidRPr="00292FDB">
        <w:rPr>
          <w:rFonts w:ascii="Calibri" w:hAnsi="Calibri" w:cs="Calibri"/>
          <w:b/>
          <w:bCs/>
        </w:rPr>
        <w:t>Usługi elektroniczne</w:t>
      </w:r>
    </w:p>
    <w:p w:rsidR="00292FDB" w:rsidRPr="00292FDB" w:rsidRDefault="00292FDB" w:rsidP="00292FDB">
      <w:pPr>
        <w:pStyle w:val="ZARTzmartartykuempunktem"/>
        <w:spacing w:before="120" w:after="120" w:line="276" w:lineRule="auto"/>
        <w:ind w:left="284" w:firstLine="0"/>
        <w:rPr>
          <w:rFonts w:ascii="Calibri" w:hAnsi="Calibri" w:cs="Calibri"/>
          <w:b/>
          <w:bCs/>
          <w:i/>
          <w:iCs/>
          <w:u w:val="single"/>
        </w:rPr>
      </w:pPr>
      <w:r w:rsidRPr="00292FDB">
        <w:rPr>
          <w:rFonts w:ascii="Calibri" w:hAnsi="Calibri" w:cs="Calibri"/>
          <w:i/>
          <w:iCs/>
        </w:rPr>
        <w:t xml:space="preserve">Uruchomienie usług elektronicznych, takich jak: weryfikacja ważności paszportu, sprawdzenie jakie dane są przetwarzane w rejestrze, zgłoszenie utraty skutkujące unieważnieniem paszportu. 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>Granica wiekowa 12 lat dla ważności paszportu i konieczności składania podpisu</w:t>
      </w:r>
    </w:p>
    <w:p w:rsidR="00292FDB" w:rsidRDefault="00292FDB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 xml:space="preserve">Obniżenie granicy wiekowej, od której wydawane są paszporty z 10-letnim terminem ważności i podpisem. 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 xml:space="preserve">Usystematyzowanie i uproszczenie opłat paszportowych </w:t>
      </w:r>
    </w:p>
    <w:p w:rsidR="00292FDB" w:rsidRPr="00292FDB" w:rsidRDefault="00292FDB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 xml:space="preserve">Zrezygnowano ze skomplikowanego systemu podwyższania i pomniejszania opłat </w:t>
      </w:r>
      <w:r w:rsidR="00D436AC">
        <w:rPr>
          <w:i/>
          <w:iCs/>
          <w:sz w:val="24"/>
          <w:szCs w:val="24"/>
        </w:rPr>
        <w:t xml:space="preserve">                            </w:t>
      </w:r>
      <w:r w:rsidRPr="00292FDB">
        <w:rPr>
          <w:i/>
          <w:iCs/>
          <w:sz w:val="24"/>
          <w:szCs w:val="24"/>
        </w:rPr>
        <w:t xml:space="preserve">w określonych przypadkach wychodząc z założenia, że okoliczności wpływające na wysokość opłaty paszportowej są często </w:t>
      </w:r>
      <w:proofErr w:type="spellStart"/>
      <w:r w:rsidRPr="00292FDB">
        <w:rPr>
          <w:i/>
          <w:iCs/>
          <w:sz w:val="24"/>
          <w:szCs w:val="24"/>
        </w:rPr>
        <w:t>ocenne</w:t>
      </w:r>
      <w:proofErr w:type="spellEnd"/>
      <w:r w:rsidRPr="00292FDB">
        <w:rPr>
          <w:i/>
          <w:iCs/>
          <w:sz w:val="24"/>
          <w:szCs w:val="24"/>
        </w:rPr>
        <w:t xml:space="preserve"> i mogą prowadzić do niejednolitej praktyki.  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 xml:space="preserve">Uproszczenie procedury ubiegania się o drugi paszport </w:t>
      </w:r>
    </w:p>
    <w:p w:rsidR="00292FDB" w:rsidRPr="00292FDB" w:rsidRDefault="00292FDB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 xml:space="preserve">Przeniesienie zadania obsługi wydawania drugich paszportów do wojewodów i konsulów, co spowoduje uproszczenie i skrócenie obecnej procedury. </w:t>
      </w:r>
    </w:p>
    <w:p w:rsidR="00292FDB" w:rsidRPr="00292FDB" w:rsidRDefault="00292FDB" w:rsidP="00292FDB">
      <w:pPr>
        <w:pStyle w:val="ZARTzmartartykuempunktem"/>
        <w:numPr>
          <w:ilvl w:val="0"/>
          <w:numId w:val="1"/>
        </w:numPr>
        <w:spacing w:before="120" w:after="120" w:line="276" w:lineRule="auto"/>
        <w:ind w:left="284" w:hanging="284"/>
        <w:rPr>
          <w:rFonts w:ascii="Calibri" w:hAnsi="Calibri" w:cs="Calibri"/>
          <w:b/>
          <w:bCs/>
        </w:rPr>
      </w:pPr>
      <w:r w:rsidRPr="00292FDB">
        <w:rPr>
          <w:rFonts w:ascii="Calibri" w:hAnsi="Calibri" w:cs="Calibri"/>
          <w:b/>
          <w:bCs/>
        </w:rPr>
        <w:t>Wydłużenie okresu ważności drugich paszportów do 3 lat</w:t>
      </w:r>
    </w:p>
    <w:p w:rsidR="00292FDB" w:rsidRPr="00292FDB" w:rsidRDefault="00292FDB" w:rsidP="00292FDB">
      <w:pPr>
        <w:pStyle w:val="ZARTzmartartykuempunktem"/>
        <w:spacing w:before="120" w:after="120" w:line="276" w:lineRule="auto"/>
        <w:ind w:left="284" w:firstLine="0"/>
        <w:rPr>
          <w:rFonts w:ascii="Calibri" w:hAnsi="Calibri" w:cs="Calibri"/>
          <w:i/>
          <w:iCs/>
        </w:rPr>
      </w:pPr>
      <w:r w:rsidRPr="00292FDB">
        <w:rPr>
          <w:rFonts w:ascii="Calibri" w:hAnsi="Calibri" w:cs="Calibri"/>
          <w:i/>
          <w:iCs/>
        </w:rPr>
        <w:t xml:space="preserve">Obecnie, drugie paszporty są ważne przez okres 2 lat, co w przypadku niektórych </w:t>
      </w:r>
      <w:r w:rsidR="00D436AC">
        <w:rPr>
          <w:rFonts w:ascii="Calibri" w:hAnsi="Calibri" w:cs="Calibri"/>
          <w:i/>
          <w:iCs/>
        </w:rPr>
        <w:t>p</w:t>
      </w:r>
      <w:r w:rsidRPr="00292FDB">
        <w:rPr>
          <w:rFonts w:ascii="Calibri" w:hAnsi="Calibri" w:cs="Calibri"/>
          <w:i/>
          <w:iCs/>
        </w:rPr>
        <w:t>aństw (wymóg ważności dokumentu minimum 6 m-</w:t>
      </w:r>
      <w:proofErr w:type="spellStart"/>
      <w:r w:rsidRPr="00292FDB">
        <w:rPr>
          <w:rFonts w:ascii="Calibri" w:hAnsi="Calibri" w:cs="Calibri"/>
          <w:i/>
          <w:iCs/>
        </w:rPr>
        <w:t>cy</w:t>
      </w:r>
      <w:proofErr w:type="spellEnd"/>
      <w:r w:rsidRPr="00292FDB">
        <w:rPr>
          <w:rFonts w:ascii="Calibri" w:hAnsi="Calibri" w:cs="Calibri"/>
          <w:i/>
          <w:iCs/>
        </w:rPr>
        <w:t xml:space="preserve"> od daty wjazdu) powoduje możliwość wykorzystywania dokumentu przez ok. 1,5 roku.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92FDB">
        <w:rPr>
          <w:b/>
          <w:bCs/>
          <w:sz w:val="24"/>
          <w:szCs w:val="24"/>
        </w:rPr>
        <w:t xml:space="preserve">Rozszerzenie katalogu podmiotów uprawnionych do posiadania paszportu tymczasowego </w:t>
      </w:r>
    </w:p>
    <w:p w:rsidR="00292FDB" w:rsidRDefault="00292FDB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>Umożliwienie wydania paszportu tymczasowego osobom małoletnim, które w związku z kontynuacją nauki, rozwojem indywidualnych umiejętności lub koniecznością zapewnienia im opieki potrzebują pilnie wyjechać za granicę.</w:t>
      </w:r>
    </w:p>
    <w:p w:rsidR="00D436AC" w:rsidRDefault="00D436AC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</w:p>
    <w:p w:rsidR="00D436AC" w:rsidRDefault="00D436AC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</w:p>
    <w:p w:rsidR="00D436AC" w:rsidRPr="00292FDB" w:rsidRDefault="00D436AC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i/>
          <w:iCs/>
          <w:sz w:val="24"/>
          <w:szCs w:val="24"/>
        </w:rPr>
      </w:pPr>
      <w:r w:rsidRPr="00292FDB">
        <w:rPr>
          <w:b/>
          <w:bCs/>
          <w:sz w:val="24"/>
          <w:szCs w:val="24"/>
        </w:rPr>
        <w:lastRenderedPageBreak/>
        <w:t xml:space="preserve">Możliwość wydania paszportu tymczasowego osobie, która posiada ważny dokument paszportowy </w:t>
      </w:r>
    </w:p>
    <w:p w:rsidR="00292FDB" w:rsidRPr="00292FDB" w:rsidRDefault="00292FDB" w:rsidP="00292FDB">
      <w:pPr>
        <w:pStyle w:val="ZARTzmartartykuempunktem"/>
        <w:spacing w:before="120" w:after="120" w:line="276" w:lineRule="auto"/>
        <w:ind w:left="284" w:firstLine="0"/>
        <w:rPr>
          <w:rFonts w:ascii="Calibri" w:hAnsi="Calibri" w:cs="Calibri"/>
          <w:i/>
          <w:iCs/>
        </w:rPr>
      </w:pPr>
      <w:r w:rsidRPr="00292FDB">
        <w:rPr>
          <w:rFonts w:ascii="Calibri" w:hAnsi="Calibri" w:cs="Calibri"/>
          <w:i/>
          <w:iCs/>
        </w:rPr>
        <w:t xml:space="preserve">Regulacja zabezpieczy osoby przebywające za granicą, które przekroczyły granicę </w:t>
      </w:r>
      <w:r w:rsidR="00EF7F17">
        <w:rPr>
          <w:rFonts w:ascii="Calibri" w:hAnsi="Calibri" w:cs="Calibri"/>
          <w:i/>
          <w:iCs/>
        </w:rPr>
        <w:t xml:space="preserve">                             </w:t>
      </w:r>
      <w:r w:rsidRPr="00292FDB">
        <w:rPr>
          <w:rFonts w:ascii="Calibri" w:hAnsi="Calibri" w:cs="Calibri"/>
          <w:i/>
          <w:iCs/>
        </w:rPr>
        <w:t xml:space="preserve">na podstawie dowodu osobistego i podczas podróży go utraciły, a jednocześnie mają wydany paszport, tylko nie dysponują tym dokumentem w czasie podróży. 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>Doprecyzowanie przepisów dotyczących orzeczeń sądowych</w:t>
      </w:r>
    </w:p>
    <w:p w:rsidR="00292FDB" w:rsidRPr="00292FDB" w:rsidRDefault="00292FDB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 xml:space="preserve">Orzeczenie sądu będzie stanowiło podstawę do wydania dokumentu paszportowego osobie małoletniej za zgodą wyłącznie jednego z rodziców, jedynie w sytuacji, gdy z orzeczenia tego będzie w sposób jasny i precyzyjny wynikało, iż drugi z rodziców został pozbawiony władzy rodzicielskiej, jego władza rodzicielska została zawieszona lub władza ta została ograniczona w zakresie wyrażenia zgody na wydanie dokumentu paszportowego. 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 xml:space="preserve">Oświadczenia o niezmienionym stanie prawnym w zakresie orzeczeń sądowych </w:t>
      </w:r>
    </w:p>
    <w:p w:rsidR="00292FDB" w:rsidRPr="00292FDB" w:rsidRDefault="00292FDB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 xml:space="preserve">Organy paszportowe będą uprawnione do pobierania oświadczeń o świadomości odpowiedzialności karnej za podanie nieprawdziwych danych lub zatajenie danych, </w:t>
      </w:r>
      <w:r w:rsidR="00F22330">
        <w:rPr>
          <w:i/>
          <w:iCs/>
          <w:sz w:val="24"/>
          <w:szCs w:val="24"/>
        </w:rPr>
        <w:t xml:space="preserve">                         </w:t>
      </w:r>
      <w:r w:rsidRPr="00292FDB">
        <w:rPr>
          <w:i/>
          <w:iCs/>
          <w:sz w:val="24"/>
          <w:szCs w:val="24"/>
        </w:rPr>
        <w:t>że stan prawny wskazany w wyroku przedkładanym do sprawy paszportowej nie uległ zmianie.</w:t>
      </w:r>
    </w:p>
    <w:p w:rsidR="00292FDB" w:rsidRPr="00292FDB" w:rsidRDefault="00292FDB" w:rsidP="00292FDB">
      <w:pPr>
        <w:pStyle w:val="ZARTzmartartykuempunktem"/>
        <w:numPr>
          <w:ilvl w:val="0"/>
          <w:numId w:val="1"/>
        </w:numPr>
        <w:spacing w:before="120" w:after="120" w:line="276" w:lineRule="auto"/>
        <w:ind w:left="284" w:hanging="284"/>
        <w:rPr>
          <w:rFonts w:ascii="Calibri" w:hAnsi="Calibri" w:cs="Calibri"/>
        </w:rPr>
      </w:pPr>
      <w:r w:rsidRPr="00292FDB">
        <w:rPr>
          <w:rFonts w:ascii="Calibri" w:hAnsi="Calibri" w:cs="Calibri"/>
          <w:b/>
          <w:bCs/>
        </w:rPr>
        <w:t xml:space="preserve">Nowe formy zgłoszenia utraty dokumentu paszportowego </w:t>
      </w:r>
    </w:p>
    <w:p w:rsidR="00292FDB" w:rsidRPr="00292FDB" w:rsidRDefault="00292FDB" w:rsidP="00292FDB">
      <w:pPr>
        <w:pStyle w:val="ZARTzmartartykuempunktem"/>
        <w:spacing w:before="120" w:after="120" w:line="276" w:lineRule="auto"/>
        <w:ind w:left="284" w:firstLine="0"/>
        <w:rPr>
          <w:rFonts w:ascii="Calibri" w:hAnsi="Calibri" w:cs="Calibri"/>
          <w:i/>
          <w:iCs/>
        </w:rPr>
      </w:pPr>
      <w:r w:rsidRPr="00292FDB">
        <w:rPr>
          <w:rFonts w:ascii="Calibri" w:hAnsi="Calibri" w:cs="Calibri"/>
          <w:i/>
          <w:iCs/>
        </w:rPr>
        <w:t xml:space="preserve">Dodatkowa możliwość zgłoszenia utraty dokumentu paszportowego funkcjonariuszowi Straży Granicznej, gdy utrata zostanie stwierdzona podczas odprawy granicznej a także Policji, gdy utrata dokumentu nastąpiła w wyniku przestępstwa. </w:t>
      </w:r>
    </w:p>
    <w:p w:rsidR="00292FDB" w:rsidRPr="00292FDB" w:rsidRDefault="00292FDB" w:rsidP="00292FDB">
      <w:pPr>
        <w:pStyle w:val="ZARTzmartartykuempunktem"/>
        <w:numPr>
          <w:ilvl w:val="0"/>
          <w:numId w:val="1"/>
        </w:numPr>
        <w:spacing w:before="120" w:after="120" w:line="276" w:lineRule="auto"/>
        <w:ind w:left="284" w:hanging="284"/>
        <w:rPr>
          <w:rFonts w:ascii="Calibri" w:hAnsi="Calibri" w:cs="Calibri"/>
          <w:b/>
          <w:bCs/>
        </w:rPr>
      </w:pPr>
      <w:r w:rsidRPr="00292FDB">
        <w:rPr>
          <w:rFonts w:ascii="Calibri" w:hAnsi="Calibri" w:cs="Calibri"/>
          <w:b/>
          <w:bCs/>
        </w:rPr>
        <w:t xml:space="preserve">Jednoinstancyjność postępowań </w:t>
      </w:r>
    </w:p>
    <w:p w:rsidR="00292FDB" w:rsidRPr="00292FDB" w:rsidRDefault="00292FDB" w:rsidP="00292FDB">
      <w:pPr>
        <w:pStyle w:val="ZARTzmartartykuempunktem"/>
        <w:spacing w:before="120" w:after="120" w:line="276" w:lineRule="auto"/>
        <w:ind w:left="284" w:firstLine="0"/>
        <w:rPr>
          <w:rFonts w:ascii="Calibri" w:hAnsi="Calibri" w:cs="Calibri"/>
          <w:i/>
          <w:iCs/>
        </w:rPr>
      </w:pPr>
      <w:r w:rsidRPr="00292FDB">
        <w:rPr>
          <w:rFonts w:ascii="Calibri" w:hAnsi="Calibri" w:cs="Calibri"/>
          <w:i/>
          <w:iCs/>
        </w:rPr>
        <w:t xml:space="preserve">Skrócenie postępowań w sprawach odmowy wydania i unieważnienia dokumentu paszportowego na wniosek uprawnionego podmiotu (np. sąd, prokurator) poprzez wskazanie, że od decyzji wydanej w takiej sprawie nie przysługuje odwołanie </w:t>
      </w:r>
      <w:r w:rsidR="00CE43B8">
        <w:rPr>
          <w:rFonts w:ascii="Calibri" w:hAnsi="Calibri" w:cs="Calibri"/>
          <w:i/>
          <w:iCs/>
        </w:rPr>
        <w:t xml:space="preserve">                                          </w:t>
      </w:r>
      <w:bookmarkStart w:id="0" w:name="_GoBack"/>
      <w:bookmarkEnd w:id="0"/>
      <w:r w:rsidRPr="00292FDB">
        <w:rPr>
          <w:rFonts w:ascii="Calibri" w:hAnsi="Calibri" w:cs="Calibri"/>
          <w:i/>
          <w:iCs/>
        </w:rPr>
        <w:t>w administracyjnym toku instancji.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>Upoważnienie do zatrzymywania unieważnionych z powodu utraty dokumentów paszportowych</w:t>
      </w:r>
    </w:p>
    <w:p w:rsidR="00292FDB" w:rsidRPr="00292FDB" w:rsidRDefault="00292FDB" w:rsidP="00292FDB">
      <w:pPr>
        <w:pStyle w:val="Akapitzlist"/>
        <w:spacing w:before="120" w:after="120"/>
        <w:ind w:left="284"/>
        <w:jc w:val="both"/>
        <w:rPr>
          <w:i/>
          <w:iCs/>
          <w:sz w:val="24"/>
          <w:szCs w:val="24"/>
        </w:rPr>
      </w:pPr>
      <w:r w:rsidRPr="00292FDB">
        <w:rPr>
          <w:i/>
          <w:iCs/>
          <w:sz w:val="24"/>
          <w:szCs w:val="24"/>
        </w:rPr>
        <w:t xml:space="preserve">Upoważnienie ma na celu rozliczenie książeczki dokumentu paszportowego, który w RDP jest unieważniony z powodu utraty. </w:t>
      </w:r>
    </w:p>
    <w:p w:rsidR="00292FDB" w:rsidRPr="00292FDB" w:rsidRDefault="00292FDB" w:rsidP="00292FD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4"/>
          <w:szCs w:val="24"/>
        </w:rPr>
      </w:pPr>
      <w:r w:rsidRPr="00292FDB">
        <w:rPr>
          <w:b/>
          <w:bCs/>
          <w:sz w:val="24"/>
          <w:szCs w:val="24"/>
        </w:rPr>
        <w:t xml:space="preserve">Uprawnienie dla funkcjonariuszy SG do fizycznego anulowania dokumentów paszportowych </w:t>
      </w:r>
    </w:p>
    <w:p w:rsidR="00292FDB" w:rsidRPr="00292FDB" w:rsidRDefault="00292FDB" w:rsidP="00292FDB">
      <w:pPr>
        <w:pStyle w:val="ZARTzmartartykuempunktem"/>
        <w:spacing w:before="120" w:after="120" w:line="276" w:lineRule="auto"/>
        <w:ind w:left="284" w:firstLine="0"/>
        <w:rPr>
          <w:rFonts w:ascii="Calibri" w:hAnsi="Calibri" w:cs="Calibri"/>
          <w:i/>
          <w:iCs/>
        </w:rPr>
      </w:pPr>
      <w:r w:rsidRPr="00292FDB">
        <w:rPr>
          <w:rFonts w:ascii="Calibri" w:hAnsi="Calibri" w:cs="Calibri"/>
          <w:i/>
          <w:iCs/>
        </w:rPr>
        <w:t xml:space="preserve">Upoważnienie fizycznego anulowania dokumentów paszportowych, które w RDP będą widniały jako unieważnione. Powyższe podyktowane jest względami bezpieczeństwa dokumentów publicznych oraz ograniczeniem czasochłonnej obowiązującej obecnie procedury. </w:t>
      </w:r>
    </w:p>
    <w:p w:rsidR="00292FDB" w:rsidRPr="00292FDB" w:rsidRDefault="00292FDB" w:rsidP="00292FDB">
      <w:pPr>
        <w:rPr>
          <w:sz w:val="24"/>
          <w:szCs w:val="24"/>
        </w:rPr>
      </w:pPr>
    </w:p>
    <w:p w:rsidR="00292FDB" w:rsidRPr="00292FDB" w:rsidRDefault="00292FDB" w:rsidP="00292FDB">
      <w:pPr>
        <w:rPr>
          <w:sz w:val="24"/>
          <w:szCs w:val="24"/>
        </w:rPr>
      </w:pPr>
    </w:p>
    <w:p w:rsidR="009C501E" w:rsidRPr="00292FDB" w:rsidRDefault="009C501E">
      <w:pPr>
        <w:rPr>
          <w:sz w:val="24"/>
          <w:szCs w:val="24"/>
        </w:rPr>
      </w:pPr>
    </w:p>
    <w:sectPr w:rsidR="009C501E" w:rsidRPr="00292FDB" w:rsidSect="00D436AC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491B"/>
    <w:multiLevelType w:val="hybridMultilevel"/>
    <w:tmpl w:val="7616B46E"/>
    <w:lvl w:ilvl="0" w:tplc="566855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DB"/>
    <w:rsid w:val="00292FDB"/>
    <w:rsid w:val="002B2899"/>
    <w:rsid w:val="0051736A"/>
    <w:rsid w:val="005331D4"/>
    <w:rsid w:val="005C0583"/>
    <w:rsid w:val="009C501E"/>
    <w:rsid w:val="00B55C26"/>
    <w:rsid w:val="00CE43B8"/>
    <w:rsid w:val="00D436AC"/>
    <w:rsid w:val="00E6514C"/>
    <w:rsid w:val="00EF1F83"/>
    <w:rsid w:val="00EF7F17"/>
    <w:rsid w:val="00F2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2263"/>
  <w15:chartTrackingRefBased/>
  <w15:docId w15:val="{5B9EB642-E880-44EF-9DAD-4E987875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FD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FDB"/>
    <w:pPr>
      <w:spacing w:line="276" w:lineRule="auto"/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rsid w:val="00292FDB"/>
    <w:pPr>
      <w:autoSpaceDE w:val="0"/>
      <w:autoSpaceDN w:val="0"/>
      <w:spacing w:line="360" w:lineRule="auto"/>
      <w:ind w:left="510" w:firstLine="510"/>
      <w:jc w:val="both"/>
    </w:pPr>
    <w:rPr>
      <w:rFonts w:ascii="Times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Radomir</dc:creator>
  <cp:keywords/>
  <dc:description/>
  <cp:lastModifiedBy>Wojciechowski Radomir</cp:lastModifiedBy>
  <cp:revision>13</cp:revision>
  <dcterms:created xsi:type="dcterms:W3CDTF">2022-09-28T07:22:00Z</dcterms:created>
  <dcterms:modified xsi:type="dcterms:W3CDTF">2022-10-03T11:41:00Z</dcterms:modified>
</cp:coreProperties>
</file>