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45"/>
        <w:gridCol w:w="1866"/>
        <w:gridCol w:w="1984"/>
        <w:gridCol w:w="4111"/>
        <w:gridCol w:w="6946"/>
      </w:tblGrid>
      <w:tr w:rsidR="007A6D65" w:rsidRPr="00911D02" w:rsidTr="00475347">
        <w:tc>
          <w:tcPr>
            <w:tcW w:w="545" w:type="dxa"/>
            <w:vAlign w:val="center"/>
          </w:tcPr>
          <w:p w:rsidR="007A6D65" w:rsidRPr="007C2521" w:rsidRDefault="007A6D65" w:rsidP="007C25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bookmarkStart w:id="0" w:name="_GoBack"/>
            <w:bookmarkEnd w:id="0"/>
            <w:r w:rsidRPr="007C2521">
              <w:rPr>
                <w:rFonts w:eastAsia="Times New Roman" w:cstheme="minorHAnsi"/>
                <w:b/>
                <w:bCs/>
              </w:rPr>
              <w:t>L</w:t>
            </w:r>
            <w:r w:rsidR="000314AA">
              <w:rPr>
                <w:rFonts w:eastAsia="Times New Roman" w:cstheme="minorHAnsi"/>
                <w:b/>
                <w:bCs/>
              </w:rPr>
              <w:t>.</w:t>
            </w:r>
            <w:r w:rsidRPr="007C2521">
              <w:rPr>
                <w:rFonts w:eastAsia="Times New Roman" w:cstheme="minorHAnsi"/>
                <w:b/>
                <w:bCs/>
              </w:rPr>
              <w:t>p.</w:t>
            </w:r>
          </w:p>
        </w:tc>
        <w:tc>
          <w:tcPr>
            <w:tcW w:w="1866" w:type="dxa"/>
          </w:tcPr>
          <w:p w:rsidR="007A6D65" w:rsidRDefault="007A6D65" w:rsidP="0047534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Podmiot zgłaszający</w:t>
            </w:r>
          </w:p>
          <w:p w:rsidR="00475347" w:rsidRPr="007C2521" w:rsidRDefault="00475347" w:rsidP="0047534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uwagę</w:t>
            </w:r>
          </w:p>
        </w:tc>
        <w:tc>
          <w:tcPr>
            <w:tcW w:w="1984" w:type="dxa"/>
          </w:tcPr>
          <w:p w:rsidR="007A6D65" w:rsidRPr="007C2521" w:rsidRDefault="007A6D65" w:rsidP="0047534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C2521">
              <w:rPr>
                <w:rFonts w:eastAsia="Times New Roman" w:cstheme="minorHAnsi"/>
                <w:b/>
                <w:bCs/>
              </w:rPr>
              <w:t>Część dokument</w:t>
            </w:r>
            <w:r w:rsidR="00475347">
              <w:rPr>
                <w:rFonts w:eastAsia="Times New Roman" w:cstheme="minorHAnsi"/>
                <w:b/>
                <w:bCs/>
              </w:rPr>
              <w:t xml:space="preserve">u, do którego odnosi się uwaga </w:t>
            </w:r>
          </w:p>
        </w:tc>
        <w:tc>
          <w:tcPr>
            <w:tcW w:w="4111" w:type="dxa"/>
          </w:tcPr>
          <w:p w:rsidR="007A6D65" w:rsidRPr="007C2521" w:rsidRDefault="007A6D65" w:rsidP="0047534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C2521">
              <w:rPr>
                <w:rFonts w:eastAsia="Times New Roman" w:cstheme="minorHAnsi"/>
                <w:b/>
                <w:bCs/>
              </w:rPr>
              <w:t>Treść uwagi (propozycja zmian)</w:t>
            </w:r>
          </w:p>
        </w:tc>
        <w:tc>
          <w:tcPr>
            <w:tcW w:w="6946" w:type="dxa"/>
          </w:tcPr>
          <w:p w:rsidR="007A6D65" w:rsidRPr="00911D02" w:rsidRDefault="007A6D65" w:rsidP="0047534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911D02">
              <w:rPr>
                <w:rFonts w:eastAsia="Times New Roman" w:cstheme="minorHAnsi"/>
                <w:b/>
                <w:bCs/>
              </w:rPr>
              <w:t xml:space="preserve">Odpowiedź na uwagi </w:t>
            </w:r>
          </w:p>
        </w:tc>
      </w:tr>
      <w:tr w:rsidR="007A6D65" w:rsidRPr="00911D02" w:rsidTr="00475347">
        <w:tc>
          <w:tcPr>
            <w:tcW w:w="545" w:type="dxa"/>
          </w:tcPr>
          <w:p w:rsidR="007A6D65" w:rsidRPr="007C2521" w:rsidRDefault="00475347" w:rsidP="007A6D65">
            <w:pPr>
              <w:tabs>
                <w:tab w:val="left" w:pos="284"/>
              </w:tabs>
              <w:spacing w:after="0" w:line="240" w:lineRule="auto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1.</w:t>
            </w:r>
          </w:p>
        </w:tc>
        <w:tc>
          <w:tcPr>
            <w:tcW w:w="1866" w:type="dxa"/>
          </w:tcPr>
          <w:p w:rsidR="007A6D65" w:rsidRDefault="00612244" w:rsidP="00612244">
            <w:pPr>
              <w:spacing w:after="0" w:line="240" w:lineRule="auto"/>
              <w:rPr>
                <w:rFonts w:eastAsia="Times New Roman" w:cstheme="minorHAnsi"/>
              </w:rPr>
            </w:pPr>
            <w:r w:rsidRPr="00612244">
              <w:rPr>
                <w:rFonts w:eastAsia="Times New Roman" w:cstheme="minorHAnsi"/>
              </w:rPr>
              <w:t>Federacja Związków Pracodawców Ochrony Zdrowia</w:t>
            </w:r>
            <w:r>
              <w:rPr>
                <w:rFonts w:eastAsia="Times New Roman" w:cstheme="minorHAnsi"/>
              </w:rPr>
              <w:t xml:space="preserve"> </w:t>
            </w:r>
            <w:r w:rsidRPr="00612244">
              <w:rPr>
                <w:rFonts w:eastAsia="Times New Roman" w:cstheme="minorHAnsi"/>
              </w:rPr>
              <w:t>„Porozumienie Zielonogórskie”</w:t>
            </w:r>
          </w:p>
        </w:tc>
        <w:tc>
          <w:tcPr>
            <w:tcW w:w="1984" w:type="dxa"/>
          </w:tcPr>
          <w:p w:rsidR="007A6D65" w:rsidRPr="007C2521" w:rsidRDefault="007A6D65" w:rsidP="007C252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OSR</w:t>
            </w:r>
          </w:p>
        </w:tc>
        <w:tc>
          <w:tcPr>
            <w:tcW w:w="4111" w:type="dxa"/>
          </w:tcPr>
          <w:p w:rsidR="007A6D65" w:rsidRPr="00B6510E" w:rsidRDefault="007A6D65" w:rsidP="00B6510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</w:rPr>
            </w:pPr>
            <w:r w:rsidRPr="00B6510E">
              <w:rPr>
                <w:rFonts w:eastAsia="Times New Roman" w:cstheme="minorHAnsi"/>
              </w:rPr>
              <w:t>Określenie w OSR wpływu na "Podmioty publiczne utrzymujące usługi online</w:t>
            </w:r>
          </w:p>
          <w:p w:rsidR="007A6D65" w:rsidRPr="00B6510E" w:rsidRDefault="007A6D65" w:rsidP="00B6510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</w:rPr>
            </w:pPr>
            <w:r w:rsidRPr="00B6510E">
              <w:rPr>
                <w:rFonts w:eastAsia="Times New Roman" w:cstheme="minorHAnsi"/>
              </w:rPr>
              <w:t>umożliwiające skorzystanie z profilu zaufanego" w ilości "Ok. 60 podmiotów świadczących</w:t>
            </w:r>
            <w:r w:rsidR="009611FA">
              <w:rPr>
                <w:rFonts w:eastAsia="Times New Roman" w:cstheme="minorHAnsi"/>
              </w:rPr>
              <w:t xml:space="preserve"> </w:t>
            </w:r>
            <w:r w:rsidRPr="00B6510E">
              <w:rPr>
                <w:rFonts w:eastAsia="Times New Roman" w:cstheme="minorHAnsi"/>
              </w:rPr>
              <w:t>łącznie ok. 2000 usług. Na podstawie ilości zidentyfikowanej dla potrzeb zmian profilu</w:t>
            </w:r>
            <w:r w:rsidR="009611FA">
              <w:rPr>
                <w:rFonts w:eastAsia="Times New Roman" w:cstheme="minorHAnsi"/>
              </w:rPr>
              <w:t xml:space="preserve"> </w:t>
            </w:r>
            <w:r w:rsidRPr="00B6510E">
              <w:rPr>
                <w:rFonts w:eastAsia="Times New Roman" w:cstheme="minorHAnsi"/>
              </w:rPr>
              <w:t>zaufanego w 2016 r." wymaga aktualizacji. W rozwiązaniach cyfrowych ponad 2-letni okres</w:t>
            </w:r>
            <w:r w:rsidR="009611FA">
              <w:rPr>
                <w:rFonts w:eastAsia="Times New Roman" w:cstheme="minorHAnsi"/>
              </w:rPr>
              <w:t xml:space="preserve"> </w:t>
            </w:r>
            <w:r w:rsidRPr="00B6510E">
              <w:rPr>
                <w:rFonts w:eastAsia="Times New Roman" w:cstheme="minorHAnsi"/>
              </w:rPr>
              <w:t>to epoka. Wiele się mogło w tym czasie zmienić.</w:t>
            </w:r>
          </w:p>
          <w:p w:rsidR="007A6D65" w:rsidRPr="007C2521" w:rsidRDefault="007A6D65" w:rsidP="00B6510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946" w:type="dxa"/>
          </w:tcPr>
          <w:p w:rsidR="00DE39C3" w:rsidRPr="00911D02" w:rsidRDefault="00A30A7F" w:rsidP="002B42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</w:t>
            </w:r>
            <w:r w:rsidRPr="00A30A7F">
              <w:rPr>
                <w:rFonts w:eastAsia="Times New Roman" w:cstheme="minorHAnsi"/>
              </w:rPr>
              <w:t xml:space="preserve">ając na uwadze, że profil zaufany jest środkiem identyfikacji elektronicznej, który może być wykorzystywany w ramach każdej usługi online świadczonej przez podmioty publiczne (w tym w usługach na </w:t>
            </w:r>
            <w:proofErr w:type="spellStart"/>
            <w:r w:rsidRPr="00A30A7F">
              <w:rPr>
                <w:rFonts w:eastAsia="Times New Roman" w:cstheme="minorHAnsi"/>
              </w:rPr>
              <w:t>ePUAP</w:t>
            </w:r>
            <w:proofErr w:type="spellEnd"/>
            <w:r w:rsidRPr="00A30A7F">
              <w:rPr>
                <w:rFonts w:eastAsia="Times New Roman" w:cstheme="minorHAnsi"/>
              </w:rPr>
              <w:t xml:space="preserve">, ale też w ramach innych platform takich jak biznes.gov.pl, PUE ZUS, </w:t>
            </w:r>
            <w:proofErr w:type="spellStart"/>
            <w:r w:rsidRPr="00A30A7F">
              <w:rPr>
                <w:rFonts w:eastAsia="Times New Roman" w:cstheme="minorHAnsi"/>
              </w:rPr>
              <w:t>Emp@tia</w:t>
            </w:r>
            <w:proofErr w:type="spellEnd"/>
            <w:r w:rsidRPr="00A30A7F">
              <w:rPr>
                <w:rFonts w:eastAsia="Times New Roman" w:cstheme="minorHAnsi"/>
              </w:rPr>
              <w:t>, portal pacjenta, portal podatkowy), jak również, że powstają nowe usługi kompleksowe, łączące i zastępujące usługi dotychczas realizowane osobno, przeprowadzenie dokładnej kwerendy wszystkich usług wykorzystujących profil zaufany dla potrzeb OSR mogłoby dać niemiarodajne wyniki ze względu na różnorodność i stopień skomplikowania usług. Ponadto, obecnie trwa proces podłączania systemów teleinformatycznych podmiotów publicznych, w których świadczone są usługi online do węzła krajowego, zgodnie z mowa w art. 60 ustawy z dnia 5 lipca 2018 r. o zmianie ustawy o usługach zaufania oraz identyfikacji elektronicznej oraz niektórych innych ustaw. (Dz. U. poz. 1544). Wniosek o przyłączenie do węzła krajowego takiego systemu, zawiera w szczególności listę usług online udostępnianych w tym systemie, co może być podstawą do stworzenia w przyszłości narzędzi do stałego monitoringu ilości usług online, w których można wykorzystywać profil zaufany. W związku z tym uznano, że przeprowadzenie kwerendy w tym momencie wymagałoby nadmiernych nakładów w stosunku do przewidywanego efektu. Jednocześnie, w celu wykazania skali zagadnienia, projektodawca oparł się o dane z 2016 r., którymi dysponuje.</w:t>
            </w:r>
          </w:p>
        </w:tc>
      </w:tr>
    </w:tbl>
    <w:p w:rsidR="007872F6" w:rsidRPr="00911D02" w:rsidRDefault="00615B25" w:rsidP="000314AA">
      <w:pPr>
        <w:rPr>
          <w:rFonts w:cstheme="minorHAnsi"/>
        </w:rPr>
      </w:pPr>
    </w:p>
    <w:sectPr w:rsidR="007872F6" w:rsidRPr="00911D02" w:rsidSect="007C2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B25" w:rsidRDefault="00615B25" w:rsidP="00843F07">
      <w:pPr>
        <w:spacing w:after="0" w:line="240" w:lineRule="auto"/>
      </w:pPr>
      <w:r>
        <w:separator/>
      </w:r>
    </w:p>
  </w:endnote>
  <w:endnote w:type="continuationSeparator" w:id="0">
    <w:p w:rsidR="00615B25" w:rsidRDefault="00615B25" w:rsidP="0084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76" w:rsidRDefault="001058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76" w:rsidRDefault="001058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76" w:rsidRDefault="001058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B25" w:rsidRDefault="00615B25" w:rsidP="00843F07">
      <w:pPr>
        <w:spacing w:after="0" w:line="240" w:lineRule="auto"/>
      </w:pPr>
      <w:r>
        <w:separator/>
      </w:r>
    </w:p>
  </w:footnote>
  <w:footnote w:type="continuationSeparator" w:id="0">
    <w:p w:rsidR="00615B25" w:rsidRDefault="00615B25" w:rsidP="00843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76" w:rsidRDefault="001058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811" w:rsidRPr="00843F07" w:rsidRDefault="00105876" w:rsidP="00A05811">
    <w:pPr>
      <w:pStyle w:val="Nagwek"/>
      <w:rPr>
        <w:b/>
      </w:rPr>
    </w:pPr>
    <w:r>
      <w:rPr>
        <w:b/>
      </w:rPr>
      <w:t>Stanowisko wobec uwag</w:t>
    </w:r>
    <w:r w:rsidR="00A05811">
      <w:rPr>
        <w:b/>
      </w:rPr>
      <w:t xml:space="preserve"> do p</w:t>
    </w:r>
    <w:r w:rsidR="00A05811" w:rsidRPr="00843F07">
      <w:rPr>
        <w:b/>
      </w:rPr>
      <w:t>rojekt</w:t>
    </w:r>
    <w:r w:rsidR="00A05811">
      <w:rPr>
        <w:b/>
      </w:rPr>
      <w:t>u</w:t>
    </w:r>
    <w:r w:rsidR="00A05811" w:rsidRPr="00843F07">
      <w:rPr>
        <w:b/>
      </w:rPr>
      <w:t xml:space="preserve"> rozporządzenia Ministra Cyfryzacji zmieniającego rozporządzenie w sprawie profilu zaufanego i podpisu zaufanego</w:t>
    </w:r>
    <w:r w:rsidR="00A05811">
      <w:rPr>
        <w:b/>
      </w:rPr>
      <w:t xml:space="preserve"> </w:t>
    </w:r>
    <w:r>
      <w:rPr>
        <w:b/>
      </w:rPr>
      <w:t>zgłoszonych</w:t>
    </w:r>
    <w:r w:rsidR="005013DE">
      <w:rPr>
        <w:b/>
      </w:rPr>
      <w:t xml:space="preserve"> w ramach konsultacji</w:t>
    </w:r>
    <w:r w:rsidR="00A05811">
      <w:rPr>
        <w:b/>
      </w:rPr>
      <w:t xml:space="preserve"> </w:t>
    </w:r>
    <w:r w:rsidR="005013DE">
      <w:rPr>
        <w:b/>
      </w:rPr>
      <w:t>publicznych</w:t>
    </w:r>
  </w:p>
  <w:p w:rsidR="00A05811" w:rsidRDefault="00A05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76" w:rsidRDefault="001058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21"/>
    <w:rsid w:val="000314AA"/>
    <w:rsid w:val="00105876"/>
    <w:rsid w:val="00114C87"/>
    <w:rsid w:val="00183176"/>
    <w:rsid w:val="001A7689"/>
    <w:rsid w:val="00257F4A"/>
    <w:rsid w:val="002B42F1"/>
    <w:rsid w:val="003505DD"/>
    <w:rsid w:val="00377754"/>
    <w:rsid w:val="003F706D"/>
    <w:rsid w:val="00475347"/>
    <w:rsid w:val="004C2513"/>
    <w:rsid w:val="004D2F32"/>
    <w:rsid w:val="004E5438"/>
    <w:rsid w:val="005013DE"/>
    <w:rsid w:val="00503E29"/>
    <w:rsid w:val="00526405"/>
    <w:rsid w:val="005F3BF0"/>
    <w:rsid w:val="00612244"/>
    <w:rsid w:val="00615B25"/>
    <w:rsid w:val="006E08BF"/>
    <w:rsid w:val="007A6D65"/>
    <w:rsid w:val="007C2521"/>
    <w:rsid w:val="00814DAD"/>
    <w:rsid w:val="00837C0D"/>
    <w:rsid w:val="00843F07"/>
    <w:rsid w:val="00911D02"/>
    <w:rsid w:val="009611FA"/>
    <w:rsid w:val="009E5A5C"/>
    <w:rsid w:val="00A0079B"/>
    <w:rsid w:val="00A05811"/>
    <w:rsid w:val="00A30A7F"/>
    <w:rsid w:val="00A81976"/>
    <w:rsid w:val="00AA2EF8"/>
    <w:rsid w:val="00AC2A76"/>
    <w:rsid w:val="00B6510E"/>
    <w:rsid w:val="00BC619A"/>
    <w:rsid w:val="00BD53F9"/>
    <w:rsid w:val="00BF392A"/>
    <w:rsid w:val="00DE39C3"/>
    <w:rsid w:val="00E3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5FCF-7E2F-4C92-81B9-F365C4F7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F07"/>
  </w:style>
  <w:style w:type="paragraph" w:styleId="Stopka">
    <w:name w:val="footer"/>
    <w:basedOn w:val="Normalny"/>
    <w:link w:val="StopkaZnak"/>
    <w:uiPriority w:val="99"/>
    <w:unhideWhenUsed/>
    <w:rsid w:val="00843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F07"/>
  </w:style>
  <w:style w:type="character" w:styleId="Hipercze">
    <w:name w:val="Hyperlink"/>
    <w:basedOn w:val="Domylnaczcionkaakapitu"/>
    <w:uiPriority w:val="99"/>
    <w:unhideWhenUsed/>
    <w:rsid w:val="00257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8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Łopatka Magdalena</dc:creator>
  <cp:keywords/>
  <dc:description/>
  <cp:lastModifiedBy>Witkowska-Krzymowska Magdalena</cp:lastModifiedBy>
  <cp:revision>2</cp:revision>
  <dcterms:created xsi:type="dcterms:W3CDTF">2019-01-28T16:48:00Z</dcterms:created>
  <dcterms:modified xsi:type="dcterms:W3CDTF">2019-01-28T16:48:00Z</dcterms:modified>
</cp:coreProperties>
</file>